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2A7A" w14:textId="77777777" w:rsidR="00120E2C" w:rsidRPr="00366B8E" w:rsidRDefault="00120E2C" w:rsidP="00120E2C">
      <w:pPr>
        <w:pStyle w:val="Normlnywebov1"/>
        <w:spacing w:before="0" w:after="0" w:line="276" w:lineRule="auto"/>
        <w:jc w:val="both"/>
        <w:rPr>
          <w:rFonts w:ascii="Times New Roman" w:hAnsi="Times New Roman" w:cs="Times New Roman"/>
        </w:rPr>
      </w:pPr>
      <w:r w:rsidRPr="00366B8E">
        <w:rPr>
          <w:rFonts w:ascii="Times New Roman" w:hAnsi="Times New Roman" w:cs="Times New Roman"/>
          <w:b/>
          <w:bCs/>
        </w:rPr>
        <w:t>B. Osobitná časť</w:t>
      </w:r>
    </w:p>
    <w:p w14:paraId="6D127D2F" w14:textId="77777777" w:rsidR="00120E2C" w:rsidRPr="00366B8E" w:rsidRDefault="00120E2C" w:rsidP="00120E2C">
      <w:pPr>
        <w:spacing w:before="120" w:after="280" w:line="276" w:lineRule="auto"/>
        <w:jc w:val="both"/>
        <w:rPr>
          <w:rFonts w:ascii="Times New Roman" w:hAnsi="Times New Roman" w:cs="Times New Roman"/>
          <w:b/>
        </w:rPr>
      </w:pPr>
      <w:r w:rsidRPr="00366B8E">
        <w:rPr>
          <w:rFonts w:ascii="Times New Roman" w:hAnsi="Times New Roman" w:cs="Times New Roman"/>
          <w:b/>
        </w:rPr>
        <w:t>K Čl. I</w:t>
      </w:r>
    </w:p>
    <w:p w14:paraId="79595F71" w14:textId="77777777" w:rsidR="00120E2C" w:rsidRPr="00366B8E" w:rsidRDefault="00120E2C" w:rsidP="00120E2C">
      <w:pPr>
        <w:pStyle w:val="FSC-normal"/>
        <w:rPr>
          <w:rStyle w:val="awspan1"/>
          <w:rFonts w:eastAsiaTheme="majorEastAsia"/>
          <w:u w:val="single"/>
        </w:rPr>
      </w:pPr>
      <w:r w:rsidRPr="00366B8E">
        <w:rPr>
          <w:rStyle w:val="awspan1"/>
          <w:rFonts w:eastAsiaTheme="majorEastAsia"/>
          <w:u w:val="single"/>
        </w:rPr>
        <w:t>K bodom 1 a 2</w:t>
      </w:r>
    </w:p>
    <w:p w14:paraId="74AF7D7D" w14:textId="77777777" w:rsidR="00120E2C" w:rsidRPr="00366B8E" w:rsidRDefault="00120E2C" w:rsidP="00120E2C">
      <w:pPr>
        <w:pStyle w:val="Normlnywebov"/>
        <w:jc w:val="both"/>
        <w:rPr>
          <w:rFonts w:ascii="Times New Roman" w:hAnsi="Times New Roman" w:cs="Times New Roman"/>
        </w:rPr>
      </w:pPr>
      <w:r w:rsidRPr="00366B8E">
        <w:rPr>
          <w:rFonts w:ascii="Times New Roman" w:hAnsi="Times New Roman" w:cs="Times New Roman"/>
        </w:rPr>
        <w:t>Rozširuje sa vecná pôsobnosť zákona aj na dopytovú dopravu a zabezpečuje sa jej systematické začlenenie do právneho rámca verejnej osobnej dopravy.</w:t>
      </w:r>
    </w:p>
    <w:p w14:paraId="0B6E25F7" w14:textId="77777777" w:rsidR="00120E2C" w:rsidRPr="00366B8E" w:rsidRDefault="00120E2C" w:rsidP="00120E2C">
      <w:pPr>
        <w:pStyle w:val="FSC-normal"/>
        <w:jc w:val="both"/>
        <w:rPr>
          <w:rStyle w:val="awspan1"/>
          <w:rFonts w:eastAsia="SimSun"/>
          <w:u w:val="single"/>
        </w:rPr>
      </w:pPr>
      <w:r w:rsidRPr="00366B8E">
        <w:rPr>
          <w:rStyle w:val="awspan1"/>
          <w:rFonts w:eastAsiaTheme="majorEastAsia"/>
          <w:u w:val="single"/>
        </w:rPr>
        <w:t>K bodu 3</w:t>
      </w:r>
    </w:p>
    <w:p w14:paraId="1BB32A75" w14:textId="77777777" w:rsidR="00120E2C" w:rsidRPr="00366B8E" w:rsidRDefault="00120E2C" w:rsidP="00120E2C">
      <w:pPr>
        <w:pStyle w:val="Normlnywebov"/>
        <w:jc w:val="both"/>
        <w:rPr>
          <w:rFonts w:ascii="Times New Roman" w:hAnsi="Times New Roman" w:cs="Times New Roman"/>
        </w:rPr>
      </w:pPr>
      <w:r w:rsidRPr="08378B7A">
        <w:rPr>
          <w:rFonts w:ascii="Times New Roman" w:hAnsi="Times New Roman" w:cs="Times New Roman"/>
        </w:rPr>
        <w:t>Rozširuje sa okruh osôb, ktoré môžu kontrolovať cestovné lístky v pravidelnej doprave tak, aby tieto osoby nemuseli byť zamestnancami dopravcu, ale napríklad zamestnancami organizátora integrovaného dopravného systému, objednávateľa a prípadne iné poverené osoby.</w:t>
      </w:r>
    </w:p>
    <w:p w14:paraId="4370870C" w14:textId="77777777" w:rsidR="00120E2C" w:rsidRPr="00366B8E" w:rsidRDefault="00120E2C" w:rsidP="00120E2C">
      <w:pPr>
        <w:pStyle w:val="FSC-normal"/>
        <w:jc w:val="both"/>
        <w:rPr>
          <w:rStyle w:val="awspan1"/>
          <w:rFonts w:eastAsia="SimSun"/>
          <w:u w:val="single"/>
        </w:rPr>
      </w:pPr>
      <w:r w:rsidRPr="00366B8E">
        <w:rPr>
          <w:rStyle w:val="awspan1"/>
          <w:rFonts w:eastAsiaTheme="majorEastAsia"/>
          <w:u w:val="single"/>
        </w:rPr>
        <w:t>K bodu 4</w:t>
      </w:r>
    </w:p>
    <w:p w14:paraId="4EF9A835" w14:textId="77777777" w:rsidR="00120E2C" w:rsidRPr="00366B8E" w:rsidRDefault="00120E2C" w:rsidP="00120E2C">
      <w:pPr>
        <w:pStyle w:val="Normlnywebov"/>
        <w:jc w:val="both"/>
        <w:rPr>
          <w:rFonts w:ascii="Times New Roman" w:hAnsi="Times New Roman" w:cs="Times New Roman"/>
        </w:rPr>
      </w:pPr>
      <w:r w:rsidRPr="00366B8E">
        <w:rPr>
          <w:rFonts w:ascii="Times New Roman" w:hAnsi="Times New Roman" w:cs="Times New Roman"/>
        </w:rPr>
        <w:t>Jednoznačne sa ustanovuje, že za pravidelnú dopravu sa považuje aj náhradná doprava cestujúcich, čím sa odstraňuje výkladová neistota v aplikačnej praxi, predovšetkým v kontexte schvaľovacích procesov.</w:t>
      </w:r>
    </w:p>
    <w:p w14:paraId="5AB6D2B8" w14:textId="77777777" w:rsidR="00120E2C" w:rsidRPr="00366B8E" w:rsidRDefault="00120E2C" w:rsidP="00120E2C">
      <w:pPr>
        <w:pStyle w:val="FSC-normal"/>
        <w:jc w:val="both"/>
        <w:rPr>
          <w:rStyle w:val="awspan1"/>
          <w:rFonts w:eastAsia="SimSun"/>
          <w:u w:val="single"/>
        </w:rPr>
      </w:pPr>
      <w:r w:rsidRPr="00366B8E">
        <w:rPr>
          <w:rStyle w:val="awspan1"/>
          <w:rFonts w:eastAsiaTheme="majorEastAsia"/>
          <w:u w:val="single"/>
        </w:rPr>
        <w:t>K bodom 5 až 10</w:t>
      </w:r>
    </w:p>
    <w:p w14:paraId="32BEB20A" w14:textId="77777777" w:rsidR="00120E2C" w:rsidRPr="00366B8E" w:rsidRDefault="00120E2C" w:rsidP="00120E2C">
      <w:pPr>
        <w:pStyle w:val="Normlnywebov"/>
        <w:jc w:val="both"/>
        <w:rPr>
          <w:rFonts w:ascii="Times New Roman" w:hAnsi="Times New Roman" w:cs="Times New Roman"/>
        </w:rPr>
      </w:pPr>
      <w:r w:rsidRPr="00366B8E">
        <w:rPr>
          <w:rFonts w:ascii="Times New Roman" w:hAnsi="Times New Roman" w:cs="Times New Roman"/>
        </w:rPr>
        <w:t>Precizujú sa podmienky udeľovania povolenia na prevádzkovanie linky, jeho obsahové náležitosti a procesné postupy. Zavádza sa možnosť udeliť povolenie viacerým prevádzkovateľom dopravy, spresňuje sa definovanie trasy linky a zavádza sa povinnosť informovať ministerstvo o</w:t>
      </w:r>
      <w:r>
        <w:rPr>
          <w:rFonts w:ascii="Times New Roman" w:hAnsi="Times New Roman" w:cs="Times New Roman"/>
        </w:rPr>
        <w:t> </w:t>
      </w:r>
      <w:r w:rsidRPr="00366B8E">
        <w:rPr>
          <w:rFonts w:ascii="Times New Roman" w:hAnsi="Times New Roman" w:cs="Times New Roman"/>
        </w:rPr>
        <w:t>vyda</w:t>
      </w:r>
      <w:r>
        <w:rPr>
          <w:rFonts w:ascii="Times New Roman" w:hAnsi="Times New Roman" w:cs="Times New Roman"/>
        </w:rPr>
        <w:t>ní, zmene a odňatí</w:t>
      </w:r>
      <w:r w:rsidRPr="00366B8E">
        <w:rPr>
          <w:rFonts w:ascii="Times New Roman" w:hAnsi="Times New Roman" w:cs="Times New Roman"/>
        </w:rPr>
        <w:t xml:space="preserve"> povolení z dôvodu pripravovaného projektu </w:t>
      </w:r>
      <w:proofErr w:type="spellStart"/>
      <w:r w:rsidRPr="00366B8E">
        <w:rPr>
          <w:rFonts w:ascii="Times New Roman" w:hAnsi="Times New Roman" w:cs="Times New Roman"/>
        </w:rPr>
        <w:t>eNRI</w:t>
      </w:r>
      <w:proofErr w:type="spellEnd"/>
      <w:r w:rsidRPr="00366B8E">
        <w:rPr>
          <w:rFonts w:ascii="Times New Roman" w:hAnsi="Times New Roman" w:cs="Times New Roman"/>
        </w:rPr>
        <w:t xml:space="preserve"> DOP. Cieľom je zvýšiť transparentnosť a právnu istotu povoľovacieho procesu.</w:t>
      </w:r>
    </w:p>
    <w:p w14:paraId="58C0F143" w14:textId="77777777" w:rsidR="00120E2C" w:rsidRPr="00366B8E" w:rsidRDefault="00120E2C" w:rsidP="00120E2C">
      <w:pPr>
        <w:pStyle w:val="FSC-normal"/>
        <w:jc w:val="both"/>
        <w:rPr>
          <w:rStyle w:val="awspan1"/>
          <w:rFonts w:eastAsia="SimSun"/>
          <w:u w:val="single"/>
        </w:rPr>
      </w:pPr>
      <w:r w:rsidRPr="00366B8E">
        <w:rPr>
          <w:rStyle w:val="awspan1"/>
          <w:rFonts w:eastAsiaTheme="majorEastAsia"/>
          <w:u w:val="single"/>
        </w:rPr>
        <w:t>K bodu 11</w:t>
      </w:r>
    </w:p>
    <w:p w14:paraId="7CF48A0D" w14:textId="77777777" w:rsidR="00120E2C" w:rsidRPr="00366B8E" w:rsidRDefault="00120E2C" w:rsidP="00120E2C">
      <w:pPr>
        <w:pStyle w:val="FSC-normal"/>
        <w:jc w:val="both"/>
        <w:rPr>
          <w:rStyle w:val="awspan1"/>
          <w:rFonts w:eastAsiaTheme="majorEastAsia"/>
          <w:u w:val="single"/>
        </w:rPr>
      </w:pPr>
    </w:p>
    <w:p w14:paraId="4C611872" w14:textId="77777777" w:rsidR="00120E2C" w:rsidRDefault="00120E2C" w:rsidP="00120E2C">
      <w:pPr>
        <w:pStyle w:val="FSC-normal"/>
        <w:jc w:val="both"/>
        <w:rPr>
          <w:rStyle w:val="awspan1"/>
          <w:rFonts w:eastAsiaTheme="majorEastAsia"/>
        </w:rPr>
      </w:pPr>
      <w:proofErr w:type="spellStart"/>
      <w:r w:rsidRPr="00366B8E">
        <w:rPr>
          <w:rStyle w:val="awspan1"/>
          <w:rFonts w:eastAsiaTheme="majorEastAsia"/>
        </w:rPr>
        <w:t>Legislatívnotechnická</w:t>
      </w:r>
      <w:proofErr w:type="spellEnd"/>
      <w:r w:rsidRPr="00366B8E">
        <w:rPr>
          <w:rStyle w:val="awspan1"/>
          <w:rFonts w:eastAsiaTheme="majorEastAsia"/>
        </w:rPr>
        <w:t xml:space="preserve"> úprava v súvislosti s bodom 3.</w:t>
      </w:r>
      <w:r>
        <w:rPr>
          <w:rStyle w:val="awspan1"/>
          <w:rFonts w:eastAsiaTheme="majorEastAsia"/>
        </w:rPr>
        <w:t xml:space="preserve"> </w:t>
      </w:r>
    </w:p>
    <w:p w14:paraId="43F3B3D7" w14:textId="77777777" w:rsidR="00120E2C" w:rsidRPr="00366B8E" w:rsidRDefault="00120E2C" w:rsidP="00120E2C">
      <w:pPr>
        <w:pStyle w:val="FSC-normal"/>
        <w:jc w:val="both"/>
        <w:rPr>
          <w:rStyle w:val="awspan1"/>
          <w:rFonts w:eastAsiaTheme="majorEastAsia"/>
          <w:u w:val="single"/>
        </w:rPr>
      </w:pPr>
    </w:p>
    <w:p w14:paraId="7747248E" w14:textId="77777777" w:rsidR="00120E2C" w:rsidRPr="00366B8E" w:rsidRDefault="00120E2C" w:rsidP="00120E2C">
      <w:pPr>
        <w:pStyle w:val="FSC-normal"/>
        <w:jc w:val="both"/>
        <w:rPr>
          <w:rStyle w:val="awspan1"/>
          <w:rFonts w:eastAsiaTheme="majorEastAsia"/>
          <w:u w:val="single"/>
        </w:rPr>
      </w:pPr>
      <w:r w:rsidRPr="00366B8E">
        <w:rPr>
          <w:rStyle w:val="awspan1"/>
          <w:rFonts w:eastAsiaTheme="majorEastAsia"/>
          <w:u w:val="single"/>
        </w:rPr>
        <w:t>K bodu 12</w:t>
      </w:r>
    </w:p>
    <w:p w14:paraId="7F525989" w14:textId="77777777" w:rsidR="00120E2C" w:rsidRPr="00366B8E" w:rsidRDefault="00120E2C" w:rsidP="00120E2C">
      <w:pPr>
        <w:pStyle w:val="Normlnywebov"/>
        <w:jc w:val="both"/>
        <w:rPr>
          <w:rFonts w:ascii="Times New Roman" w:hAnsi="Times New Roman" w:cs="Times New Roman"/>
        </w:rPr>
      </w:pPr>
      <w:r w:rsidRPr="08378B7A">
        <w:rPr>
          <w:rFonts w:ascii="Times New Roman" w:hAnsi="Times New Roman" w:cs="Times New Roman"/>
        </w:rPr>
        <w:t>Rozširujú sa povinnosti dopravcu v oblasti poskytovania dopravných informácií o mimoriadnostiach. Spôsob poskytnutia informácií je ustanovený v</w:t>
      </w:r>
      <w:r>
        <w:rPr>
          <w:rFonts w:ascii="Times New Roman" w:hAnsi="Times New Roman" w:cs="Times New Roman"/>
        </w:rPr>
        <w:t xml:space="preserve">o vyhláške č. 269/2024 Z. z., ktorou sa vykonávajú niektoré ustanovenia zákona o verejnej osobnej doprave. </w:t>
      </w:r>
    </w:p>
    <w:p w14:paraId="1541EA03" w14:textId="77777777" w:rsidR="00120E2C" w:rsidRPr="00366B8E" w:rsidRDefault="00120E2C" w:rsidP="00120E2C">
      <w:pPr>
        <w:pStyle w:val="Normlnywebov"/>
        <w:jc w:val="both"/>
        <w:rPr>
          <w:rFonts w:ascii="Times New Roman" w:hAnsi="Times New Roman" w:cs="Times New Roman"/>
          <w:u w:val="single"/>
        </w:rPr>
      </w:pPr>
      <w:r w:rsidRPr="00366B8E">
        <w:rPr>
          <w:rFonts w:ascii="Times New Roman" w:hAnsi="Times New Roman" w:cs="Times New Roman"/>
          <w:u w:val="single"/>
        </w:rPr>
        <w:t>K bodu 13</w:t>
      </w:r>
    </w:p>
    <w:p w14:paraId="1CBB37B4" w14:textId="77777777" w:rsidR="00120E2C" w:rsidRPr="00366B8E" w:rsidRDefault="00120E2C" w:rsidP="00120E2C">
      <w:pPr>
        <w:pStyle w:val="FSC-normal"/>
        <w:jc w:val="both"/>
        <w:rPr>
          <w:rStyle w:val="awspan1"/>
          <w:rFonts w:eastAsiaTheme="majorEastAsia"/>
        </w:rPr>
      </w:pPr>
      <w:proofErr w:type="spellStart"/>
      <w:r w:rsidRPr="00366B8E">
        <w:rPr>
          <w:rStyle w:val="awspan1"/>
          <w:rFonts w:eastAsiaTheme="majorEastAsia"/>
        </w:rPr>
        <w:t>Legislatívn</w:t>
      </w:r>
      <w:r>
        <w:rPr>
          <w:rStyle w:val="awspan1"/>
          <w:rFonts w:eastAsiaTheme="majorEastAsia"/>
        </w:rPr>
        <w:t>otechnická</w:t>
      </w:r>
      <w:proofErr w:type="spellEnd"/>
      <w:r w:rsidRPr="00366B8E">
        <w:rPr>
          <w:rStyle w:val="awspan1"/>
          <w:rFonts w:eastAsiaTheme="majorEastAsia"/>
        </w:rPr>
        <w:t xml:space="preserve"> úprava v súvislosti s bodom 3.</w:t>
      </w:r>
      <w:r>
        <w:rPr>
          <w:rStyle w:val="awspan1"/>
          <w:rFonts w:eastAsiaTheme="majorEastAsia"/>
        </w:rPr>
        <w:t xml:space="preserve"> Poznámkou pod čiarou sa upresňuje, že ide o situáciu v záväzkovom vzťahu, v rámci ktorého nie je výnosové riziko na strane dopravcu.</w:t>
      </w:r>
    </w:p>
    <w:p w14:paraId="5554BA39" w14:textId="77777777" w:rsidR="00120E2C" w:rsidRPr="00366B8E" w:rsidRDefault="00120E2C" w:rsidP="00120E2C">
      <w:pPr>
        <w:pStyle w:val="FSC-normal"/>
        <w:jc w:val="both"/>
        <w:rPr>
          <w:rStyle w:val="awspan1"/>
          <w:rFonts w:eastAsiaTheme="majorEastAsia"/>
        </w:rPr>
      </w:pPr>
    </w:p>
    <w:p w14:paraId="2E7901A3" w14:textId="77777777" w:rsidR="00120E2C" w:rsidRDefault="00120E2C" w:rsidP="00120E2C">
      <w:pPr>
        <w:pStyle w:val="FSC-normal"/>
        <w:jc w:val="both"/>
        <w:rPr>
          <w:rStyle w:val="awspan1"/>
          <w:rFonts w:eastAsiaTheme="majorEastAsia"/>
          <w:u w:val="single"/>
        </w:rPr>
      </w:pPr>
      <w:r w:rsidRPr="00366B8E">
        <w:rPr>
          <w:rStyle w:val="awspan1"/>
          <w:rFonts w:eastAsiaTheme="majorEastAsia"/>
          <w:u w:val="single"/>
        </w:rPr>
        <w:t>K bodu 14</w:t>
      </w:r>
    </w:p>
    <w:p w14:paraId="73409763" w14:textId="77777777" w:rsidR="00120E2C" w:rsidRDefault="00120E2C" w:rsidP="00120E2C">
      <w:pPr>
        <w:pStyle w:val="FSC-normal"/>
        <w:jc w:val="both"/>
        <w:rPr>
          <w:rStyle w:val="awspan1"/>
          <w:rFonts w:eastAsiaTheme="majorEastAsia"/>
          <w:u w:val="single"/>
        </w:rPr>
      </w:pPr>
    </w:p>
    <w:p w14:paraId="0FFCB49E" w14:textId="77777777" w:rsidR="00120E2C" w:rsidRDefault="00120E2C" w:rsidP="00120E2C">
      <w:pPr>
        <w:pStyle w:val="FSC-normal"/>
        <w:jc w:val="both"/>
        <w:rPr>
          <w:rStyle w:val="awspan1"/>
          <w:rFonts w:eastAsiaTheme="majorEastAsia"/>
        </w:rPr>
      </w:pPr>
      <w:r>
        <w:rPr>
          <w:rStyle w:val="awspan1"/>
          <w:rFonts w:eastAsiaTheme="majorEastAsia"/>
        </w:rPr>
        <w:t>Rozširuje sa kompetencia zisťovať totožnosť cestujúceho, ktorý sa nepreukázal preukazom totožnosti, aj o obecnú políciu.</w:t>
      </w:r>
    </w:p>
    <w:p w14:paraId="6CA9CA6B" w14:textId="77777777" w:rsidR="00120E2C" w:rsidRDefault="00120E2C" w:rsidP="00120E2C">
      <w:pPr>
        <w:pStyle w:val="FSC-normal"/>
        <w:jc w:val="both"/>
        <w:rPr>
          <w:rStyle w:val="awspan1"/>
          <w:rFonts w:eastAsiaTheme="majorEastAsia"/>
        </w:rPr>
      </w:pPr>
    </w:p>
    <w:p w14:paraId="48C74D7A" w14:textId="77777777" w:rsidR="00120E2C" w:rsidRPr="006B735F" w:rsidRDefault="00120E2C" w:rsidP="00120E2C">
      <w:pPr>
        <w:pStyle w:val="FSC-normal"/>
        <w:jc w:val="both"/>
        <w:rPr>
          <w:rStyle w:val="awspan1"/>
          <w:rFonts w:eastAsiaTheme="majorEastAsia"/>
          <w:u w:val="single"/>
        </w:rPr>
      </w:pPr>
      <w:r>
        <w:rPr>
          <w:rStyle w:val="awspan1"/>
          <w:rFonts w:eastAsiaTheme="majorEastAsia"/>
          <w:u w:val="single"/>
        </w:rPr>
        <w:t>K bodu 15</w:t>
      </w:r>
    </w:p>
    <w:p w14:paraId="20F41CA9" w14:textId="77777777" w:rsidR="00120E2C" w:rsidRDefault="00120E2C" w:rsidP="00120E2C">
      <w:pPr>
        <w:pStyle w:val="FSC-normal"/>
        <w:jc w:val="both"/>
        <w:rPr>
          <w:rStyle w:val="awspan1"/>
          <w:rFonts w:eastAsiaTheme="majorEastAsia"/>
          <w:u w:val="single"/>
        </w:rPr>
      </w:pPr>
    </w:p>
    <w:p w14:paraId="4FFC42FB" w14:textId="77777777" w:rsidR="00120E2C" w:rsidRPr="006A21E5" w:rsidRDefault="00120E2C" w:rsidP="00120E2C">
      <w:pPr>
        <w:pStyle w:val="FSC-normal"/>
        <w:jc w:val="both"/>
        <w:rPr>
          <w:rStyle w:val="awspan1"/>
          <w:rFonts w:eastAsiaTheme="majorEastAsia"/>
        </w:rPr>
      </w:pPr>
      <w:r>
        <w:rPr>
          <w:rStyle w:val="awspan1"/>
          <w:rFonts w:eastAsiaTheme="majorEastAsia"/>
        </w:rPr>
        <w:t>Dopĺňa sa povinnosť vlastníka, správcu alebo nájomcu autobusovej stanice zverejňovať podmienky využívania priestorov vrátane cenníka a zasielať ich príslušnému vyššiemu územnému celku.</w:t>
      </w:r>
    </w:p>
    <w:p w14:paraId="1BA26AE2" w14:textId="77777777" w:rsidR="00120E2C" w:rsidRDefault="00120E2C" w:rsidP="00120E2C">
      <w:pPr>
        <w:pStyle w:val="FSC-normal"/>
        <w:jc w:val="both"/>
        <w:rPr>
          <w:rStyle w:val="awspan1"/>
          <w:rFonts w:eastAsiaTheme="majorEastAsia"/>
          <w:u w:val="single"/>
        </w:rPr>
      </w:pPr>
    </w:p>
    <w:p w14:paraId="40EB0F75" w14:textId="77777777" w:rsidR="00120E2C" w:rsidRDefault="00120E2C" w:rsidP="00120E2C">
      <w:pPr>
        <w:pStyle w:val="FSC-normal"/>
        <w:jc w:val="both"/>
        <w:rPr>
          <w:rStyle w:val="awspan1"/>
          <w:rFonts w:eastAsiaTheme="majorEastAsia"/>
          <w:u w:val="single"/>
        </w:rPr>
      </w:pPr>
      <w:r>
        <w:rPr>
          <w:rStyle w:val="awspan1"/>
          <w:rFonts w:eastAsiaTheme="majorEastAsia"/>
          <w:u w:val="single"/>
        </w:rPr>
        <w:t>K bodu 16</w:t>
      </w:r>
    </w:p>
    <w:p w14:paraId="14BCCD8E" w14:textId="77777777" w:rsidR="00120E2C" w:rsidRPr="00366B8E" w:rsidRDefault="00120E2C" w:rsidP="00120E2C">
      <w:pPr>
        <w:pStyle w:val="FSC-normal"/>
        <w:jc w:val="both"/>
        <w:rPr>
          <w:rStyle w:val="awspan1"/>
          <w:rFonts w:eastAsiaTheme="majorEastAsia"/>
          <w:u w:val="single"/>
        </w:rPr>
      </w:pPr>
    </w:p>
    <w:p w14:paraId="2A267018" w14:textId="77777777" w:rsidR="00120E2C" w:rsidRPr="00366B8E" w:rsidRDefault="00120E2C" w:rsidP="00120E2C">
      <w:pPr>
        <w:pStyle w:val="FSC-normal"/>
        <w:jc w:val="both"/>
        <w:rPr>
          <w:rStyle w:val="awspan1"/>
          <w:rFonts w:eastAsiaTheme="majorEastAsia"/>
        </w:rPr>
      </w:pPr>
      <w:proofErr w:type="spellStart"/>
      <w:r w:rsidRPr="00366B8E">
        <w:rPr>
          <w:rStyle w:val="awspan1"/>
          <w:rFonts w:eastAsiaTheme="majorEastAsia"/>
        </w:rPr>
        <w:t>Legislatívnotechnická</w:t>
      </w:r>
      <w:proofErr w:type="spellEnd"/>
      <w:r w:rsidRPr="00366B8E">
        <w:rPr>
          <w:rStyle w:val="awspan1"/>
          <w:rFonts w:eastAsiaTheme="majorEastAsia"/>
        </w:rPr>
        <w:t xml:space="preserve"> úprava v súvislosti s rozšírením vecnej pôsobnosti zákona o dopytovú dopravu.</w:t>
      </w:r>
    </w:p>
    <w:p w14:paraId="1FA70257" w14:textId="77777777" w:rsidR="00120E2C" w:rsidRPr="00366B8E" w:rsidRDefault="00120E2C" w:rsidP="00120E2C">
      <w:pPr>
        <w:pStyle w:val="FSC-normal"/>
        <w:jc w:val="both"/>
        <w:rPr>
          <w:rStyle w:val="awspan1"/>
          <w:rFonts w:eastAsiaTheme="majorEastAsia"/>
        </w:rPr>
      </w:pPr>
    </w:p>
    <w:p w14:paraId="6511913B" w14:textId="77777777" w:rsidR="00120E2C" w:rsidRPr="00366B8E" w:rsidRDefault="00120E2C" w:rsidP="00120E2C">
      <w:pPr>
        <w:pStyle w:val="FSC-normal"/>
        <w:jc w:val="both"/>
        <w:rPr>
          <w:rStyle w:val="awspan1"/>
          <w:rFonts w:eastAsiaTheme="majorEastAsia"/>
          <w:u w:val="single"/>
        </w:rPr>
      </w:pPr>
      <w:r>
        <w:rPr>
          <w:rStyle w:val="awspan1"/>
          <w:rFonts w:eastAsiaTheme="majorEastAsia"/>
          <w:u w:val="single"/>
        </w:rPr>
        <w:t>K bodu 17</w:t>
      </w:r>
    </w:p>
    <w:p w14:paraId="6DFD652A" w14:textId="77777777" w:rsidR="00120E2C" w:rsidRPr="00366B8E" w:rsidRDefault="00120E2C" w:rsidP="00120E2C">
      <w:pPr>
        <w:pStyle w:val="FSC-normal"/>
        <w:jc w:val="both"/>
        <w:rPr>
          <w:rStyle w:val="awspan1"/>
          <w:rFonts w:eastAsiaTheme="majorEastAsia"/>
        </w:rPr>
      </w:pPr>
    </w:p>
    <w:p w14:paraId="2D1EE934" w14:textId="77777777" w:rsidR="00120E2C" w:rsidRPr="00366B8E" w:rsidRDefault="00120E2C" w:rsidP="00120E2C">
      <w:pPr>
        <w:pStyle w:val="FSC-normal"/>
        <w:jc w:val="both"/>
      </w:pPr>
      <w:r w:rsidRPr="08378B7A">
        <w:rPr>
          <w:rStyle w:val="awspan1"/>
          <w:rFonts w:eastAsiaTheme="majorEastAsia"/>
        </w:rPr>
        <w:t>Jednoznačne sa určuje zodpovednosť za oznamovanie dopravných informácií cestujúcim. S</w:t>
      </w:r>
      <w:r w:rsidRPr="08378B7A">
        <w:t xml:space="preserve">pôsob oznamovania dopravných informácií cestujúcim je ustanovený vo </w:t>
      </w:r>
      <w:r>
        <w:t>vyhláške č. 269/2024 Z. z, ktorou sa vykonávajú niektoré ustanovenia zákona o verejnej osobnej doprave.</w:t>
      </w:r>
      <w:r w:rsidRPr="08378B7A" w:rsidDel="00437092">
        <w:t xml:space="preserve"> </w:t>
      </w:r>
    </w:p>
    <w:p w14:paraId="15E54DEE" w14:textId="77777777" w:rsidR="00120E2C" w:rsidRPr="00366B8E" w:rsidRDefault="00120E2C" w:rsidP="00120E2C">
      <w:pPr>
        <w:pStyle w:val="FSC-normal"/>
        <w:jc w:val="both"/>
        <w:rPr>
          <w:rStyle w:val="awspan1"/>
          <w:rFonts w:eastAsiaTheme="majorEastAsia"/>
          <w:u w:val="single"/>
        </w:rPr>
      </w:pPr>
    </w:p>
    <w:p w14:paraId="18EB555E" w14:textId="77777777" w:rsidR="00120E2C" w:rsidRPr="00366B8E" w:rsidRDefault="00120E2C" w:rsidP="00120E2C">
      <w:pPr>
        <w:pStyle w:val="FSC-normal"/>
        <w:jc w:val="both"/>
        <w:rPr>
          <w:rStyle w:val="awspan1"/>
          <w:rFonts w:eastAsiaTheme="majorEastAsia"/>
          <w:u w:val="single"/>
        </w:rPr>
      </w:pPr>
      <w:r w:rsidRPr="00366B8E">
        <w:rPr>
          <w:rStyle w:val="awspan1"/>
          <w:rFonts w:eastAsiaTheme="majorEastAsia"/>
          <w:u w:val="single"/>
        </w:rPr>
        <w:t xml:space="preserve">K </w:t>
      </w:r>
      <w:r>
        <w:rPr>
          <w:rStyle w:val="awspan1"/>
          <w:rFonts w:eastAsiaTheme="majorEastAsia"/>
          <w:u w:val="single"/>
        </w:rPr>
        <w:t>bodu 18</w:t>
      </w:r>
    </w:p>
    <w:p w14:paraId="1736A994" w14:textId="77777777" w:rsidR="00120E2C" w:rsidRDefault="00120E2C" w:rsidP="00120E2C">
      <w:pPr>
        <w:pStyle w:val="Normlnywebov"/>
        <w:jc w:val="both"/>
        <w:rPr>
          <w:rFonts w:ascii="Times New Roman" w:hAnsi="Times New Roman" w:cs="Times New Roman"/>
        </w:rPr>
      </w:pPr>
      <w:r w:rsidRPr="08378B7A">
        <w:rPr>
          <w:rFonts w:ascii="Times New Roman" w:hAnsi="Times New Roman" w:cs="Times New Roman"/>
        </w:rPr>
        <w:t>V § 16a sa upravuje komplexná právna úprava náhradnej autobusovej dopravy. Upravujú sa podmienky jej zabezpečovania, schvaľovací proces pre cestovný poriadok a prevádzkovanie linky náhradnej dopravy, informačná povinnosť, kompetencie v oblasti označovania zastávok a vozidiel a poskytovanie priestoru na informovanie cestujúcich o náhradnej doprave. Cieľom je zabezpečiť právnu istotu a jednotnú aplikačnú prax pri plánovaných aj mimoriadnych obmedzeniach dopravných služieb.</w:t>
      </w:r>
    </w:p>
    <w:p w14:paraId="27144F9C" w14:textId="77777777" w:rsidR="00120E2C" w:rsidRPr="00366B8E" w:rsidRDefault="00120E2C" w:rsidP="00120E2C">
      <w:pPr>
        <w:pStyle w:val="Normlnywebov"/>
        <w:jc w:val="both"/>
        <w:rPr>
          <w:rFonts w:ascii="Times New Roman" w:hAnsi="Times New Roman" w:cs="Times New Roman"/>
        </w:rPr>
      </w:pPr>
      <w:r w:rsidRPr="08378B7A">
        <w:rPr>
          <w:rFonts w:ascii="Times New Roman" w:hAnsi="Times New Roman" w:cs="Times New Roman"/>
        </w:rPr>
        <w:t xml:space="preserve">Na spôsob informovania o náhradnej autobusovej doprave sa vzťahujú všeobecne platné ustanovenia určené vo </w:t>
      </w:r>
      <w:r>
        <w:rPr>
          <w:rFonts w:ascii="Times New Roman" w:hAnsi="Times New Roman" w:cs="Times New Roman"/>
        </w:rPr>
        <w:t>vyhláške č. 269/2024 Z. z., ktorou sa vykonávajú niektoré ustanovenia zákona o verejnej osobnej doprave.</w:t>
      </w:r>
      <w:r w:rsidRPr="08378B7A">
        <w:rPr>
          <w:rFonts w:ascii="Times New Roman" w:hAnsi="Times New Roman" w:cs="Times New Roman"/>
        </w:rPr>
        <w:t xml:space="preserve"> Vhodným spôsobom sa pri mimoriadnom obmedzení alebo zastavení dopravných služieb pripúšťa určitá miera nesúladu s ustanoveniami určenými </w:t>
      </w:r>
      <w:r>
        <w:rPr>
          <w:rFonts w:ascii="Times New Roman" w:hAnsi="Times New Roman" w:cs="Times New Roman"/>
        </w:rPr>
        <w:t>vo vyhláške č. 269/2024 Z. z., ktorou sa vykonávajú niektoré ustanovenia zákona o verejnej osobnej doprave</w:t>
      </w:r>
      <w:r w:rsidRPr="08378B7A" w:rsidDel="00D02837">
        <w:rPr>
          <w:rFonts w:ascii="Times New Roman" w:hAnsi="Times New Roman" w:cs="Times New Roman"/>
        </w:rPr>
        <w:t xml:space="preserve"> </w:t>
      </w:r>
      <w:r w:rsidRPr="08378B7A">
        <w:rPr>
          <w:rFonts w:ascii="Times New Roman" w:hAnsi="Times New Roman" w:cs="Times New Roman"/>
        </w:rPr>
        <w:t xml:space="preserve"> v prospech včasnosti informovania cestujúcich (za prípustné sa napríklad považuje, že odchody náhradnej autobusovej dopravy pre železničnú dopravu sa do doby plnohodnotného nastavenia informačného systému a zobrazenia na elektronickej tabuli s odchodmi, cieľmi a nástupišťami, vyhlasujú prostredníctvom staničného rozhlasu, alebo že v čase do nasadenia plnohodnotnej náhradnej autobusovej dopravy, sú jej odchody orientačné). Pripúšťa sa aj informovanie prostredníctvom sociálnych sietí, webového sídla dopravcu, za ktorého sa vykonáva náhradná doprava, alebo </w:t>
      </w:r>
      <w:proofErr w:type="spellStart"/>
      <w:r w:rsidRPr="08378B7A">
        <w:rPr>
          <w:rFonts w:ascii="Times New Roman" w:hAnsi="Times New Roman" w:cs="Times New Roman"/>
        </w:rPr>
        <w:t>push</w:t>
      </w:r>
      <w:proofErr w:type="spellEnd"/>
      <w:r w:rsidRPr="08378B7A">
        <w:rPr>
          <w:rFonts w:ascii="Times New Roman" w:hAnsi="Times New Roman" w:cs="Times New Roman"/>
        </w:rPr>
        <w:t>-notifikácií v aplikácii dopravcu alebo integrovaného dopravného systému s cieľom informovať cestujúceho bezprostredne.</w:t>
      </w:r>
    </w:p>
    <w:p w14:paraId="513EDA07" w14:textId="77777777" w:rsidR="00120E2C" w:rsidRPr="00366B8E" w:rsidRDefault="00120E2C" w:rsidP="00120E2C">
      <w:pPr>
        <w:pStyle w:val="Normlnywebov"/>
        <w:jc w:val="both"/>
        <w:rPr>
          <w:rFonts w:ascii="Times New Roman" w:hAnsi="Times New Roman" w:cs="Times New Roman"/>
        </w:rPr>
      </w:pPr>
      <w:r w:rsidRPr="08378B7A">
        <w:rPr>
          <w:rFonts w:ascii="Times New Roman" w:hAnsi="Times New Roman" w:cs="Times New Roman"/>
        </w:rPr>
        <w:t>V § 16b a 16c  sa upravuje právna úprava dopytovej dopravy. Definuje sa jej pojem, prevádzkové podmienky, povinnosti dopravcu, režim zastávok a označovanie dopravných prostriedkov. Cieľom je vytvoriť právny rámec pre flexibilné formy mobility reagujúce na potreby územia a cestujúcich.</w:t>
      </w:r>
    </w:p>
    <w:p w14:paraId="733F2DE2" w14:textId="77777777" w:rsidR="00120E2C" w:rsidRDefault="00120E2C" w:rsidP="00120E2C">
      <w:pPr>
        <w:pStyle w:val="Normlnywebov"/>
        <w:jc w:val="both"/>
        <w:rPr>
          <w:rFonts w:ascii="Times New Roman" w:hAnsi="Times New Roman" w:cs="Times New Roman"/>
        </w:rPr>
      </w:pPr>
      <w:r w:rsidRPr="08378B7A">
        <w:rPr>
          <w:rFonts w:ascii="Times New Roman" w:hAnsi="Times New Roman" w:cs="Times New Roman"/>
        </w:rPr>
        <w:t xml:space="preserve">V aktuálne platnej legislatíve nie je pojem dopytová doprava definovaný. Keďže ide o špecifický spôsob poskytovania dopravných služieb, ktorý nespadá do definície pravidelnej dopravy, no zároveň je odlišný aj od poskytovania taxislužby, je nevyhnuté pre tento spôsob poskytovania prepravných služieb nastaviť adekvátne legislatívne rámce. Ide zároveň aj o požiadavku vyplývajúcu z aplikačnej praxe, nakoľko objednávatelia dopravných služieb vo verejnom záujme sú nútený hľadať spôsoby, ako zvyšovať ekonomickú efektivitu verejnej </w:t>
      </w:r>
      <w:r w:rsidRPr="08378B7A">
        <w:rPr>
          <w:rFonts w:ascii="Times New Roman" w:hAnsi="Times New Roman" w:cs="Times New Roman"/>
        </w:rPr>
        <w:lastRenderedPageBreak/>
        <w:t>dopravy ako takej, najmä v oblastiach, kde je nedostatočná hustota osídlenia a prevádzka štandardnej pravidelnej linkovej dopravy je z tohto dôvodu príliš nákladná.</w:t>
      </w:r>
    </w:p>
    <w:p w14:paraId="59D03428" w14:textId="77777777" w:rsidR="00120E2C" w:rsidRDefault="00120E2C" w:rsidP="00120E2C">
      <w:pPr>
        <w:pStyle w:val="Normlnywebov"/>
        <w:jc w:val="both"/>
        <w:rPr>
          <w:rFonts w:ascii="Times New Roman" w:hAnsi="Times New Roman" w:cs="Times New Roman"/>
        </w:rPr>
      </w:pPr>
      <w:r w:rsidRPr="08378B7A">
        <w:rPr>
          <w:rFonts w:ascii="Times New Roman" w:hAnsi="Times New Roman" w:cs="Times New Roman"/>
        </w:rPr>
        <w:t>Model dopytovej dopravy, ktorý je pre objednávateľa ekonomicky efektívny a zároveň výrazne zvyšuje atraktivitu verejnej dopravy pre cestujúceho je vzhľadom na charakter osídlenia potenciálne aplikovateľný vo viacerých lokalitách na území SR. Dopravné služby v dopytovej doprave sa prevádzkujú na základe zmluvy o dopravných službách vo verejnom záujme, to znamená, že neexistuje možnosť dopytovej dopravy prevádzkovanej na komerčnej báze. To umožňuje zachovať určitý stupeň regulácie dopytovej dopravy tak, aby nedošlo k negatívnym efektom súvisiacim napríklad so súbežnou dopravou. Z uvedených dôvodov preto adekvátne k pravidelnej doprave zavádzame inštitút povolenia na prevádzkovanie dopytovej dopravy, ktorým sa zabezpečí evidencia prevádzkovaných systémov dopytovej dopravy.</w:t>
      </w:r>
    </w:p>
    <w:p w14:paraId="236DC284" w14:textId="77777777" w:rsidR="00120E2C" w:rsidRDefault="00120E2C" w:rsidP="00120E2C">
      <w:pPr>
        <w:pStyle w:val="Normlnywebov"/>
        <w:jc w:val="both"/>
        <w:rPr>
          <w:rFonts w:ascii="Times New Roman" w:hAnsi="Times New Roman" w:cs="Times New Roman"/>
        </w:rPr>
      </w:pPr>
      <w:r w:rsidRPr="08378B7A">
        <w:rPr>
          <w:rFonts w:ascii="Times New Roman" w:hAnsi="Times New Roman" w:cs="Times New Roman"/>
        </w:rPr>
        <w:t>Keďže dopytová doprava nie je pravidelnou dopravou, nemá štandardný cestovný poriadok a ani trasu. Tá sa tvorí na základe vopred prijatých objednávok cestujúcich. Dopytová doprava môže byť zároveň vykonávaná dopravnými prostriedkami s menšou obsaditeľnosťou než štandardný autobus. Z tohto dôvodu je potrebné zadefinovať prevádzkové podmienky, na základe ktorých sa určí najmä časový a územný rozsah prevádzky, definujú sa miesta na nástup a výstup cestujúcich, ich konkrétna poloha a zadefinujú sa podmienky prepravy batožiny, detských kočíkov, invalidných vozíkov a pod.</w:t>
      </w:r>
    </w:p>
    <w:p w14:paraId="44CC0F94" w14:textId="77777777" w:rsidR="00120E2C" w:rsidRDefault="00120E2C" w:rsidP="00120E2C">
      <w:pPr>
        <w:pStyle w:val="Normlnywebov"/>
        <w:jc w:val="both"/>
        <w:rPr>
          <w:rFonts w:ascii="Times New Roman" w:hAnsi="Times New Roman" w:cs="Times New Roman"/>
        </w:rPr>
      </w:pPr>
      <w:r w:rsidRPr="08378B7A">
        <w:rPr>
          <w:rFonts w:ascii="Times New Roman" w:hAnsi="Times New Roman" w:cs="Times New Roman"/>
        </w:rPr>
        <w:t>Nakoľko existuje požiadavka, aby dopravné služby v dopytovej doprave boli súčasťou existujúcich dopravných systémov, je potrebné tiež vyriešiť spôsob označovania dopraných prostriedkov dopytovej dopravy. Popri povinnosti označiť dopravný prostriedok obchodným menom dopravcu je potrebné dopravné prostriedky v dopytovej doprave označiť aj pre potreby zabezpečenia orientácie cestujúcich a ich rozpoznateľnosti v prevádzke. Je potrebné preto adekvátne aplikovať spôsob označenia, ktorý sa používa aj v pravidelnej osobnej doprave, najmä vo vzťahu k spôsobu umiestnenia označenia a jeho textovo-číselnej kombinácie. Takéto označenie môže byť založené na územnom princípe (napr. Púchovský dráčik, Nitriansky šarkan), alebo na alfanumerickom princípe (napr. linka 666, linka D99).</w:t>
      </w:r>
    </w:p>
    <w:p w14:paraId="637E817F" w14:textId="77777777" w:rsidR="00120E2C" w:rsidRPr="00366B8E" w:rsidRDefault="00120E2C" w:rsidP="00120E2C">
      <w:pPr>
        <w:pStyle w:val="Normlnywebov"/>
        <w:jc w:val="both"/>
        <w:rPr>
          <w:rStyle w:val="awspan1"/>
          <w:rFonts w:ascii="Times New Roman" w:hAnsi="Times New Roman" w:cs="Times New Roman"/>
          <w:color w:val="auto"/>
          <w:u w:val="single"/>
        </w:rPr>
      </w:pPr>
      <w:r w:rsidRPr="08378B7A">
        <w:rPr>
          <w:rFonts w:ascii="Times New Roman" w:hAnsi="Times New Roman" w:cs="Times New Roman"/>
          <w:u w:val="single"/>
        </w:rPr>
        <w:t>K bodu 19</w:t>
      </w:r>
    </w:p>
    <w:p w14:paraId="073AD216" w14:textId="77777777" w:rsidR="00120E2C" w:rsidRPr="00366B8E" w:rsidRDefault="00120E2C" w:rsidP="00120E2C">
      <w:pPr>
        <w:pStyle w:val="FSC-normal"/>
        <w:jc w:val="both"/>
        <w:rPr>
          <w:rStyle w:val="awspan1"/>
          <w:rFonts w:eastAsia="SimSun"/>
        </w:rPr>
      </w:pPr>
      <w:proofErr w:type="spellStart"/>
      <w:r w:rsidRPr="00366B8E">
        <w:rPr>
          <w:rStyle w:val="awspan1"/>
          <w:rFonts w:eastAsiaTheme="majorEastAsia"/>
        </w:rPr>
        <w:t>Legislatívnotechnická</w:t>
      </w:r>
      <w:proofErr w:type="spellEnd"/>
      <w:r w:rsidRPr="00366B8E">
        <w:rPr>
          <w:rStyle w:val="awspan1"/>
          <w:rFonts w:eastAsiaTheme="majorEastAsia"/>
        </w:rPr>
        <w:t xml:space="preserve"> úprava.</w:t>
      </w:r>
    </w:p>
    <w:p w14:paraId="769A4D83" w14:textId="77777777" w:rsidR="00120E2C" w:rsidRPr="00366B8E" w:rsidRDefault="00120E2C" w:rsidP="00120E2C">
      <w:pPr>
        <w:pStyle w:val="FSC-normal"/>
        <w:jc w:val="both"/>
        <w:rPr>
          <w:rStyle w:val="awspan1"/>
          <w:rFonts w:eastAsiaTheme="majorEastAsia"/>
        </w:rPr>
      </w:pPr>
    </w:p>
    <w:p w14:paraId="189C8B49" w14:textId="77777777" w:rsidR="00120E2C" w:rsidRPr="00366B8E" w:rsidRDefault="00120E2C" w:rsidP="00120E2C">
      <w:pPr>
        <w:pStyle w:val="FSC-normal"/>
        <w:jc w:val="both"/>
        <w:rPr>
          <w:rStyle w:val="awspan1"/>
          <w:rFonts w:eastAsiaTheme="majorEastAsia"/>
          <w:u w:val="single"/>
        </w:rPr>
      </w:pPr>
      <w:r>
        <w:rPr>
          <w:rStyle w:val="awspan1"/>
          <w:rFonts w:eastAsiaTheme="majorEastAsia"/>
          <w:u w:val="single"/>
        </w:rPr>
        <w:t>K bodom 20</w:t>
      </w:r>
      <w:r w:rsidRPr="00366B8E">
        <w:rPr>
          <w:rStyle w:val="awspan1"/>
          <w:rFonts w:eastAsiaTheme="majorEastAsia"/>
          <w:u w:val="single"/>
        </w:rPr>
        <w:t xml:space="preserve"> až</w:t>
      </w:r>
      <w:r>
        <w:rPr>
          <w:rStyle w:val="awspan1"/>
          <w:rFonts w:eastAsiaTheme="majorEastAsia"/>
          <w:u w:val="single"/>
        </w:rPr>
        <w:t xml:space="preserve"> 22</w:t>
      </w:r>
    </w:p>
    <w:p w14:paraId="48982A30" w14:textId="77777777" w:rsidR="00120E2C" w:rsidRPr="00366B8E" w:rsidRDefault="00120E2C" w:rsidP="00120E2C">
      <w:pPr>
        <w:pStyle w:val="Normlnywebov"/>
        <w:jc w:val="both"/>
        <w:rPr>
          <w:rFonts w:ascii="Times New Roman" w:hAnsi="Times New Roman" w:cs="Times New Roman"/>
        </w:rPr>
      </w:pPr>
      <w:r w:rsidRPr="00366B8E">
        <w:rPr>
          <w:rFonts w:ascii="Times New Roman" w:hAnsi="Times New Roman" w:cs="Times New Roman"/>
        </w:rPr>
        <w:t>Rozširujú a špecifikujú sa ustanovenia týkajúce sa dopytovej dopravy.</w:t>
      </w:r>
    </w:p>
    <w:p w14:paraId="109755E6" w14:textId="77777777" w:rsidR="00120E2C" w:rsidRPr="00366B8E" w:rsidRDefault="00120E2C" w:rsidP="00120E2C">
      <w:pPr>
        <w:pStyle w:val="Normlnywebov"/>
        <w:jc w:val="both"/>
        <w:rPr>
          <w:rFonts w:ascii="Times New Roman" w:hAnsi="Times New Roman" w:cs="Times New Roman"/>
          <w:u w:val="single"/>
        </w:rPr>
      </w:pPr>
      <w:r>
        <w:rPr>
          <w:rFonts w:ascii="Times New Roman" w:hAnsi="Times New Roman" w:cs="Times New Roman"/>
          <w:u w:val="single"/>
        </w:rPr>
        <w:t>K bodu 23</w:t>
      </w:r>
    </w:p>
    <w:p w14:paraId="18C6FF98" w14:textId="77777777" w:rsidR="00120E2C" w:rsidRPr="00366B8E" w:rsidRDefault="00120E2C" w:rsidP="00120E2C">
      <w:pPr>
        <w:pStyle w:val="Normlnywebov"/>
        <w:jc w:val="both"/>
        <w:rPr>
          <w:rFonts w:ascii="Times New Roman" w:hAnsi="Times New Roman" w:cs="Times New Roman"/>
        </w:rPr>
      </w:pPr>
      <w:r w:rsidRPr="00366B8E">
        <w:rPr>
          <w:rFonts w:ascii="Times New Roman" w:hAnsi="Times New Roman" w:cs="Times New Roman"/>
        </w:rPr>
        <w:t xml:space="preserve">Zavádza sa povinnosť organizátora </w:t>
      </w:r>
      <w:r>
        <w:rPr>
          <w:rFonts w:ascii="Times New Roman" w:hAnsi="Times New Roman" w:cs="Times New Roman"/>
        </w:rPr>
        <w:t>mať štatutárny orgán alebo najmenej jedného člena štatutárneho orgánu</w:t>
      </w:r>
      <w:r w:rsidRPr="00366B8E">
        <w:rPr>
          <w:rFonts w:ascii="Times New Roman" w:hAnsi="Times New Roman" w:cs="Times New Roman"/>
        </w:rPr>
        <w:t xml:space="preserve"> spĺňajúceho zákonom ustanovené podmienky. Cieľom je posilniť odborné zabezpečenie kompetencií organizátora.</w:t>
      </w:r>
    </w:p>
    <w:p w14:paraId="2548360C" w14:textId="77777777" w:rsidR="00120E2C" w:rsidRPr="00366B8E" w:rsidRDefault="00120E2C" w:rsidP="00120E2C">
      <w:pPr>
        <w:pStyle w:val="FSC-normal"/>
        <w:jc w:val="both"/>
        <w:rPr>
          <w:rStyle w:val="awspan1"/>
          <w:rFonts w:eastAsia="SimSun"/>
          <w:u w:val="single"/>
        </w:rPr>
      </w:pPr>
      <w:r>
        <w:rPr>
          <w:rStyle w:val="awspan1"/>
          <w:rFonts w:eastAsiaTheme="majorEastAsia"/>
          <w:u w:val="single"/>
        </w:rPr>
        <w:t>K bodom 24</w:t>
      </w:r>
    </w:p>
    <w:p w14:paraId="5E4E3D4E" w14:textId="77777777" w:rsidR="00120E2C" w:rsidRDefault="00120E2C" w:rsidP="00120E2C">
      <w:pPr>
        <w:pStyle w:val="FSC-normal"/>
        <w:jc w:val="both"/>
        <w:rPr>
          <w:rStyle w:val="awspan1"/>
          <w:rFonts w:eastAsiaTheme="majorEastAsia"/>
        </w:rPr>
      </w:pPr>
      <w:proofErr w:type="spellStart"/>
      <w:r w:rsidRPr="00366B8E">
        <w:rPr>
          <w:rStyle w:val="awspan1"/>
          <w:rFonts w:eastAsiaTheme="majorEastAsia"/>
        </w:rPr>
        <w:t>Legislatívnotechnická</w:t>
      </w:r>
      <w:proofErr w:type="spellEnd"/>
      <w:r w:rsidRPr="00366B8E">
        <w:rPr>
          <w:rStyle w:val="awspan1"/>
          <w:rFonts w:eastAsiaTheme="majorEastAsia"/>
        </w:rPr>
        <w:t xml:space="preserve"> úprava v súvislosti s rozšírením vecnej pôsobnosti zákona o dopytovú dopravu.</w:t>
      </w:r>
    </w:p>
    <w:p w14:paraId="7A92B618" w14:textId="77777777" w:rsidR="00120E2C" w:rsidRDefault="00120E2C" w:rsidP="00120E2C">
      <w:pPr>
        <w:pStyle w:val="FSC-normal"/>
        <w:jc w:val="both"/>
        <w:rPr>
          <w:rStyle w:val="awspan1"/>
          <w:rFonts w:eastAsiaTheme="majorEastAsia"/>
        </w:rPr>
      </w:pPr>
    </w:p>
    <w:p w14:paraId="6960B1F9" w14:textId="77777777" w:rsidR="00120E2C" w:rsidRDefault="00120E2C" w:rsidP="00120E2C">
      <w:pPr>
        <w:pStyle w:val="FSC-normal"/>
        <w:jc w:val="both"/>
        <w:rPr>
          <w:rStyle w:val="awspan1"/>
          <w:rFonts w:eastAsiaTheme="majorEastAsia"/>
          <w:u w:val="single"/>
        </w:rPr>
      </w:pPr>
      <w:r w:rsidRPr="006B735F">
        <w:rPr>
          <w:rStyle w:val="awspan1"/>
          <w:rFonts w:eastAsiaTheme="majorEastAsia"/>
          <w:u w:val="single"/>
        </w:rPr>
        <w:t>K bodu 2</w:t>
      </w:r>
      <w:r>
        <w:rPr>
          <w:rStyle w:val="awspan1"/>
          <w:rFonts w:eastAsiaTheme="majorEastAsia"/>
          <w:u w:val="single"/>
        </w:rPr>
        <w:t>5</w:t>
      </w:r>
    </w:p>
    <w:p w14:paraId="3D989604" w14:textId="77777777" w:rsidR="00120E2C" w:rsidRDefault="00120E2C" w:rsidP="00120E2C">
      <w:pPr>
        <w:pStyle w:val="FSC-normal"/>
        <w:jc w:val="both"/>
        <w:rPr>
          <w:rStyle w:val="awspan1"/>
          <w:rFonts w:eastAsiaTheme="majorEastAsia"/>
          <w:u w:val="single"/>
        </w:rPr>
      </w:pPr>
    </w:p>
    <w:p w14:paraId="21BFFB43" w14:textId="77777777" w:rsidR="00120E2C" w:rsidRPr="006B735F" w:rsidRDefault="00120E2C" w:rsidP="00120E2C">
      <w:pPr>
        <w:pStyle w:val="FSC-normal"/>
        <w:jc w:val="both"/>
        <w:rPr>
          <w:rStyle w:val="awspan1"/>
          <w:rFonts w:eastAsiaTheme="majorEastAsia"/>
        </w:rPr>
      </w:pPr>
      <w:r>
        <w:rPr>
          <w:rStyle w:val="awspan1"/>
          <w:rFonts w:eastAsiaTheme="majorEastAsia"/>
        </w:rPr>
        <w:t>Rozširuje sa pôsobnosť národnej dopravnej autority alebo ňou poverenej osoby poskytovať aj súvisiace služby (napríklad zákaznícka podpora) a zároveň sa zabezpečuje precizovanie definície tarify dopravcu určenej pre používanie v rámci projektu NICL. Hoci sa v znení ustanovenia spomína bezhotovostná platba, neurčuje sa tým spôsob úhrady za kúpu NICL, ktorý v súlade s Ústavou SR môže byť uhradený aj hotovosťou na príslušnom kontaktnom mieste.</w:t>
      </w:r>
    </w:p>
    <w:p w14:paraId="5D16EAB7" w14:textId="77777777" w:rsidR="00120E2C" w:rsidRPr="00366B8E" w:rsidRDefault="00120E2C" w:rsidP="00120E2C">
      <w:pPr>
        <w:pStyle w:val="FSC-normal"/>
        <w:jc w:val="both"/>
        <w:rPr>
          <w:szCs w:val="24"/>
        </w:rPr>
      </w:pPr>
    </w:p>
    <w:p w14:paraId="53376338" w14:textId="77777777" w:rsidR="00120E2C" w:rsidRPr="00366B8E" w:rsidRDefault="00120E2C" w:rsidP="00120E2C">
      <w:pPr>
        <w:pStyle w:val="FSC-normal"/>
        <w:jc w:val="both"/>
        <w:rPr>
          <w:rStyle w:val="awspan1"/>
          <w:rFonts w:eastAsiaTheme="majorEastAsia"/>
          <w:u w:val="single"/>
        </w:rPr>
      </w:pPr>
      <w:r w:rsidRPr="00366B8E">
        <w:rPr>
          <w:rStyle w:val="awspan1"/>
          <w:rFonts w:eastAsiaTheme="majorEastAsia"/>
          <w:u w:val="single"/>
        </w:rPr>
        <w:t>K bodom</w:t>
      </w:r>
      <w:r>
        <w:rPr>
          <w:rStyle w:val="awspan1"/>
          <w:rFonts w:eastAsiaTheme="majorEastAsia"/>
          <w:u w:val="single"/>
        </w:rPr>
        <w:t xml:space="preserve"> 26 a 27</w:t>
      </w:r>
    </w:p>
    <w:p w14:paraId="0EE63509" w14:textId="77777777" w:rsidR="00120E2C" w:rsidRPr="00366B8E" w:rsidRDefault="00120E2C" w:rsidP="00120E2C">
      <w:pPr>
        <w:pStyle w:val="FSC-normal"/>
        <w:jc w:val="both"/>
        <w:rPr>
          <w:rStyle w:val="awspan1"/>
          <w:rFonts w:eastAsiaTheme="majorEastAsia"/>
          <w:u w:val="single"/>
        </w:rPr>
      </w:pPr>
    </w:p>
    <w:p w14:paraId="308D5E02" w14:textId="77777777" w:rsidR="00120E2C" w:rsidRDefault="00120E2C" w:rsidP="00120E2C">
      <w:pPr>
        <w:pStyle w:val="FSC-normal"/>
        <w:jc w:val="both"/>
        <w:rPr>
          <w:szCs w:val="24"/>
        </w:rPr>
      </w:pPr>
      <w:r w:rsidRPr="00366B8E">
        <w:rPr>
          <w:szCs w:val="24"/>
        </w:rPr>
        <w:t xml:space="preserve">Spresňujú sa kompetencie ministerstva dopravy v súvislosti s pripravovaným projektom </w:t>
      </w:r>
      <w:proofErr w:type="spellStart"/>
      <w:r w:rsidRPr="00366B8E">
        <w:rPr>
          <w:szCs w:val="24"/>
        </w:rPr>
        <w:t>eNRI</w:t>
      </w:r>
      <w:proofErr w:type="spellEnd"/>
      <w:r w:rsidRPr="00366B8E">
        <w:rPr>
          <w:szCs w:val="24"/>
        </w:rPr>
        <w:t xml:space="preserve"> DOP, ktorým sa zavedie elektronizácia konaní vo verejnej osobnej doprave.</w:t>
      </w:r>
      <w:r>
        <w:rPr>
          <w:szCs w:val="24"/>
        </w:rPr>
        <w:t xml:space="preserve"> Rozšírenie o predkladané zoznamy a číselníky je nevyhnutnou súčasťou fungovania </w:t>
      </w:r>
      <w:proofErr w:type="spellStart"/>
      <w:r>
        <w:rPr>
          <w:szCs w:val="24"/>
        </w:rPr>
        <w:t>eNRI</w:t>
      </w:r>
      <w:proofErr w:type="spellEnd"/>
      <w:r>
        <w:rPr>
          <w:szCs w:val="24"/>
        </w:rPr>
        <w:t xml:space="preserve"> DOP.</w:t>
      </w:r>
    </w:p>
    <w:p w14:paraId="3A5C2DFF" w14:textId="77777777" w:rsidR="00120E2C" w:rsidRPr="00F544D3" w:rsidRDefault="00120E2C" w:rsidP="00120E2C">
      <w:pPr>
        <w:pStyle w:val="Normlnywebov"/>
        <w:jc w:val="both"/>
        <w:rPr>
          <w:rFonts w:ascii="Times New Roman" w:hAnsi="Times New Roman" w:cs="Times New Roman"/>
        </w:rPr>
      </w:pPr>
      <w:r w:rsidRPr="00F544D3">
        <w:rPr>
          <w:rFonts w:ascii="Times New Roman" w:hAnsi="Times New Roman" w:cs="Times New Roman"/>
        </w:rPr>
        <w:t xml:space="preserve">Okrem uvedeného sa vytvára právny titul na vydanie jednotnej metodiky výpočtu prepravených osôb a výkonov v osobnej doprave. V súčasnosti prebieha štatistické vykazovanie podľa pokynov stanovených dokumentov vydanými ŠÚ SR Metodické vysvetlivky k obsahu výkazu </w:t>
      </w:r>
      <w:proofErr w:type="spellStart"/>
      <w:r w:rsidRPr="00F544D3">
        <w:rPr>
          <w:rFonts w:ascii="Times New Roman" w:hAnsi="Times New Roman" w:cs="Times New Roman"/>
        </w:rPr>
        <w:t>Dop</w:t>
      </w:r>
      <w:proofErr w:type="spellEnd"/>
      <w:r w:rsidRPr="00F544D3">
        <w:rPr>
          <w:rFonts w:ascii="Times New Roman" w:hAnsi="Times New Roman" w:cs="Times New Roman"/>
        </w:rPr>
        <w:t xml:space="preserve"> 1-12 a </w:t>
      </w:r>
      <w:proofErr w:type="spellStart"/>
      <w:r w:rsidRPr="00F544D3">
        <w:rPr>
          <w:rFonts w:ascii="Times New Roman" w:hAnsi="Times New Roman" w:cs="Times New Roman"/>
        </w:rPr>
        <w:t>Dop</w:t>
      </w:r>
      <w:proofErr w:type="spellEnd"/>
      <w:r w:rsidRPr="00F544D3">
        <w:rPr>
          <w:rFonts w:ascii="Times New Roman" w:hAnsi="Times New Roman" w:cs="Times New Roman"/>
        </w:rPr>
        <w:t xml:space="preserve"> 6-01, doplnok č. 1 stanovuje postup výpočtu Prepravených osôb a doplnok č. 2 stanovuje postup výpočtu Výkonov v osobnej doprave (prepravené osobokilometre). Oba dokumenty sú značne zastarané - pri výpočtoch používajú koeficienty, ktoré dnes vôbec nezodpovedajú skutočnosti a vykazovaný počet cestujúcich najmä u dopravcov s nástupom všetkými dverami významne </w:t>
      </w:r>
      <w:proofErr w:type="spellStart"/>
      <w:r w:rsidRPr="00F544D3">
        <w:rPr>
          <w:rFonts w:ascii="Times New Roman" w:hAnsi="Times New Roman" w:cs="Times New Roman"/>
        </w:rPr>
        <w:t>nadsadzujú</w:t>
      </w:r>
      <w:proofErr w:type="spellEnd"/>
      <w:r w:rsidRPr="00F544D3">
        <w:rPr>
          <w:rFonts w:ascii="Times New Roman" w:hAnsi="Times New Roman" w:cs="Times New Roman"/>
        </w:rPr>
        <w:t>.</w:t>
      </w:r>
    </w:p>
    <w:p w14:paraId="7D5D5D1C" w14:textId="77777777" w:rsidR="00120E2C" w:rsidRPr="00366B8E" w:rsidRDefault="00120E2C" w:rsidP="00120E2C">
      <w:pPr>
        <w:pStyle w:val="Normlnywebov"/>
        <w:jc w:val="both"/>
        <w:rPr>
          <w:rFonts w:ascii="Times New Roman" w:hAnsi="Times New Roman" w:cs="Times New Roman"/>
          <w:u w:val="single"/>
        </w:rPr>
      </w:pPr>
      <w:r>
        <w:rPr>
          <w:rFonts w:ascii="Times New Roman" w:hAnsi="Times New Roman" w:cs="Times New Roman"/>
          <w:u w:val="single"/>
        </w:rPr>
        <w:t>K bodom 28 až 32</w:t>
      </w:r>
    </w:p>
    <w:p w14:paraId="01C9F456" w14:textId="77777777" w:rsidR="00120E2C" w:rsidRPr="00366B8E" w:rsidRDefault="00120E2C" w:rsidP="00120E2C">
      <w:pPr>
        <w:pStyle w:val="Normlnywebov"/>
        <w:jc w:val="both"/>
        <w:rPr>
          <w:rFonts w:ascii="Times New Roman" w:hAnsi="Times New Roman" w:cs="Times New Roman"/>
        </w:rPr>
      </w:pPr>
      <w:r w:rsidRPr="067E8314">
        <w:rPr>
          <w:rFonts w:ascii="Times New Roman" w:hAnsi="Times New Roman" w:cs="Times New Roman"/>
        </w:rPr>
        <w:t>Spresňujú sa postupy v oblasti koordinácie dopravných služieb prostredníctvom funkcie národnej dopravnej autority vrátane povinnosti dohody s objednávateľmi a organizátormi pri určitých úkonoch a výstupoch.</w:t>
      </w:r>
    </w:p>
    <w:p w14:paraId="3BAF2FC7" w14:textId="77777777" w:rsidR="00120E2C" w:rsidRPr="00366B8E" w:rsidRDefault="00120E2C" w:rsidP="00120E2C">
      <w:pPr>
        <w:pStyle w:val="Normlnywebov"/>
        <w:rPr>
          <w:rFonts w:ascii="Times New Roman" w:hAnsi="Times New Roman" w:cs="Times New Roman"/>
          <w:u w:val="single"/>
        </w:rPr>
      </w:pPr>
      <w:r w:rsidRPr="00366B8E">
        <w:rPr>
          <w:rFonts w:ascii="Times New Roman" w:hAnsi="Times New Roman" w:cs="Times New Roman"/>
          <w:u w:val="single"/>
        </w:rPr>
        <w:t>K bodom</w:t>
      </w:r>
      <w:r>
        <w:rPr>
          <w:rFonts w:ascii="Times New Roman" w:hAnsi="Times New Roman" w:cs="Times New Roman"/>
          <w:u w:val="single"/>
        </w:rPr>
        <w:t xml:space="preserve"> 33</w:t>
      </w:r>
      <w:r w:rsidRPr="00366B8E">
        <w:rPr>
          <w:rFonts w:ascii="Times New Roman" w:hAnsi="Times New Roman" w:cs="Times New Roman"/>
          <w:u w:val="single"/>
        </w:rPr>
        <w:t xml:space="preserve"> až </w:t>
      </w:r>
      <w:r>
        <w:rPr>
          <w:rFonts w:ascii="Times New Roman" w:hAnsi="Times New Roman" w:cs="Times New Roman"/>
          <w:u w:val="single"/>
        </w:rPr>
        <w:t>49</w:t>
      </w:r>
    </w:p>
    <w:p w14:paraId="4AC8C966" w14:textId="77777777" w:rsidR="00120E2C" w:rsidRPr="00CF7985" w:rsidRDefault="00120E2C" w:rsidP="00120E2C">
      <w:pPr>
        <w:pStyle w:val="FSC-normal"/>
        <w:jc w:val="both"/>
        <w:rPr>
          <w:color w:val="000000"/>
        </w:rPr>
      </w:pPr>
      <w:proofErr w:type="spellStart"/>
      <w:r w:rsidRPr="00366B8E">
        <w:rPr>
          <w:rStyle w:val="awspan1"/>
          <w:rFonts w:eastAsiaTheme="majorEastAsia"/>
        </w:rPr>
        <w:t>Legislatívnotechnická</w:t>
      </w:r>
      <w:proofErr w:type="spellEnd"/>
      <w:r w:rsidRPr="00366B8E">
        <w:rPr>
          <w:rStyle w:val="awspan1"/>
          <w:rFonts w:eastAsiaTheme="majorEastAsia"/>
        </w:rPr>
        <w:t xml:space="preserve"> úprava v súvislosti s rozšírením vecnej pôsobnosti zákona o dopytovú dopravu.</w:t>
      </w:r>
      <w:r>
        <w:rPr>
          <w:rStyle w:val="awspan1"/>
          <w:rFonts w:eastAsiaTheme="majorEastAsia"/>
        </w:rPr>
        <w:t xml:space="preserve"> </w:t>
      </w:r>
      <w:r w:rsidRPr="00366B8E">
        <w:t>Rozširujú a precizujú sa ustanovenia týkajúce sa kompetencií orgánov verejnej správy aj na dopytovú dopravu</w:t>
      </w:r>
      <w:r>
        <w:t xml:space="preserve"> a dopĺňajú sa správne delikty,</w:t>
      </w:r>
      <w:r w:rsidRPr="00366B8E">
        <w:t xml:space="preserve"> čím sa zabezpečuje systematická jednotnosť právnej úpravy.</w:t>
      </w:r>
    </w:p>
    <w:p w14:paraId="13E33250" w14:textId="77777777" w:rsidR="00120E2C" w:rsidRDefault="00120E2C" w:rsidP="00120E2C">
      <w:pPr>
        <w:jc w:val="both"/>
        <w:rPr>
          <w:rFonts w:ascii="Times New Roman" w:hAnsi="Times New Roman" w:cs="Times New Roman"/>
        </w:rPr>
      </w:pPr>
    </w:p>
    <w:p w14:paraId="0E0DDBE4" w14:textId="77777777" w:rsidR="00120E2C" w:rsidRPr="00366B8E" w:rsidRDefault="00120E2C" w:rsidP="00120E2C">
      <w:pPr>
        <w:jc w:val="both"/>
        <w:rPr>
          <w:rFonts w:ascii="Times New Roman" w:hAnsi="Times New Roman" w:cs="Times New Roman"/>
        </w:rPr>
      </w:pPr>
      <w:r>
        <w:rPr>
          <w:rFonts w:ascii="Times New Roman" w:hAnsi="Times New Roman" w:cs="Times New Roman"/>
        </w:rPr>
        <w:t>K bodu 50</w:t>
      </w:r>
    </w:p>
    <w:p w14:paraId="44B96F7A" w14:textId="77777777" w:rsidR="00120E2C" w:rsidRPr="00805048" w:rsidRDefault="00120E2C" w:rsidP="00120E2C">
      <w:pPr>
        <w:pStyle w:val="Normlnywebov"/>
        <w:jc w:val="both"/>
        <w:rPr>
          <w:rStyle w:val="awspan1"/>
          <w:rFonts w:ascii="Times New Roman" w:hAnsi="Times New Roman" w:cs="Times New Roman"/>
          <w:color w:val="auto"/>
        </w:rPr>
      </w:pPr>
      <w:proofErr w:type="spellStart"/>
      <w:r w:rsidRPr="00366B8E">
        <w:rPr>
          <w:rFonts w:ascii="Times New Roman" w:hAnsi="Times New Roman" w:cs="Times New Roman"/>
        </w:rPr>
        <w:t>Legislatívnotechnic</w:t>
      </w:r>
      <w:r>
        <w:rPr>
          <w:rFonts w:ascii="Times New Roman" w:hAnsi="Times New Roman" w:cs="Times New Roman"/>
        </w:rPr>
        <w:t>ká</w:t>
      </w:r>
      <w:proofErr w:type="spellEnd"/>
      <w:r>
        <w:rPr>
          <w:rFonts w:ascii="Times New Roman" w:hAnsi="Times New Roman" w:cs="Times New Roman"/>
        </w:rPr>
        <w:t xml:space="preserve"> úprava v súvislosti s bodom 11</w:t>
      </w:r>
      <w:r w:rsidRPr="00366B8E">
        <w:rPr>
          <w:rFonts w:ascii="Times New Roman" w:hAnsi="Times New Roman" w:cs="Times New Roman"/>
        </w:rPr>
        <w:t>.</w:t>
      </w:r>
    </w:p>
    <w:p w14:paraId="18F67743" w14:textId="77777777" w:rsidR="00120E2C" w:rsidRPr="00366B8E" w:rsidRDefault="00120E2C" w:rsidP="00120E2C">
      <w:pPr>
        <w:pStyle w:val="FSC-normal"/>
        <w:jc w:val="both"/>
        <w:rPr>
          <w:rStyle w:val="awspan1"/>
          <w:rFonts w:eastAsiaTheme="majorEastAsia"/>
          <w:u w:val="single"/>
        </w:rPr>
      </w:pPr>
      <w:r>
        <w:rPr>
          <w:rStyle w:val="awspan1"/>
          <w:rFonts w:eastAsiaTheme="majorEastAsia"/>
          <w:u w:val="single"/>
        </w:rPr>
        <w:t>K bodu 51</w:t>
      </w:r>
    </w:p>
    <w:p w14:paraId="4249F3F2" w14:textId="77777777" w:rsidR="00120E2C" w:rsidRPr="00366B8E" w:rsidRDefault="00120E2C" w:rsidP="00120E2C">
      <w:pPr>
        <w:pStyle w:val="Normlnywebov"/>
        <w:jc w:val="both"/>
        <w:rPr>
          <w:rFonts w:ascii="Times New Roman" w:hAnsi="Times New Roman" w:cs="Times New Roman"/>
        </w:rPr>
      </w:pPr>
      <w:r>
        <w:rPr>
          <w:rFonts w:ascii="Times New Roman" w:hAnsi="Times New Roman" w:cs="Times New Roman"/>
        </w:rPr>
        <w:t>Dopĺňajú sa správne delikty vo vzťahu k novým povinnostiam.</w:t>
      </w:r>
    </w:p>
    <w:p w14:paraId="2A206401" w14:textId="77777777" w:rsidR="00120E2C" w:rsidRDefault="00120E2C" w:rsidP="00120E2C">
      <w:pPr>
        <w:pStyle w:val="Normlnywebov"/>
        <w:jc w:val="both"/>
        <w:rPr>
          <w:rFonts w:ascii="Times New Roman" w:hAnsi="Times New Roman" w:cs="Times New Roman"/>
          <w:u w:val="single"/>
        </w:rPr>
      </w:pPr>
      <w:r w:rsidRPr="00366B8E">
        <w:rPr>
          <w:rFonts w:ascii="Times New Roman" w:hAnsi="Times New Roman" w:cs="Times New Roman"/>
          <w:u w:val="single"/>
        </w:rPr>
        <w:t>K</w:t>
      </w:r>
      <w:r>
        <w:rPr>
          <w:rFonts w:ascii="Times New Roman" w:hAnsi="Times New Roman" w:cs="Times New Roman"/>
          <w:u w:val="single"/>
        </w:rPr>
        <w:t> </w:t>
      </w:r>
      <w:r w:rsidRPr="00366B8E">
        <w:rPr>
          <w:rFonts w:ascii="Times New Roman" w:hAnsi="Times New Roman" w:cs="Times New Roman"/>
          <w:u w:val="single"/>
        </w:rPr>
        <w:t>bod</w:t>
      </w:r>
      <w:r>
        <w:rPr>
          <w:rFonts w:ascii="Times New Roman" w:hAnsi="Times New Roman" w:cs="Times New Roman"/>
          <w:u w:val="single"/>
        </w:rPr>
        <w:t>om 52 až 57</w:t>
      </w:r>
    </w:p>
    <w:p w14:paraId="37A95314" w14:textId="77777777" w:rsidR="00120E2C" w:rsidRPr="00366B8E" w:rsidRDefault="00120E2C" w:rsidP="00120E2C">
      <w:pPr>
        <w:pStyle w:val="Normlnywebov"/>
        <w:jc w:val="both"/>
        <w:rPr>
          <w:rFonts w:hint="eastAsia"/>
        </w:rPr>
      </w:pPr>
      <w:r>
        <w:rPr>
          <w:rFonts w:ascii="Times New Roman" w:hAnsi="Times New Roman" w:cs="Times New Roman"/>
        </w:rPr>
        <w:t>Dopĺňajú sa a upravujú správne delikty v súvislosti s úpravou povinností pri poskytovaní dopravných informácií, úpravou náhradnej autobusovej dopravy a požiadaviek na štatutárny orgán alebo člena štatutárneho orgánu organizátora.</w:t>
      </w:r>
    </w:p>
    <w:p w14:paraId="75E50280" w14:textId="77777777" w:rsidR="00120E2C" w:rsidRPr="00366B8E" w:rsidRDefault="00120E2C" w:rsidP="00120E2C">
      <w:pPr>
        <w:pStyle w:val="Nadpis3"/>
        <w:jc w:val="both"/>
        <w:rPr>
          <w:rFonts w:ascii="Times New Roman" w:eastAsia="SimSun" w:hAnsi="Times New Roman" w:cs="Times New Roman"/>
          <w:color w:val="auto"/>
          <w:u w:val="single"/>
        </w:rPr>
      </w:pPr>
      <w:r>
        <w:rPr>
          <w:rFonts w:ascii="Times New Roman" w:eastAsia="SimSun" w:hAnsi="Times New Roman" w:cs="Times New Roman"/>
          <w:color w:val="auto"/>
          <w:u w:val="single"/>
        </w:rPr>
        <w:lastRenderedPageBreak/>
        <w:t>K bodu 58</w:t>
      </w:r>
    </w:p>
    <w:p w14:paraId="6D9DD957" w14:textId="77777777" w:rsidR="00120E2C" w:rsidRPr="00366B8E" w:rsidRDefault="00120E2C" w:rsidP="00120E2C">
      <w:pPr>
        <w:pStyle w:val="Normlnywebov"/>
        <w:jc w:val="both"/>
        <w:rPr>
          <w:rFonts w:ascii="Times New Roman" w:hAnsi="Times New Roman" w:cs="Times New Roman"/>
        </w:rPr>
      </w:pPr>
      <w:r w:rsidRPr="00366B8E">
        <w:rPr>
          <w:rFonts w:ascii="Times New Roman" w:hAnsi="Times New Roman" w:cs="Times New Roman"/>
        </w:rPr>
        <w:t>Upravuj</w:t>
      </w:r>
      <w:r>
        <w:rPr>
          <w:rFonts w:ascii="Times New Roman" w:hAnsi="Times New Roman" w:cs="Times New Roman"/>
        </w:rPr>
        <w:t>e</w:t>
      </w:r>
      <w:r w:rsidRPr="00366B8E">
        <w:rPr>
          <w:rFonts w:ascii="Times New Roman" w:hAnsi="Times New Roman" w:cs="Times New Roman"/>
        </w:rPr>
        <w:t xml:space="preserve"> sa prechodné ustanoveni</w:t>
      </w:r>
      <w:r>
        <w:rPr>
          <w:rFonts w:ascii="Times New Roman" w:hAnsi="Times New Roman" w:cs="Times New Roman"/>
        </w:rPr>
        <w:t>e</w:t>
      </w:r>
      <w:r w:rsidRPr="00366B8E">
        <w:rPr>
          <w:rFonts w:ascii="Times New Roman" w:hAnsi="Times New Roman" w:cs="Times New Roman"/>
        </w:rPr>
        <w:t xml:space="preserve"> s cieľom umožniť postupné zavádzanie nov</w:t>
      </w:r>
      <w:r>
        <w:rPr>
          <w:rFonts w:ascii="Times New Roman" w:hAnsi="Times New Roman" w:cs="Times New Roman"/>
        </w:rPr>
        <w:t>ej</w:t>
      </w:r>
      <w:r w:rsidRPr="00366B8E">
        <w:rPr>
          <w:rFonts w:ascii="Times New Roman" w:hAnsi="Times New Roman" w:cs="Times New Roman"/>
        </w:rPr>
        <w:t xml:space="preserve"> povinnost</w:t>
      </w:r>
      <w:r>
        <w:rPr>
          <w:rFonts w:ascii="Times New Roman" w:hAnsi="Times New Roman" w:cs="Times New Roman"/>
        </w:rPr>
        <w:t xml:space="preserve">i </w:t>
      </w:r>
      <w:r w:rsidRPr="00366B8E">
        <w:rPr>
          <w:rFonts w:ascii="Times New Roman" w:hAnsi="Times New Roman" w:cs="Times New Roman"/>
        </w:rPr>
        <w:t>v oblasti personálneho zabezpečenia organizátora.</w:t>
      </w:r>
    </w:p>
    <w:p w14:paraId="5BA7CDB9" w14:textId="77777777" w:rsidR="00120E2C" w:rsidRPr="00366B8E" w:rsidRDefault="00120E2C" w:rsidP="00120E2C">
      <w:pPr>
        <w:pStyle w:val="Nadpis3"/>
        <w:jc w:val="both"/>
        <w:rPr>
          <w:rFonts w:ascii="Times New Roman" w:eastAsia="SimSun" w:hAnsi="Times New Roman" w:cs="Times New Roman"/>
          <w:color w:val="auto"/>
          <w:u w:val="single"/>
        </w:rPr>
      </w:pPr>
      <w:r>
        <w:rPr>
          <w:rFonts w:ascii="Times New Roman" w:eastAsia="SimSun" w:hAnsi="Times New Roman" w:cs="Times New Roman"/>
          <w:color w:val="auto"/>
          <w:u w:val="single"/>
        </w:rPr>
        <w:t>K bodu 59</w:t>
      </w:r>
    </w:p>
    <w:p w14:paraId="4F8C1A6F" w14:textId="77777777" w:rsidR="00120E2C" w:rsidRPr="00366B8E" w:rsidRDefault="00120E2C" w:rsidP="00120E2C">
      <w:pPr>
        <w:pStyle w:val="Normlnywebov"/>
        <w:jc w:val="both"/>
        <w:rPr>
          <w:rFonts w:ascii="Times New Roman" w:hAnsi="Times New Roman" w:cs="Times New Roman"/>
        </w:rPr>
      </w:pPr>
      <w:proofErr w:type="spellStart"/>
      <w:r w:rsidRPr="00366B8E">
        <w:rPr>
          <w:rFonts w:ascii="Times New Roman" w:hAnsi="Times New Roman" w:cs="Times New Roman"/>
        </w:rPr>
        <w:t>Legislatívnotechnická</w:t>
      </w:r>
      <w:proofErr w:type="spellEnd"/>
      <w:r w:rsidRPr="00366B8E">
        <w:rPr>
          <w:rFonts w:ascii="Times New Roman" w:hAnsi="Times New Roman" w:cs="Times New Roman"/>
        </w:rPr>
        <w:t xml:space="preserve"> úprava v súvislosti s bodom 3.</w:t>
      </w:r>
    </w:p>
    <w:p w14:paraId="4CDEE133" w14:textId="77777777" w:rsidR="00120E2C" w:rsidRPr="00366B8E" w:rsidRDefault="00120E2C" w:rsidP="00120E2C">
      <w:pPr>
        <w:spacing w:before="120" w:after="280" w:line="276" w:lineRule="auto"/>
        <w:jc w:val="both"/>
        <w:rPr>
          <w:rFonts w:ascii="Times New Roman" w:hAnsi="Times New Roman" w:cs="Times New Roman"/>
          <w:b/>
        </w:rPr>
      </w:pPr>
      <w:r w:rsidRPr="00366B8E">
        <w:rPr>
          <w:rFonts w:ascii="Times New Roman" w:hAnsi="Times New Roman" w:cs="Times New Roman"/>
          <w:b/>
        </w:rPr>
        <w:t>K Čl. II</w:t>
      </w:r>
    </w:p>
    <w:p w14:paraId="1D72494E" w14:textId="77777777" w:rsidR="00120E2C" w:rsidRDefault="00120E2C" w:rsidP="00120E2C">
      <w:pPr>
        <w:jc w:val="both"/>
        <w:rPr>
          <w:rFonts w:hint="eastAsia"/>
        </w:rPr>
      </w:pPr>
      <w:r>
        <w:rPr>
          <w:color w:val="000000" w:themeColor="text1"/>
        </w:rPr>
        <w:t xml:space="preserve">V čl. II </w:t>
      </w:r>
      <w:r>
        <w:rPr>
          <w:color w:val="000000"/>
        </w:rPr>
        <w:t xml:space="preserve">sa zosúlaďuje flexibilná forma mobility upravená návrhom zákona s dikciou ustanovenia § 3 živnostenského zákona tak, aby boli vzájomne obsahovo i rozsahovo konformné. </w:t>
      </w:r>
    </w:p>
    <w:p w14:paraId="4472FEC4" w14:textId="77777777" w:rsidR="00120E2C" w:rsidRPr="00366B8E" w:rsidRDefault="00120E2C" w:rsidP="00120E2C">
      <w:pPr>
        <w:spacing w:before="120" w:after="280" w:line="276" w:lineRule="auto"/>
        <w:jc w:val="both"/>
        <w:rPr>
          <w:rFonts w:ascii="Times New Roman" w:hAnsi="Times New Roman" w:cs="Times New Roman"/>
          <w:b/>
        </w:rPr>
      </w:pPr>
      <w:r w:rsidRPr="00366B8E">
        <w:rPr>
          <w:rFonts w:ascii="Times New Roman" w:hAnsi="Times New Roman" w:cs="Times New Roman"/>
          <w:b/>
        </w:rPr>
        <w:t>K Čl. II</w:t>
      </w:r>
      <w:r>
        <w:rPr>
          <w:rFonts w:ascii="Times New Roman" w:hAnsi="Times New Roman" w:cs="Times New Roman"/>
          <w:b/>
        </w:rPr>
        <w:t>I</w:t>
      </w:r>
    </w:p>
    <w:p w14:paraId="0AA47F58" w14:textId="77777777" w:rsidR="00120E2C" w:rsidRDefault="00120E2C" w:rsidP="00120E2C">
      <w:pPr>
        <w:spacing w:before="120" w:after="280" w:line="276" w:lineRule="auto"/>
        <w:jc w:val="both"/>
        <w:rPr>
          <w:rFonts w:ascii="Times New Roman" w:hAnsi="Times New Roman" w:cs="Times New Roman"/>
        </w:rPr>
      </w:pPr>
      <w:r>
        <w:rPr>
          <w:rFonts w:ascii="Times New Roman" w:hAnsi="Times New Roman" w:cs="Times New Roman"/>
        </w:rPr>
        <w:t>V súvislosti s rozšírením predmetu zákona v bode 18 sa stanovujú nové správne poplatky.</w:t>
      </w:r>
    </w:p>
    <w:p w14:paraId="63B61A26" w14:textId="77777777" w:rsidR="00120E2C" w:rsidRPr="00366B8E" w:rsidRDefault="00120E2C" w:rsidP="00120E2C">
      <w:pPr>
        <w:spacing w:before="120" w:after="280" w:line="276" w:lineRule="auto"/>
        <w:jc w:val="both"/>
        <w:rPr>
          <w:rFonts w:ascii="Times New Roman" w:hAnsi="Times New Roman" w:cs="Times New Roman"/>
          <w:b/>
        </w:rPr>
      </w:pPr>
      <w:r w:rsidRPr="00366B8E">
        <w:rPr>
          <w:rFonts w:ascii="Times New Roman" w:hAnsi="Times New Roman" w:cs="Times New Roman"/>
          <w:b/>
        </w:rPr>
        <w:t>K Čl. I</w:t>
      </w:r>
      <w:r>
        <w:rPr>
          <w:rFonts w:ascii="Times New Roman" w:hAnsi="Times New Roman" w:cs="Times New Roman"/>
          <w:b/>
        </w:rPr>
        <w:t>V</w:t>
      </w:r>
    </w:p>
    <w:p w14:paraId="5C161312" w14:textId="77777777" w:rsidR="00120E2C" w:rsidRDefault="00120E2C" w:rsidP="00120E2C">
      <w:pPr>
        <w:spacing w:before="120" w:after="280"/>
        <w:jc w:val="both"/>
        <w:rPr>
          <w:rFonts w:ascii="Times New Roman" w:hAnsi="Times New Roman" w:cs="Times New Roman"/>
        </w:rPr>
      </w:pPr>
      <w:r>
        <w:rPr>
          <w:rFonts w:ascii="Times New Roman" w:hAnsi="Times New Roman" w:cs="Times New Roman"/>
        </w:rPr>
        <w:t xml:space="preserve">Po dohode s Ministerstvom vnútra Slovenskej republiky sa odstraňuje nezákonný stav podľa zákona č. 8/2009 Z. z. o cestnej premávke § 60 ods. 6, pri ktorom dochádza k možnej zámene </w:t>
      </w:r>
      <w:proofErr w:type="spellStart"/>
      <w:r>
        <w:rPr>
          <w:rFonts w:ascii="Times New Roman" w:hAnsi="Times New Roman" w:cs="Times New Roman"/>
        </w:rPr>
        <w:t>označníka</w:t>
      </w:r>
      <w:proofErr w:type="spellEnd"/>
      <w:r>
        <w:rPr>
          <w:rFonts w:ascii="Times New Roman" w:hAnsi="Times New Roman" w:cs="Times New Roman"/>
        </w:rPr>
        <w:t xml:space="preserve"> zastávky definovaného vo vyhláške MD SR č. 269/2024 Z. z., ktorou sa vykonávajú niektoré ustanovenia zákona o verejnej osobnej doprave so značkou Z331 Zastávka definovanou vo vyhláške Ministerstva vnútra Slovenskej republiky č. 30/2020 Z. z. o dopravnom značení. </w:t>
      </w:r>
    </w:p>
    <w:p w14:paraId="55E68FA0" w14:textId="77777777" w:rsidR="00120E2C" w:rsidRPr="00366B8E" w:rsidRDefault="00120E2C" w:rsidP="00120E2C">
      <w:pPr>
        <w:spacing w:before="120" w:after="280"/>
        <w:jc w:val="both"/>
        <w:rPr>
          <w:rFonts w:ascii="Times New Roman" w:hAnsi="Times New Roman" w:cs="Times New Roman"/>
          <w:b/>
        </w:rPr>
      </w:pPr>
      <w:r>
        <w:rPr>
          <w:rFonts w:ascii="Times New Roman" w:hAnsi="Times New Roman" w:cs="Times New Roman"/>
          <w:b/>
        </w:rPr>
        <w:t>K Čl. V</w:t>
      </w:r>
    </w:p>
    <w:p w14:paraId="0920D128" w14:textId="77777777" w:rsidR="00120E2C" w:rsidRDefault="00120E2C" w:rsidP="00120E2C">
      <w:pPr>
        <w:spacing w:before="120" w:after="280"/>
        <w:jc w:val="both"/>
        <w:rPr>
          <w:rFonts w:ascii="Times New Roman" w:hAnsi="Times New Roman" w:cs="Times New Roman"/>
        </w:rPr>
      </w:pPr>
      <w:r>
        <w:rPr>
          <w:rFonts w:ascii="Times New Roman" w:hAnsi="Times New Roman" w:cs="Times New Roman"/>
        </w:rPr>
        <w:t>Precizuje sa, ktoré povinnosti vodiča taxislužby sa nevzťahujú na taxislužbu vykonávanú na základe zmluvy o dopravných službách vo verejnom záujme.</w:t>
      </w:r>
    </w:p>
    <w:p w14:paraId="4B04B1D0" w14:textId="77777777" w:rsidR="00120E2C" w:rsidRPr="00366B8E" w:rsidRDefault="00120E2C" w:rsidP="00120E2C">
      <w:pPr>
        <w:spacing w:before="120" w:after="280"/>
        <w:jc w:val="both"/>
        <w:rPr>
          <w:rFonts w:ascii="Times New Roman" w:hAnsi="Times New Roman" w:cs="Times New Roman"/>
          <w:b/>
        </w:rPr>
      </w:pPr>
      <w:r>
        <w:rPr>
          <w:rFonts w:ascii="Times New Roman" w:hAnsi="Times New Roman" w:cs="Times New Roman"/>
          <w:b/>
        </w:rPr>
        <w:t>K Čl. VI</w:t>
      </w:r>
    </w:p>
    <w:p w14:paraId="0E2660F1" w14:textId="77777777" w:rsidR="00120E2C" w:rsidRPr="00D8500E" w:rsidRDefault="00120E2C" w:rsidP="00120E2C">
      <w:pPr>
        <w:spacing w:before="120" w:after="280"/>
        <w:jc w:val="both"/>
        <w:rPr>
          <w:rFonts w:ascii="Times New Roman" w:hAnsi="Times New Roman" w:cs="Times New Roman"/>
        </w:rPr>
      </w:pPr>
      <w:r w:rsidRPr="00366B8E">
        <w:rPr>
          <w:rFonts w:ascii="Times New Roman" w:hAnsi="Times New Roman" w:cs="Times New Roman"/>
        </w:rPr>
        <w:t>Účinnosť sa navrhuje na 1. novembra 2026, pričom sa dáva dostatočný priestor na legislatívny proces s predpokladanou primeranou d</w:t>
      </w:r>
      <w:r>
        <w:rPr>
          <w:rFonts w:ascii="Times New Roman" w:hAnsi="Times New Roman" w:cs="Times New Roman"/>
        </w:rPr>
        <w:t xml:space="preserve">ĺžkou </w:t>
      </w:r>
      <w:proofErr w:type="spellStart"/>
      <w:r>
        <w:rPr>
          <w:rFonts w:ascii="Times New Roman" w:hAnsi="Times New Roman" w:cs="Times New Roman"/>
        </w:rPr>
        <w:t>legisvakančného</w:t>
      </w:r>
      <w:proofErr w:type="spellEnd"/>
      <w:r>
        <w:rPr>
          <w:rFonts w:ascii="Times New Roman" w:hAnsi="Times New Roman" w:cs="Times New Roman"/>
        </w:rPr>
        <w:t xml:space="preserve"> obdobia</w:t>
      </w:r>
    </w:p>
    <w:p w14:paraId="7161B1FF" w14:textId="77777777" w:rsidR="00120E2C" w:rsidRDefault="00120E2C" w:rsidP="00120E2C">
      <w:pPr>
        <w:rPr>
          <w:rFonts w:ascii="Times New Roman" w:eastAsia="Times New Roman" w:hAnsi="Times New Roman" w:cs="Times New Roman"/>
          <w:color w:val="000000"/>
          <w:sz w:val="23"/>
          <w:szCs w:val="23"/>
          <w:lang w:eastAsia="sk-SK"/>
        </w:rPr>
      </w:pPr>
    </w:p>
    <w:p w14:paraId="4BF68988" w14:textId="77777777" w:rsidR="00120E2C" w:rsidRPr="00EC189A" w:rsidRDefault="00120E2C" w:rsidP="00120E2C">
      <w:pPr>
        <w:rPr>
          <w:rFonts w:ascii="Times New Roman" w:eastAsia="Times New Roman" w:hAnsi="Times New Roman" w:cs="Times New Roman"/>
          <w:color w:val="000000"/>
          <w:sz w:val="23"/>
          <w:szCs w:val="23"/>
          <w:lang w:eastAsia="sk-SK"/>
        </w:rPr>
      </w:pPr>
      <w:r>
        <w:rPr>
          <w:rFonts w:ascii="Times New Roman" w:eastAsia="Times New Roman" w:hAnsi="Times New Roman" w:cs="Times New Roman"/>
          <w:color w:val="000000"/>
          <w:sz w:val="23"/>
          <w:szCs w:val="23"/>
          <w:lang w:eastAsia="sk-SK"/>
        </w:rPr>
        <w:t>Bratislava 6. mája 2026</w:t>
      </w:r>
    </w:p>
    <w:p w14:paraId="4C071706" w14:textId="77777777" w:rsidR="00120E2C" w:rsidRDefault="00120E2C" w:rsidP="00120E2C">
      <w:pPr>
        <w:jc w:val="center"/>
        <w:rPr>
          <w:rFonts w:ascii="Times New Roman" w:eastAsia="Times New Roman" w:hAnsi="Times New Roman" w:cs="Times New Roman"/>
          <w:b/>
          <w:bCs/>
          <w:color w:val="000000"/>
          <w:sz w:val="23"/>
          <w:szCs w:val="23"/>
          <w:lang w:eastAsia="sk-SK"/>
        </w:rPr>
      </w:pPr>
    </w:p>
    <w:p w14:paraId="470B1B3E" w14:textId="77777777" w:rsidR="00120E2C" w:rsidRDefault="00120E2C" w:rsidP="00120E2C">
      <w:pPr>
        <w:jc w:val="center"/>
        <w:rPr>
          <w:rFonts w:ascii="Times New Roman" w:eastAsia="Times New Roman" w:hAnsi="Times New Roman" w:cs="Times New Roman"/>
          <w:b/>
          <w:bCs/>
          <w:color w:val="000000"/>
          <w:sz w:val="23"/>
          <w:szCs w:val="23"/>
          <w:lang w:eastAsia="sk-SK"/>
        </w:rPr>
      </w:pPr>
    </w:p>
    <w:p w14:paraId="1021001A" w14:textId="77777777" w:rsidR="00120E2C" w:rsidRDefault="00120E2C" w:rsidP="00120E2C">
      <w:pPr>
        <w:jc w:val="center"/>
        <w:rPr>
          <w:rFonts w:ascii="Times New Roman" w:eastAsia="Times New Roman" w:hAnsi="Times New Roman" w:cs="Times New Roman"/>
          <w:b/>
          <w:bCs/>
          <w:color w:val="000000"/>
          <w:sz w:val="23"/>
          <w:szCs w:val="23"/>
          <w:lang w:eastAsia="sk-SK"/>
        </w:rPr>
      </w:pPr>
    </w:p>
    <w:p w14:paraId="5D0DB278" w14:textId="77777777" w:rsidR="00120E2C" w:rsidRDefault="00120E2C" w:rsidP="00120E2C">
      <w:pPr>
        <w:jc w:val="center"/>
        <w:rPr>
          <w:rFonts w:ascii="Times New Roman" w:eastAsia="Times New Roman" w:hAnsi="Times New Roman" w:cs="Times New Roman"/>
          <w:b/>
          <w:bCs/>
          <w:color w:val="000000"/>
          <w:sz w:val="23"/>
          <w:szCs w:val="23"/>
          <w:lang w:eastAsia="sk-SK"/>
        </w:rPr>
      </w:pPr>
    </w:p>
    <w:p w14:paraId="71849B4E" w14:textId="77777777" w:rsidR="00120E2C" w:rsidRDefault="00120E2C" w:rsidP="00120E2C">
      <w:pPr>
        <w:jc w:val="center"/>
        <w:rPr>
          <w:rFonts w:ascii="Times New Roman" w:eastAsia="Times New Roman" w:hAnsi="Times New Roman" w:cs="Times New Roman"/>
          <w:b/>
          <w:bCs/>
          <w:color w:val="000000"/>
          <w:sz w:val="23"/>
          <w:szCs w:val="23"/>
          <w:lang w:eastAsia="sk-SK"/>
        </w:rPr>
      </w:pPr>
      <w:r w:rsidRPr="000F624B">
        <w:rPr>
          <w:rFonts w:ascii="Times New Roman" w:eastAsia="Times New Roman" w:hAnsi="Times New Roman" w:cs="Times New Roman"/>
          <w:b/>
          <w:bCs/>
          <w:color w:val="000000"/>
          <w:sz w:val="23"/>
          <w:szCs w:val="23"/>
          <w:lang w:eastAsia="sk-SK"/>
        </w:rPr>
        <w:t>Robert Fico</w:t>
      </w:r>
      <w:r>
        <w:rPr>
          <w:rFonts w:ascii="Times New Roman" w:eastAsia="Times New Roman" w:hAnsi="Times New Roman" w:cs="Times New Roman"/>
          <w:b/>
          <w:bCs/>
          <w:color w:val="000000"/>
          <w:sz w:val="23"/>
          <w:szCs w:val="23"/>
          <w:lang w:eastAsia="sk-SK"/>
        </w:rPr>
        <w:t>, v. r.</w:t>
      </w:r>
    </w:p>
    <w:p w14:paraId="0746E6E4" w14:textId="77777777" w:rsidR="00120E2C" w:rsidRPr="00C6237B" w:rsidRDefault="00120E2C" w:rsidP="00120E2C">
      <w:pPr>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Cs/>
          <w:color w:val="000000"/>
          <w:sz w:val="23"/>
          <w:szCs w:val="23"/>
          <w:lang w:eastAsia="sk-SK"/>
        </w:rPr>
        <w:t>predseda vlády Slovenskej republiky</w:t>
      </w:r>
    </w:p>
    <w:p w14:paraId="46146D81" w14:textId="77777777" w:rsidR="00120E2C" w:rsidRDefault="00120E2C" w:rsidP="00120E2C">
      <w:pPr>
        <w:rPr>
          <w:rFonts w:ascii="Times New Roman" w:eastAsia="Times New Roman" w:hAnsi="Times New Roman" w:cs="Times New Roman"/>
          <w:color w:val="000000"/>
          <w:sz w:val="23"/>
          <w:szCs w:val="23"/>
          <w:lang w:eastAsia="sk-SK"/>
        </w:rPr>
      </w:pPr>
    </w:p>
    <w:p w14:paraId="18B9BBF1" w14:textId="77777777" w:rsidR="00120E2C" w:rsidRPr="000F624B" w:rsidRDefault="00120E2C" w:rsidP="00120E2C">
      <w:pPr>
        <w:jc w:val="center"/>
        <w:rPr>
          <w:rFonts w:ascii="Times New Roman" w:eastAsia="Times New Roman" w:hAnsi="Times New Roman" w:cs="Times New Roman"/>
          <w:color w:val="000000"/>
          <w:sz w:val="27"/>
          <w:szCs w:val="27"/>
          <w:lang w:eastAsia="sk-SK"/>
        </w:rPr>
      </w:pPr>
      <w:r w:rsidRPr="000F624B">
        <w:rPr>
          <w:rFonts w:ascii="Times New Roman" w:eastAsia="Times New Roman" w:hAnsi="Times New Roman" w:cs="Times New Roman"/>
          <w:b/>
          <w:bCs/>
          <w:color w:val="000000"/>
          <w:sz w:val="23"/>
          <w:szCs w:val="23"/>
          <w:lang w:eastAsia="sk-SK"/>
        </w:rPr>
        <w:t>Jozef Ráž</w:t>
      </w:r>
      <w:r>
        <w:rPr>
          <w:rFonts w:ascii="Times New Roman" w:eastAsia="Times New Roman" w:hAnsi="Times New Roman" w:cs="Times New Roman"/>
          <w:b/>
          <w:bCs/>
          <w:color w:val="000000"/>
          <w:sz w:val="23"/>
          <w:szCs w:val="23"/>
          <w:lang w:eastAsia="sk-SK"/>
        </w:rPr>
        <w:t xml:space="preserve"> v. r.</w:t>
      </w:r>
    </w:p>
    <w:p w14:paraId="26266548" w14:textId="286BCA5E" w:rsidR="007876F7" w:rsidRDefault="00120E2C" w:rsidP="00120E2C">
      <w:r>
        <w:rPr>
          <w:rFonts w:ascii="Times New Roman" w:hAnsi="Times New Roman" w:cs="Times New Roman"/>
        </w:rPr>
        <w:t>minister doprav</w:t>
      </w:r>
    </w:p>
    <w:sectPr w:rsidR="00787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2C"/>
    <w:rsid w:val="00074C06"/>
    <w:rsid w:val="00120E2C"/>
    <w:rsid w:val="007876F7"/>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E608F"/>
  <w15:chartTrackingRefBased/>
  <w15:docId w15:val="{827DDF72-4CEA-4EEE-8011-4CC98C6F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0E2C"/>
    <w:pPr>
      <w:suppressAutoHyphens/>
      <w:spacing w:after="0" w:line="240" w:lineRule="auto"/>
    </w:pPr>
    <w:rPr>
      <w:rFonts w:ascii="Liberation Serif" w:eastAsia="SimSun" w:hAnsi="Liberation Serif" w:cs="Liberation Serif"/>
      <w:kern w:val="0"/>
      <w:lang w:eastAsia="zh-CN"/>
      <w14:ligatures w14:val="none"/>
    </w:rPr>
  </w:style>
  <w:style w:type="paragraph" w:styleId="Nadpis1">
    <w:name w:val="heading 1"/>
    <w:basedOn w:val="Normlny"/>
    <w:next w:val="Normlny"/>
    <w:link w:val="Nadpis1Char"/>
    <w:uiPriority w:val="9"/>
    <w:qFormat/>
    <w:rsid w:val="00120E2C"/>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120E2C"/>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120E2C"/>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120E2C"/>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120E2C"/>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120E2C"/>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120E2C"/>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120E2C"/>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120E2C"/>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20E2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20E2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20E2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20E2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20E2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20E2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20E2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20E2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20E2C"/>
    <w:rPr>
      <w:rFonts w:eastAsiaTheme="majorEastAsia" w:cstheme="majorBidi"/>
      <w:color w:val="272727" w:themeColor="text1" w:themeTint="D8"/>
    </w:rPr>
  </w:style>
  <w:style w:type="paragraph" w:styleId="Nzov">
    <w:name w:val="Title"/>
    <w:basedOn w:val="Normlny"/>
    <w:next w:val="Normlny"/>
    <w:link w:val="NzovChar"/>
    <w:uiPriority w:val="10"/>
    <w:qFormat/>
    <w:rsid w:val="00120E2C"/>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120E2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20E2C"/>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120E2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20E2C"/>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120E2C"/>
    <w:rPr>
      <w:i/>
      <w:iCs/>
      <w:color w:val="404040" w:themeColor="text1" w:themeTint="BF"/>
    </w:rPr>
  </w:style>
  <w:style w:type="paragraph" w:styleId="Odsekzoznamu">
    <w:name w:val="List Paragraph"/>
    <w:basedOn w:val="Normlny"/>
    <w:uiPriority w:val="34"/>
    <w:qFormat/>
    <w:rsid w:val="00120E2C"/>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zvnezvraznenie">
    <w:name w:val="Intense Emphasis"/>
    <w:basedOn w:val="Predvolenpsmoodseku"/>
    <w:uiPriority w:val="21"/>
    <w:qFormat/>
    <w:rsid w:val="00120E2C"/>
    <w:rPr>
      <w:i/>
      <w:iCs/>
      <w:color w:val="0F4761" w:themeColor="accent1" w:themeShade="BF"/>
    </w:rPr>
  </w:style>
  <w:style w:type="paragraph" w:styleId="Zvraznencitcia">
    <w:name w:val="Intense Quote"/>
    <w:basedOn w:val="Normlny"/>
    <w:next w:val="Normlny"/>
    <w:link w:val="ZvraznencitciaChar"/>
    <w:uiPriority w:val="30"/>
    <w:qFormat/>
    <w:rsid w:val="00120E2C"/>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120E2C"/>
    <w:rPr>
      <w:i/>
      <w:iCs/>
      <w:color w:val="0F4761" w:themeColor="accent1" w:themeShade="BF"/>
    </w:rPr>
  </w:style>
  <w:style w:type="character" w:styleId="Zvraznenodkaz">
    <w:name w:val="Intense Reference"/>
    <w:basedOn w:val="Predvolenpsmoodseku"/>
    <w:uiPriority w:val="32"/>
    <w:qFormat/>
    <w:rsid w:val="00120E2C"/>
    <w:rPr>
      <w:b/>
      <w:bCs/>
      <w:smallCaps/>
      <w:color w:val="0F4761" w:themeColor="accent1" w:themeShade="BF"/>
      <w:spacing w:val="5"/>
    </w:rPr>
  </w:style>
  <w:style w:type="character" w:customStyle="1" w:styleId="awspan1">
    <w:name w:val="awspan1"/>
    <w:basedOn w:val="Predvolenpsmoodseku"/>
    <w:qFormat/>
    <w:rsid w:val="00120E2C"/>
    <w:rPr>
      <w:color w:val="000000"/>
      <w:sz w:val="24"/>
      <w:szCs w:val="24"/>
    </w:rPr>
  </w:style>
  <w:style w:type="paragraph" w:customStyle="1" w:styleId="Normlnywebov1">
    <w:name w:val="Normálny (webový)1"/>
    <w:basedOn w:val="Normlny"/>
    <w:qFormat/>
    <w:rsid w:val="00120E2C"/>
    <w:pPr>
      <w:spacing w:before="280" w:after="280"/>
    </w:pPr>
  </w:style>
  <w:style w:type="paragraph" w:styleId="Normlnywebov">
    <w:name w:val="Normal (Web)"/>
    <w:basedOn w:val="Normlny"/>
    <w:uiPriority w:val="99"/>
    <w:qFormat/>
    <w:rsid w:val="00120E2C"/>
    <w:pPr>
      <w:spacing w:before="280" w:after="280"/>
    </w:pPr>
  </w:style>
  <w:style w:type="paragraph" w:customStyle="1" w:styleId="FSC-normal">
    <w:name w:val="FSC-normal"/>
    <w:qFormat/>
    <w:rsid w:val="00120E2C"/>
    <w:pPr>
      <w:suppressAutoHyphens/>
      <w:spacing w:after="0" w:line="240" w:lineRule="auto"/>
    </w:pPr>
    <w:rPr>
      <w:rFonts w:ascii="Times New Roman" w:eastAsia="Times New Roman" w:hAnsi="Times New Roman" w:cs="Times New Roman"/>
      <w:kern w:val="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1677</Words>
  <Characters>9559</Characters>
  <Application>Microsoft Office Word</Application>
  <DocSecurity>0</DocSecurity>
  <Lines>79</Lines>
  <Paragraphs>22</Paragraphs>
  <ScaleCrop>false</ScaleCrop>
  <Company>Kancelaria Narodnej rady Slovenskej republiky</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2026-05-07T14:10:00Z</dcterms:created>
  <dcterms:modified xsi:type="dcterms:W3CDTF">2026-05-07T14:11:00Z</dcterms:modified>
</cp:coreProperties>
</file>