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5BA9" w14:textId="77777777" w:rsidR="00727B54" w:rsidRPr="00DC254D" w:rsidRDefault="00727B54" w:rsidP="00727B54">
      <w:pPr>
        <w:pStyle w:val="Odsekzoznamu"/>
        <w:numPr>
          <w:ilvl w:val="0"/>
          <w:numId w:val="1"/>
        </w:numPr>
        <w:spacing w:line="240" w:lineRule="auto"/>
        <w:rPr>
          <w:rFonts w:ascii="Times New Roman" w:hAnsi="Times New Roman" w:cs="Times New Roman"/>
          <w:b/>
          <w:sz w:val="28"/>
          <w:szCs w:val="28"/>
        </w:rPr>
      </w:pPr>
      <w:r w:rsidRPr="00DC254D">
        <w:rPr>
          <w:rFonts w:ascii="Times New Roman" w:hAnsi="Times New Roman" w:cs="Times New Roman"/>
          <w:b/>
          <w:sz w:val="28"/>
          <w:szCs w:val="28"/>
        </w:rPr>
        <w:t>Osobitná časť</w:t>
      </w:r>
    </w:p>
    <w:p w14:paraId="05C1114E" w14:textId="77777777" w:rsidR="00727B54" w:rsidRDefault="00727B54" w:rsidP="00727B54">
      <w:pPr>
        <w:pStyle w:val="Odsekzoznamu"/>
        <w:spacing w:line="240" w:lineRule="auto"/>
        <w:rPr>
          <w:rFonts w:ascii="Times New Roman" w:hAnsi="Times New Roman" w:cs="Times New Roman"/>
          <w:sz w:val="24"/>
          <w:szCs w:val="24"/>
        </w:rPr>
      </w:pPr>
    </w:p>
    <w:p w14:paraId="5AC18592" w14:textId="77777777" w:rsidR="00727B54" w:rsidRDefault="00727B54" w:rsidP="00727B54">
      <w:pPr>
        <w:spacing w:line="240" w:lineRule="auto"/>
        <w:ind w:firstLine="360"/>
        <w:rPr>
          <w:rFonts w:ascii="Times New Roman" w:hAnsi="Times New Roman" w:cs="Times New Roman"/>
          <w:b/>
          <w:bCs/>
          <w:sz w:val="24"/>
          <w:szCs w:val="24"/>
        </w:rPr>
      </w:pPr>
      <w:r w:rsidRPr="00E0488A">
        <w:rPr>
          <w:rFonts w:ascii="Times New Roman" w:hAnsi="Times New Roman" w:cs="Times New Roman"/>
          <w:b/>
          <w:bCs/>
          <w:sz w:val="24"/>
          <w:szCs w:val="24"/>
        </w:rPr>
        <w:t xml:space="preserve">K </w:t>
      </w:r>
      <w:r>
        <w:rPr>
          <w:rFonts w:ascii="Times New Roman" w:hAnsi="Times New Roman" w:cs="Times New Roman"/>
          <w:b/>
          <w:bCs/>
          <w:sz w:val="24"/>
          <w:szCs w:val="24"/>
        </w:rPr>
        <w:t>článku I:</w:t>
      </w:r>
    </w:p>
    <w:p w14:paraId="4D2E20A2" w14:textId="77777777" w:rsidR="00727B54" w:rsidRPr="00E0488A" w:rsidRDefault="00727B54" w:rsidP="00727B54">
      <w:pPr>
        <w:spacing w:line="240" w:lineRule="auto"/>
        <w:ind w:firstLine="360"/>
        <w:rPr>
          <w:rFonts w:ascii="Times New Roman" w:hAnsi="Times New Roman" w:cs="Times New Roman"/>
          <w:b/>
          <w:bCs/>
          <w:sz w:val="24"/>
          <w:szCs w:val="24"/>
        </w:rPr>
      </w:pPr>
    </w:p>
    <w:p w14:paraId="7DA6C49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3F5350">
        <w:rPr>
          <w:rFonts w:ascii="Times New Roman" w:hAnsi="Times New Roman" w:cs="Times New Roman"/>
          <w:b/>
          <w:sz w:val="24"/>
          <w:szCs w:val="24"/>
        </w:rPr>
        <w:t>K bodu 1:</w:t>
      </w:r>
      <w:r>
        <w:rPr>
          <w:rFonts w:ascii="Times New Roman" w:hAnsi="Times New Roman" w:cs="Times New Roman"/>
          <w:sz w:val="24"/>
          <w:szCs w:val="24"/>
        </w:rPr>
        <w:t xml:space="preserve"> </w:t>
      </w:r>
    </w:p>
    <w:p w14:paraId="01D0914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V súlade s novým cieľom vyplývajúcim zo smernice (EÚ) 2024/1275 sa aj predmet úpravy v § 1 rozširuje o opatrenia na znižovanie emisií z nových a významne obnovených budov so zohľadnením ďalších podmienok a požiadaviek s vplyvom na zmenu klímy.</w:t>
      </w:r>
    </w:p>
    <w:p w14:paraId="3961075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5A625158"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3F5350">
        <w:rPr>
          <w:rFonts w:ascii="Times New Roman" w:hAnsi="Times New Roman" w:cs="Times New Roman"/>
          <w:b/>
          <w:sz w:val="24"/>
          <w:szCs w:val="24"/>
        </w:rPr>
        <w:t>K bodom 2 a</w:t>
      </w:r>
      <w:r>
        <w:rPr>
          <w:rFonts w:ascii="Times New Roman" w:hAnsi="Times New Roman" w:cs="Times New Roman"/>
          <w:b/>
          <w:sz w:val="24"/>
          <w:szCs w:val="24"/>
        </w:rPr>
        <w:t>ž</w:t>
      </w:r>
      <w:r w:rsidRPr="003F5350">
        <w:rPr>
          <w:rFonts w:ascii="Times New Roman" w:hAnsi="Times New Roman" w:cs="Times New Roman"/>
          <w:b/>
          <w:sz w:val="24"/>
          <w:szCs w:val="24"/>
        </w:rPr>
        <w:t xml:space="preserve"> </w:t>
      </w:r>
      <w:r>
        <w:rPr>
          <w:rFonts w:ascii="Times New Roman" w:hAnsi="Times New Roman" w:cs="Times New Roman"/>
          <w:b/>
          <w:sz w:val="24"/>
          <w:szCs w:val="24"/>
        </w:rPr>
        <w:t>4 a 6</w:t>
      </w:r>
      <w:r w:rsidRPr="003F5350">
        <w:rPr>
          <w:rFonts w:ascii="Times New Roman" w:hAnsi="Times New Roman" w:cs="Times New Roman"/>
          <w:b/>
          <w:sz w:val="24"/>
          <w:szCs w:val="24"/>
        </w:rPr>
        <w:t>:</w:t>
      </w:r>
      <w:r>
        <w:rPr>
          <w:rFonts w:ascii="Times New Roman" w:hAnsi="Times New Roman" w:cs="Times New Roman"/>
          <w:sz w:val="24"/>
          <w:szCs w:val="24"/>
        </w:rPr>
        <w:t xml:space="preserve"> </w:t>
      </w:r>
    </w:p>
    <w:p w14:paraId="08D7802D"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Smernica (EÚ) 2024/1275 rozširuje metodiku výpočtu integrovanej energetickej hospodárnosti budov aj na tzv. jednotky budov, čo je nový termín nahrádzajúci termín „samostatná časť“ (budovy) zavedený podľa smernice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w:t>
      </w:r>
    </w:p>
    <w:p w14:paraId="4E5D04B4"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Podľa článku 2 bod 16 smernice (EÚ) 2024/1275 sa jednotkou budovy rozumie časť budovy, poschodie alebo byt, ktoré sú navrhnuté alebo upravené na samostatné užívanie. Podstatným znakom je, že majú vymedzené vnútorné prostredie, ktoré sa dá ovplyvniť buď vnútorne (napríklad vykurovaním alebo chladením), alebo zvonku (napríklad zateplením, výmenou okien). Navrhované doplnenie § 2 ods. 1 písm. a) zákona reflektuje túto skutočnosť.</w:t>
      </w:r>
    </w:p>
    <w:p w14:paraId="618A5CBB"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4146EFE"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3F5350">
        <w:rPr>
          <w:rFonts w:ascii="Times New Roman" w:hAnsi="Times New Roman" w:cs="Times New Roman"/>
          <w:b/>
          <w:sz w:val="24"/>
          <w:szCs w:val="24"/>
        </w:rPr>
        <w:t xml:space="preserve">K bodu </w:t>
      </w:r>
      <w:r>
        <w:rPr>
          <w:rFonts w:ascii="Times New Roman" w:hAnsi="Times New Roman" w:cs="Times New Roman"/>
          <w:b/>
          <w:sz w:val="24"/>
          <w:szCs w:val="24"/>
        </w:rPr>
        <w:t>5</w:t>
      </w:r>
      <w:r w:rsidRPr="003F5350">
        <w:rPr>
          <w:rFonts w:ascii="Times New Roman" w:hAnsi="Times New Roman" w:cs="Times New Roman"/>
          <w:b/>
          <w:sz w:val="24"/>
          <w:szCs w:val="24"/>
        </w:rPr>
        <w:t>:</w:t>
      </w:r>
      <w:r>
        <w:rPr>
          <w:rFonts w:ascii="Times New Roman" w:hAnsi="Times New Roman" w:cs="Times New Roman"/>
          <w:sz w:val="24"/>
          <w:szCs w:val="24"/>
        </w:rPr>
        <w:t xml:space="preserve"> </w:t>
      </w:r>
    </w:p>
    <w:p w14:paraId="6EF2BFD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Zmena v § 2 ods. 1 písm. b) štvrtom bode je vyvolaná úpravou definície technického systému budovy v nadväznosti na článok 2 bod 6 smernice (EÚ) 2024/1275.</w:t>
      </w:r>
    </w:p>
    <w:p w14:paraId="71B5A1F2"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6012A5D7"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3F5350">
        <w:rPr>
          <w:rFonts w:ascii="Times New Roman" w:hAnsi="Times New Roman" w:cs="Times New Roman"/>
          <w:b/>
          <w:sz w:val="24"/>
          <w:szCs w:val="24"/>
        </w:rPr>
        <w:t xml:space="preserve">K bodu </w:t>
      </w:r>
      <w:r>
        <w:rPr>
          <w:rFonts w:ascii="Times New Roman" w:hAnsi="Times New Roman" w:cs="Times New Roman"/>
          <w:b/>
          <w:sz w:val="24"/>
          <w:szCs w:val="24"/>
        </w:rPr>
        <w:t>7</w:t>
      </w:r>
      <w:r w:rsidRPr="003F5350">
        <w:rPr>
          <w:rFonts w:ascii="Times New Roman" w:hAnsi="Times New Roman" w:cs="Times New Roman"/>
          <w:b/>
          <w:sz w:val="24"/>
          <w:szCs w:val="24"/>
        </w:rPr>
        <w:t>:</w:t>
      </w:r>
      <w:r>
        <w:rPr>
          <w:rFonts w:ascii="Times New Roman" w:hAnsi="Times New Roman" w:cs="Times New Roman"/>
          <w:sz w:val="24"/>
          <w:szCs w:val="24"/>
        </w:rPr>
        <w:t xml:space="preserve"> </w:t>
      </w:r>
    </w:p>
    <w:p w14:paraId="46711CB8"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Zmena § 2 ods. 1 písm. d) je vyvolaná tým, že doterajšie národné plány zamerané na zvyšovanie počtu budov s takmer nulovou potrebou energie sa považujú už za obsolentné, pretože ich účel sa v roku 2020 splnil. Smernica (EÚ) 2024/1275 zavádza nové národné plány obnovy budov s určeným obsahom a novými cieľmi. Sú uvedené v § 4b novom znení odsekov 1 a 2.</w:t>
      </w:r>
    </w:p>
    <w:p w14:paraId="7C67A318"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EE8D145" w14:textId="77777777" w:rsidR="00727B54" w:rsidRPr="003F5350" w:rsidRDefault="00727B54" w:rsidP="00727B54">
      <w:pPr>
        <w:pStyle w:val="Odsekzoznamu"/>
        <w:spacing w:after="0" w:line="240" w:lineRule="auto"/>
        <w:ind w:left="360"/>
        <w:jc w:val="both"/>
        <w:rPr>
          <w:rFonts w:ascii="Times New Roman" w:hAnsi="Times New Roman" w:cs="Times New Roman"/>
          <w:b/>
          <w:sz w:val="24"/>
          <w:szCs w:val="24"/>
        </w:rPr>
      </w:pPr>
      <w:r w:rsidRPr="003F5350">
        <w:rPr>
          <w:rFonts w:ascii="Times New Roman" w:hAnsi="Times New Roman" w:cs="Times New Roman"/>
          <w:b/>
          <w:sz w:val="24"/>
          <w:szCs w:val="24"/>
        </w:rPr>
        <w:t xml:space="preserve">K bodu </w:t>
      </w:r>
      <w:r>
        <w:rPr>
          <w:rFonts w:ascii="Times New Roman" w:hAnsi="Times New Roman" w:cs="Times New Roman"/>
          <w:b/>
          <w:sz w:val="24"/>
          <w:szCs w:val="24"/>
        </w:rPr>
        <w:t>8</w:t>
      </w:r>
      <w:r w:rsidRPr="003F5350">
        <w:rPr>
          <w:rFonts w:ascii="Times New Roman" w:hAnsi="Times New Roman" w:cs="Times New Roman"/>
          <w:b/>
          <w:sz w:val="24"/>
          <w:szCs w:val="24"/>
        </w:rPr>
        <w:t xml:space="preserve">: </w:t>
      </w:r>
    </w:p>
    <w:p w14:paraId="34B12027"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Aj v § 2 ods. 1 písm. e) ide o zmenu vyvolanú smernicou (EÚ) 2024/1275. Zavádza sa nová konkrétna požiadavka na uplatňovanie minimálnych noriem energetickej hospodárnosti existujúcich budov v porovnaní s úrovňou prahových hodnôt ich hospodárnosti k 1. januáru 2020 ako východiskovej hodnoty. Táto nová úloha má zachytiť a zviditeľňovať postupný prechod s míľnikom </w:t>
      </w:r>
      <w:r w:rsidRPr="0080695A">
        <w:rPr>
          <w:rFonts w:ascii="Times New Roman" w:hAnsi="Times New Roman" w:cs="Times New Roman"/>
          <w:sz w:val="24"/>
          <w:szCs w:val="24"/>
        </w:rPr>
        <w:t>v roku 20</w:t>
      </w:r>
      <w:r w:rsidRPr="00B1080F">
        <w:rPr>
          <w:rFonts w:ascii="Times New Roman" w:hAnsi="Times New Roman" w:cs="Times New Roman"/>
          <w:sz w:val="24"/>
          <w:szCs w:val="24"/>
        </w:rPr>
        <w:t>30</w:t>
      </w:r>
      <w:r>
        <w:rPr>
          <w:rFonts w:ascii="Times New Roman" w:hAnsi="Times New Roman" w:cs="Times New Roman"/>
          <w:sz w:val="24"/>
          <w:szCs w:val="24"/>
        </w:rPr>
        <w:t xml:space="preserve"> ku konečnému cieľu dosiahnuť pri hĺbkovo obnovených budovách úroveň budov bez emisií.</w:t>
      </w:r>
    </w:p>
    <w:p w14:paraId="0A2B5B14"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3C51B8C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C59FF">
        <w:rPr>
          <w:rFonts w:ascii="Times New Roman" w:hAnsi="Times New Roman" w:cs="Times New Roman"/>
          <w:b/>
          <w:sz w:val="24"/>
          <w:szCs w:val="24"/>
        </w:rPr>
        <w:t>K bodu 9:</w:t>
      </w:r>
      <w:r>
        <w:rPr>
          <w:rFonts w:ascii="Times New Roman" w:hAnsi="Times New Roman" w:cs="Times New Roman"/>
          <w:sz w:val="24"/>
          <w:szCs w:val="24"/>
        </w:rPr>
        <w:t xml:space="preserve"> </w:t>
      </w:r>
    </w:p>
    <w:p w14:paraId="26297737"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Do § 2 sa novými písmenami odseku 1 preberajú nové postupy a opatrenia na zlepšenie energetickej hospodárnosti budov, ktoré zaviedla smernica (EÚ) 2024/1275. Z nich podstatne novým opatrením je zavedenie systému </w:t>
      </w:r>
      <w:proofErr w:type="spellStart"/>
      <w:r>
        <w:rPr>
          <w:rFonts w:ascii="Times New Roman" w:hAnsi="Times New Roman" w:cs="Times New Roman"/>
          <w:sz w:val="24"/>
          <w:szCs w:val="24"/>
        </w:rPr>
        <w:t>pasportu</w:t>
      </w:r>
      <w:proofErr w:type="spellEnd"/>
      <w:r>
        <w:rPr>
          <w:rFonts w:ascii="Times New Roman" w:hAnsi="Times New Roman" w:cs="Times New Roman"/>
          <w:sz w:val="24"/>
          <w:szCs w:val="24"/>
        </w:rPr>
        <w:t xml:space="preserve"> obnovy budovy (§ 4c), a ich kontrola, zohľadňovanie požiadaviek na vnútorné prostredie v budovách vrátane vplyvu slnečnej energie vo výpočte integrovanej energetickej hospodárnosti budov. </w:t>
      </w:r>
    </w:p>
    <w:p w14:paraId="1FCF4E2D" w14:textId="77777777" w:rsidR="00727B54" w:rsidRPr="00FB411C" w:rsidRDefault="00727B54" w:rsidP="00727B54">
      <w:pPr>
        <w:spacing w:line="240" w:lineRule="auto"/>
        <w:ind w:left="360"/>
        <w:jc w:val="both"/>
        <w:rPr>
          <w:rFonts w:ascii="Times New Roman" w:hAnsi="Times New Roman" w:cs="Times New Roman"/>
          <w:sz w:val="24"/>
          <w:szCs w:val="24"/>
        </w:rPr>
      </w:pPr>
      <w:r w:rsidRPr="00FB411C">
        <w:rPr>
          <w:rFonts w:ascii="Times New Roman" w:hAnsi="Times New Roman" w:cs="Times New Roman"/>
          <w:sz w:val="24"/>
          <w:szCs w:val="24"/>
        </w:rPr>
        <w:t>Výpočet potenciálu globálneho otepľovania počas životného cyklu budov ustanoví vykonávací predpis a zverejňovaný bude v energetickom certifikáte budovy.</w:t>
      </w:r>
    </w:p>
    <w:p w14:paraId="6EF6DBF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Indikátor </w:t>
      </w:r>
      <w:r w:rsidRPr="00093576">
        <w:rPr>
          <w:rFonts w:ascii="Times New Roman" w:hAnsi="Times New Roman" w:cs="Times New Roman"/>
          <w:sz w:val="24"/>
          <w:szCs w:val="24"/>
        </w:rPr>
        <w:t>inteligentnej pripravenosti by sa mal používať na meranie schopnosti budovy</w:t>
      </w:r>
      <w:r w:rsidRPr="00A93921">
        <w:rPr>
          <w:rFonts w:ascii="Times New Roman" w:hAnsi="Times New Roman" w:cs="Times New Roman"/>
          <w:sz w:val="24"/>
          <w:szCs w:val="24"/>
        </w:rPr>
        <w:t xml:space="preserve"> </w:t>
      </w:r>
      <w:r w:rsidRPr="00D70B7D">
        <w:rPr>
          <w:rFonts w:ascii="Times New Roman" w:hAnsi="Times New Roman" w:cs="Times New Roman"/>
          <w:sz w:val="24"/>
          <w:szCs w:val="24"/>
        </w:rPr>
        <w:t>využívať informačné a komunikačné technológie</w:t>
      </w:r>
      <w:r w:rsidRPr="00A93921">
        <w:rPr>
          <w:rFonts w:ascii="Times New Roman" w:hAnsi="Times New Roman" w:cs="Times New Roman"/>
          <w:sz w:val="24"/>
          <w:szCs w:val="24"/>
        </w:rPr>
        <w:t xml:space="preserve"> </w:t>
      </w:r>
      <w:r w:rsidRPr="00576CB7">
        <w:rPr>
          <w:rFonts w:ascii="Times New Roman" w:hAnsi="Times New Roman" w:cs="Times New Roman"/>
          <w:sz w:val="24"/>
          <w:szCs w:val="24"/>
        </w:rPr>
        <w:t>a elektronické systémy na účely prispôsobenia prevádzky budovy potrebám užívateľov</w:t>
      </w:r>
      <w:r>
        <w:rPr>
          <w:rFonts w:ascii="Times New Roman" w:hAnsi="Times New Roman" w:cs="Times New Roman"/>
          <w:sz w:val="24"/>
          <w:szCs w:val="24"/>
        </w:rPr>
        <w:t xml:space="preserve"> </w:t>
      </w:r>
      <w:r w:rsidRPr="00985E40">
        <w:rPr>
          <w:rFonts w:ascii="Times New Roman" w:hAnsi="Times New Roman" w:cs="Times New Roman"/>
          <w:sz w:val="24"/>
          <w:szCs w:val="24"/>
        </w:rPr>
        <w:t>a sústavy a zvýšenia energetickej efektívnosti a celkovej hospodárnosti budov. Komi</w:t>
      </w:r>
      <w:r w:rsidRPr="006D51A8">
        <w:rPr>
          <w:rFonts w:ascii="Times New Roman" w:hAnsi="Times New Roman" w:cs="Times New Roman"/>
          <w:sz w:val="24"/>
          <w:szCs w:val="24"/>
        </w:rPr>
        <w:t>sia vymedzí indikátor inteligentnej pripravenosti a stanoví aj metodiku jeho</w:t>
      </w:r>
      <w:r w:rsidRPr="00A93921">
        <w:rPr>
          <w:rFonts w:ascii="Times New Roman" w:hAnsi="Times New Roman" w:cs="Times New Roman"/>
          <w:sz w:val="24"/>
          <w:szCs w:val="24"/>
        </w:rPr>
        <w:t xml:space="preserve"> </w:t>
      </w:r>
      <w:r w:rsidRPr="0004684E">
        <w:rPr>
          <w:rFonts w:ascii="Times New Roman" w:hAnsi="Times New Roman" w:cs="Times New Roman"/>
          <w:sz w:val="24"/>
          <w:szCs w:val="24"/>
        </w:rPr>
        <w:t>výpočtu - prijme delegovaný akt do 30. júna 2027.</w:t>
      </w:r>
    </w:p>
    <w:p w14:paraId="0F61F88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3C887D3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10</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5B382122" w14:textId="77777777" w:rsidR="00727B54" w:rsidRPr="001D39A7" w:rsidRDefault="00727B54" w:rsidP="00727B54">
      <w:pPr>
        <w:spacing w:after="0" w:line="240" w:lineRule="auto"/>
        <w:ind w:left="360"/>
        <w:jc w:val="both"/>
        <w:rPr>
          <w:rFonts w:ascii="Times New Roman" w:hAnsi="Times New Roman" w:cs="Times New Roman"/>
          <w:sz w:val="24"/>
          <w:szCs w:val="24"/>
        </w:rPr>
      </w:pPr>
      <w:r w:rsidRPr="001D39A7">
        <w:rPr>
          <w:rFonts w:ascii="Times New Roman" w:hAnsi="Times New Roman" w:cs="Times New Roman"/>
          <w:sz w:val="24"/>
          <w:szCs w:val="24"/>
        </w:rPr>
        <w:t xml:space="preserve">Ustanovením sa preberá článok </w:t>
      </w:r>
      <w:r>
        <w:rPr>
          <w:rFonts w:ascii="Times New Roman" w:hAnsi="Times New Roman" w:cs="Times New Roman"/>
          <w:sz w:val="24"/>
          <w:szCs w:val="24"/>
        </w:rPr>
        <w:t>5</w:t>
      </w:r>
      <w:r w:rsidRPr="001D39A7">
        <w:rPr>
          <w:rFonts w:ascii="Times New Roman" w:hAnsi="Times New Roman" w:cs="Times New Roman"/>
          <w:sz w:val="24"/>
          <w:szCs w:val="24"/>
        </w:rPr>
        <w:t xml:space="preserve"> </w:t>
      </w:r>
      <w:r>
        <w:rPr>
          <w:rFonts w:ascii="Times New Roman" w:hAnsi="Times New Roman" w:cs="Times New Roman"/>
          <w:sz w:val="24"/>
          <w:szCs w:val="24"/>
        </w:rPr>
        <w:t>odsek 3</w:t>
      </w:r>
      <w:r w:rsidRPr="001D39A7">
        <w:rPr>
          <w:rFonts w:ascii="Times New Roman" w:hAnsi="Times New Roman" w:cs="Times New Roman"/>
          <w:sz w:val="24"/>
          <w:szCs w:val="24"/>
        </w:rPr>
        <w:t xml:space="preserve"> písmeno </w:t>
      </w:r>
      <w:r>
        <w:rPr>
          <w:rFonts w:ascii="Times New Roman" w:hAnsi="Times New Roman" w:cs="Times New Roman"/>
          <w:sz w:val="24"/>
          <w:szCs w:val="24"/>
        </w:rPr>
        <w:t>a</w:t>
      </w:r>
      <w:r w:rsidRPr="001D39A7">
        <w:rPr>
          <w:rFonts w:ascii="Times New Roman" w:hAnsi="Times New Roman" w:cs="Times New Roman"/>
          <w:sz w:val="24"/>
          <w:szCs w:val="24"/>
        </w:rPr>
        <w:t xml:space="preserve">) smernice </w:t>
      </w:r>
      <w:r>
        <w:rPr>
          <w:rFonts w:ascii="Times New Roman" w:hAnsi="Times New Roman" w:cs="Times New Roman"/>
          <w:sz w:val="24"/>
          <w:szCs w:val="24"/>
        </w:rPr>
        <w:t xml:space="preserve">(EÚ) </w:t>
      </w:r>
      <w:r w:rsidRPr="001D39A7">
        <w:rPr>
          <w:rFonts w:ascii="Times New Roman" w:hAnsi="Times New Roman" w:cs="Times New Roman"/>
          <w:sz w:val="24"/>
          <w:szCs w:val="24"/>
        </w:rPr>
        <w:t>2024/1275, ktorý umožňuje neuplatňovať minimálne normy požiadavky energetickej hospodárnosti budov na</w:t>
      </w:r>
      <w:r>
        <w:rPr>
          <w:rFonts w:ascii="Times New Roman" w:hAnsi="Times New Roman" w:cs="Times New Roman"/>
          <w:sz w:val="24"/>
          <w:szCs w:val="24"/>
        </w:rPr>
        <w:t> </w:t>
      </w:r>
      <w:r w:rsidRPr="001D39A7">
        <w:rPr>
          <w:rFonts w:ascii="Times New Roman" w:hAnsi="Times New Roman" w:cs="Times New Roman"/>
          <w:sz w:val="24"/>
          <w:szCs w:val="24"/>
        </w:rPr>
        <w:t xml:space="preserve">budovy z rezortu obrany, okrem </w:t>
      </w:r>
      <w:r>
        <w:rPr>
          <w:rFonts w:ascii="Times New Roman" w:hAnsi="Times New Roman" w:cs="Times New Roman"/>
          <w:sz w:val="24"/>
          <w:szCs w:val="24"/>
        </w:rPr>
        <w:t>administratívnych budov (</w:t>
      </w:r>
      <w:r w:rsidRPr="001D39A7">
        <w:rPr>
          <w:rFonts w:ascii="Times New Roman" w:hAnsi="Times New Roman" w:cs="Times New Roman"/>
          <w:sz w:val="24"/>
          <w:szCs w:val="24"/>
        </w:rPr>
        <w:t>kancelárií</w:t>
      </w:r>
      <w:r>
        <w:rPr>
          <w:rFonts w:ascii="Times New Roman" w:hAnsi="Times New Roman" w:cs="Times New Roman"/>
          <w:sz w:val="24"/>
          <w:szCs w:val="24"/>
        </w:rPr>
        <w:t>)</w:t>
      </w:r>
      <w:r w:rsidRPr="001D39A7">
        <w:rPr>
          <w:rFonts w:ascii="Times New Roman" w:hAnsi="Times New Roman" w:cs="Times New Roman"/>
          <w:sz w:val="24"/>
          <w:szCs w:val="24"/>
        </w:rPr>
        <w:t xml:space="preserve"> a bytov.</w:t>
      </w:r>
      <w:r w:rsidRPr="001D39A7">
        <w:rPr>
          <w:rFonts w:ascii="Calibri" w:hAnsi="Calibri" w:cs="Calibri"/>
        </w:rPr>
        <w:t xml:space="preserve"> </w:t>
      </w:r>
      <w:r w:rsidRPr="001D39A7">
        <w:rPr>
          <w:rFonts w:ascii="Times New Roman" w:hAnsi="Times New Roman" w:cs="Times New Roman"/>
          <w:sz w:val="24"/>
          <w:szCs w:val="24"/>
        </w:rPr>
        <w:t xml:space="preserve">Tým sa nahradili pamiatkovo chránené budovy, na ktoré prestala platiť výnimka z povinnosti splnenia minimálnej požiadavky na energetickú hospodárnosť budov, ale už platia na </w:t>
      </w:r>
      <w:proofErr w:type="spellStart"/>
      <w:r w:rsidRPr="001D39A7">
        <w:rPr>
          <w:rFonts w:ascii="Times New Roman" w:hAnsi="Times New Roman" w:cs="Times New Roman"/>
          <w:sz w:val="24"/>
          <w:szCs w:val="24"/>
        </w:rPr>
        <w:t>ne</w:t>
      </w:r>
      <w:proofErr w:type="spellEnd"/>
      <w:r w:rsidRPr="001D39A7">
        <w:rPr>
          <w:rFonts w:ascii="Times New Roman" w:hAnsi="Times New Roman" w:cs="Times New Roman"/>
          <w:sz w:val="24"/>
          <w:szCs w:val="24"/>
        </w:rPr>
        <w:t xml:space="preserve"> požiadavky na navrhovanie podľa článku 5 </w:t>
      </w:r>
      <w:r>
        <w:rPr>
          <w:rFonts w:ascii="Times New Roman" w:hAnsi="Times New Roman" w:cs="Times New Roman"/>
          <w:sz w:val="24"/>
          <w:szCs w:val="24"/>
        </w:rPr>
        <w:t>odseku</w:t>
      </w:r>
      <w:r w:rsidRPr="001D39A7">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1D39A7">
        <w:rPr>
          <w:rFonts w:ascii="Times New Roman" w:hAnsi="Times New Roman" w:cs="Times New Roman"/>
          <w:sz w:val="24"/>
          <w:szCs w:val="24"/>
        </w:rPr>
        <w:t xml:space="preserve">smernice </w:t>
      </w:r>
      <w:r>
        <w:rPr>
          <w:rFonts w:ascii="Times New Roman" w:hAnsi="Times New Roman" w:cs="Times New Roman"/>
          <w:sz w:val="24"/>
          <w:szCs w:val="24"/>
        </w:rPr>
        <w:t xml:space="preserve">(EÚ) </w:t>
      </w:r>
      <w:r w:rsidRPr="001D39A7">
        <w:rPr>
          <w:rFonts w:ascii="Times New Roman" w:hAnsi="Times New Roman" w:cs="Times New Roman"/>
          <w:sz w:val="24"/>
          <w:szCs w:val="24"/>
        </w:rPr>
        <w:t>2024/1275</w:t>
      </w:r>
      <w:r>
        <w:rPr>
          <w:rFonts w:ascii="Times New Roman" w:hAnsi="Times New Roman" w:cs="Times New Roman"/>
          <w:sz w:val="24"/>
          <w:szCs w:val="24"/>
        </w:rPr>
        <w:t>,</w:t>
      </w:r>
      <w:r w:rsidRPr="001D39A7">
        <w:rPr>
          <w:rFonts w:ascii="Times New Roman" w:hAnsi="Times New Roman" w:cs="Times New Roman"/>
          <w:sz w:val="24"/>
          <w:szCs w:val="24"/>
        </w:rPr>
        <w:t xml:space="preserve"> zavedené v bode </w:t>
      </w:r>
      <w:r>
        <w:rPr>
          <w:rFonts w:ascii="Times New Roman" w:hAnsi="Times New Roman" w:cs="Times New Roman"/>
          <w:sz w:val="24"/>
          <w:szCs w:val="24"/>
        </w:rPr>
        <w:t>23 návrhu zákona</w:t>
      </w:r>
      <w:r w:rsidRPr="001D39A7">
        <w:rPr>
          <w:rFonts w:ascii="Times New Roman" w:hAnsi="Times New Roman" w:cs="Times New Roman"/>
          <w:sz w:val="24"/>
          <w:szCs w:val="24"/>
        </w:rPr>
        <w:t>.</w:t>
      </w:r>
    </w:p>
    <w:p w14:paraId="135C0F1D" w14:textId="77777777" w:rsidR="00727B54" w:rsidRPr="001D39A7" w:rsidRDefault="00727B54" w:rsidP="00727B54">
      <w:pPr>
        <w:pStyle w:val="Odsekzoznamu"/>
        <w:spacing w:after="0" w:line="240" w:lineRule="auto"/>
        <w:ind w:left="360"/>
        <w:jc w:val="both"/>
        <w:rPr>
          <w:rFonts w:ascii="Times New Roman" w:hAnsi="Times New Roman" w:cs="Times New Roman"/>
          <w:sz w:val="24"/>
          <w:szCs w:val="24"/>
        </w:rPr>
      </w:pPr>
    </w:p>
    <w:p w14:paraId="4DBC8561" w14:textId="77777777" w:rsidR="00727B54" w:rsidRPr="001D39A7" w:rsidRDefault="00727B54" w:rsidP="00727B54">
      <w:pPr>
        <w:pStyle w:val="Odsekzoznamu"/>
        <w:spacing w:after="0" w:line="240" w:lineRule="auto"/>
        <w:ind w:left="360"/>
        <w:jc w:val="both"/>
        <w:rPr>
          <w:rFonts w:ascii="Times New Roman" w:hAnsi="Times New Roman" w:cs="Times New Roman"/>
          <w:sz w:val="24"/>
          <w:szCs w:val="24"/>
        </w:rPr>
      </w:pPr>
      <w:r w:rsidRPr="001D39A7">
        <w:rPr>
          <w:rFonts w:ascii="Times New Roman" w:hAnsi="Times New Roman" w:cs="Times New Roman"/>
          <w:b/>
          <w:sz w:val="24"/>
          <w:szCs w:val="24"/>
        </w:rPr>
        <w:t xml:space="preserve">K bodu </w:t>
      </w:r>
      <w:r>
        <w:rPr>
          <w:rFonts w:ascii="Times New Roman" w:hAnsi="Times New Roman" w:cs="Times New Roman"/>
          <w:b/>
          <w:sz w:val="24"/>
          <w:szCs w:val="24"/>
        </w:rPr>
        <w:t>11</w:t>
      </w:r>
      <w:r w:rsidRPr="001D39A7">
        <w:rPr>
          <w:rFonts w:ascii="Times New Roman" w:hAnsi="Times New Roman" w:cs="Times New Roman"/>
          <w:b/>
          <w:sz w:val="24"/>
          <w:szCs w:val="24"/>
        </w:rPr>
        <w:t>:</w:t>
      </w:r>
      <w:r w:rsidRPr="001D39A7">
        <w:rPr>
          <w:rFonts w:ascii="Times New Roman" w:hAnsi="Times New Roman" w:cs="Times New Roman"/>
          <w:sz w:val="24"/>
          <w:szCs w:val="24"/>
        </w:rPr>
        <w:t xml:space="preserve"> </w:t>
      </w:r>
    </w:p>
    <w:p w14:paraId="5455BCC5" w14:textId="77777777" w:rsidR="00727B54" w:rsidRPr="001D39A7" w:rsidRDefault="00727B54" w:rsidP="00727B54">
      <w:pPr>
        <w:pStyle w:val="Odsekzoznamu"/>
        <w:spacing w:after="0" w:line="240" w:lineRule="auto"/>
        <w:ind w:left="360"/>
        <w:jc w:val="both"/>
        <w:rPr>
          <w:rFonts w:ascii="Times New Roman" w:hAnsi="Times New Roman" w:cs="Times New Roman"/>
          <w:sz w:val="24"/>
          <w:szCs w:val="24"/>
        </w:rPr>
      </w:pPr>
      <w:r w:rsidRPr="001D39A7">
        <w:rPr>
          <w:rFonts w:ascii="Times New Roman" w:hAnsi="Times New Roman" w:cs="Times New Roman"/>
          <w:sz w:val="24"/>
          <w:szCs w:val="24"/>
        </w:rPr>
        <w:t>Ustanovením sa preber</w:t>
      </w:r>
      <w:r>
        <w:rPr>
          <w:rFonts w:ascii="Times New Roman" w:hAnsi="Times New Roman" w:cs="Times New Roman"/>
          <w:sz w:val="24"/>
          <w:szCs w:val="24"/>
        </w:rPr>
        <w:t>á</w:t>
      </w:r>
      <w:r w:rsidRPr="001D39A7">
        <w:rPr>
          <w:rFonts w:ascii="Times New Roman" w:hAnsi="Times New Roman" w:cs="Times New Roman"/>
          <w:sz w:val="24"/>
          <w:szCs w:val="24"/>
        </w:rPr>
        <w:t xml:space="preserve"> definíci</w:t>
      </w:r>
      <w:r>
        <w:rPr>
          <w:rFonts w:ascii="Times New Roman" w:hAnsi="Times New Roman" w:cs="Times New Roman"/>
          <w:sz w:val="24"/>
          <w:szCs w:val="24"/>
        </w:rPr>
        <w:t>a</w:t>
      </w:r>
      <w:r w:rsidRPr="001D39A7">
        <w:rPr>
          <w:rFonts w:ascii="Times New Roman" w:hAnsi="Times New Roman" w:cs="Times New Roman"/>
          <w:sz w:val="24"/>
          <w:szCs w:val="24"/>
        </w:rPr>
        <w:t xml:space="preserve"> z článku 2 </w:t>
      </w:r>
      <w:r>
        <w:rPr>
          <w:rFonts w:ascii="Times New Roman" w:hAnsi="Times New Roman" w:cs="Times New Roman"/>
          <w:sz w:val="24"/>
          <w:szCs w:val="24"/>
        </w:rPr>
        <w:t xml:space="preserve">bod </w:t>
      </w:r>
      <w:r w:rsidRPr="001D39A7">
        <w:rPr>
          <w:rFonts w:ascii="Times New Roman" w:hAnsi="Times New Roman" w:cs="Times New Roman"/>
          <w:sz w:val="24"/>
          <w:szCs w:val="24"/>
        </w:rPr>
        <w:t xml:space="preserve">16 (jednotka budovy) smernice </w:t>
      </w:r>
      <w:r>
        <w:rPr>
          <w:rFonts w:ascii="Times New Roman" w:hAnsi="Times New Roman" w:cs="Times New Roman"/>
          <w:sz w:val="24"/>
          <w:szCs w:val="24"/>
        </w:rPr>
        <w:t xml:space="preserve">(EÚ) </w:t>
      </w:r>
      <w:r w:rsidRPr="001D39A7">
        <w:rPr>
          <w:rFonts w:ascii="Times New Roman" w:hAnsi="Times New Roman" w:cs="Times New Roman"/>
          <w:sz w:val="24"/>
          <w:szCs w:val="24"/>
        </w:rPr>
        <w:t>2024/1275, ktor</w:t>
      </w:r>
      <w:r>
        <w:rPr>
          <w:rFonts w:ascii="Times New Roman" w:hAnsi="Times New Roman" w:cs="Times New Roman"/>
          <w:sz w:val="24"/>
          <w:szCs w:val="24"/>
        </w:rPr>
        <w:t>á</w:t>
      </w:r>
      <w:r w:rsidRPr="001D39A7">
        <w:rPr>
          <w:rFonts w:ascii="Times New Roman" w:hAnsi="Times New Roman" w:cs="Times New Roman"/>
          <w:sz w:val="24"/>
          <w:szCs w:val="24"/>
        </w:rPr>
        <w:t xml:space="preserve"> sa v texte navrhovaného zákona používa namiesto pôvodného termínu „samostatná časť“ (budovy).</w:t>
      </w:r>
    </w:p>
    <w:p w14:paraId="7837A5EF" w14:textId="77777777" w:rsidR="00727B54" w:rsidRPr="001D39A7" w:rsidRDefault="00727B54" w:rsidP="00727B54">
      <w:pPr>
        <w:pStyle w:val="Odsekzoznamu"/>
        <w:spacing w:after="0" w:line="240" w:lineRule="auto"/>
        <w:ind w:left="360"/>
        <w:jc w:val="both"/>
        <w:rPr>
          <w:rFonts w:ascii="Times New Roman" w:hAnsi="Times New Roman" w:cs="Times New Roman"/>
          <w:sz w:val="24"/>
          <w:szCs w:val="24"/>
        </w:rPr>
      </w:pPr>
    </w:p>
    <w:p w14:paraId="09E5AFE6" w14:textId="77777777" w:rsidR="00727B54" w:rsidRPr="001D39A7" w:rsidRDefault="00727B54" w:rsidP="00727B54">
      <w:pPr>
        <w:pStyle w:val="Odsekzoznamu"/>
        <w:spacing w:after="0" w:line="240" w:lineRule="auto"/>
        <w:ind w:left="360"/>
        <w:jc w:val="both"/>
        <w:rPr>
          <w:rFonts w:ascii="Times New Roman" w:hAnsi="Times New Roman" w:cs="Times New Roman"/>
          <w:sz w:val="24"/>
          <w:szCs w:val="24"/>
        </w:rPr>
      </w:pPr>
      <w:r w:rsidRPr="00781E44">
        <w:rPr>
          <w:rFonts w:ascii="Times New Roman" w:hAnsi="Times New Roman" w:cs="Times New Roman"/>
          <w:b/>
          <w:sz w:val="24"/>
          <w:szCs w:val="24"/>
        </w:rPr>
        <w:t>K bodu 12:</w:t>
      </w:r>
      <w:r w:rsidRPr="001D39A7">
        <w:rPr>
          <w:rFonts w:ascii="Times New Roman" w:hAnsi="Times New Roman" w:cs="Times New Roman"/>
          <w:sz w:val="24"/>
          <w:szCs w:val="24"/>
        </w:rPr>
        <w:t xml:space="preserve"> </w:t>
      </w:r>
    </w:p>
    <w:p w14:paraId="4B99B796"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1D39A7">
        <w:rPr>
          <w:rFonts w:ascii="Times New Roman" w:hAnsi="Times New Roman" w:cs="Times New Roman"/>
          <w:sz w:val="24"/>
          <w:szCs w:val="24"/>
        </w:rPr>
        <w:t>Ustanovením sa preber</w:t>
      </w:r>
      <w:r>
        <w:rPr>
          <w:rFonts w:ascii="Times New Roman" w:hAnsi="Times New Roman" w:cs="Times New Roman"/>
          <w:sz w:val="24"/>
          <w:szCs w:val="24"/>
        </w:rPr>
        <w:t>á</w:t>
      </w:r>
      <w:r w:rsidRPr="001D39A7">
        <w:rPr>
          <w:rFonts w:ascii="Times New Roman" w:hAnsi="Times New Roman" w:cs="Times New Roman"/>
          <w:sz w:val="24"/>
          <w:szCs w:val="24"/>
        </w:rPr>
        <w:t xml:space="preserve"> definíci</w:t>
      </w:r>
      <w:r>
        <w:rPr>
          <w:rFonts w:ascii="Times New Roman" w:hAnsi="Times New Roman" w:cs="Times New Roman"/>
          <w:sz w:val="24"/>
          <w:szCs w:val="24"/>
        </w:rPr>
        <w:t>a</w:t>
      </w:r>
      <w:r w:rsidRPr="001D39A7">
        <w:rPr>
          <w:rFonts w:ascii="Times New Roman" w:hAnsi="Times New Roman" w:cs="Times New Roman"/>
          <w:sz w:val="24"/>
          <w:szCs w:val="24"/>
        </w:rPr>
        <w:t xml:space="preserve"> z článku 2 </w:t>
      </w:r>
      <w:r>
        <w:rPr>
          <w:rFonts w:ascii="Times New Roman" w:hAnsi="Times New Roman" w:cs="Times New Roman"/>
          <w:sz w:val="24"/>
          <w:szCs w:val="24"/>
        </w:rPr>
        <w:t xml:space="preserve">bod </w:t>
      </w:r>
      <w:r w:rsidRPr="001D39A7">
        <w:rPr>
          <w:rFonts w:ascii="Times New Roman" w:hAnsi="Times New Roman" w:cs="Times New Roman"/>
          <w:sz w:val="24"/>
          <w:szCs w:val="24"/>
        </w:rPr>
        <w:t>17 (prvok budovy)</w:t>
      </w:r>
      <w:r>
        <w:rPr>
          <w:rFonts w:ascii="Times New Roman" w:hAnsi="Times New Roman" w:cs="Times New Roman"/>
          <w:sz w:val="24"/>
          <w:szCs w:val="24"/>
        </w:rPr>
        <w:t xml:space="preserve"> </w:t>
      </w:r>
      <w:r w:rsidRPr="001D39A7">
        <w:rPr>
          <w:rFonts w:ascii="Times New Roman" w:hAnsi="Times New Roman" w:cs="Times New Roman"/>
          <w:sz w:val="24"/>
          <w:szCs w:val="24"/>
        </w:rPr>
        <w:t xml:space="preserve">smernice </w:t>
      </w:r>
      <w:r>
        <w:rPr>
          <w:rFonts w:ascii="Times New Roman" w:hAnsi="Times New Roman" w:cs="Times New Roman"/>
          <w:sz w:val="24"/>
          <w:szCs w:val="24"/>
        </w:rPr>
        <w:t xml:space="preserve">(EÚ) </w:t>
      </w:r>
      <w:r w:rsidRPr="001D39A7">
        <w:rPr>
          <w:rFonts w:ascii="Times New Roman" w:hAnsi="Times New Roman" w:cs="Times New Roman"/>
          <w:sz w:val="24"/>
          <w:szCs w:val="24"/>
        </w:rPr>
        <w:t xml:space="preserve">2024/1275, v texte navrhovaného zákona sa používa </w:t>
      </w:r>
      <w:r>
        <w:rPr>
          <w:rFonts w:ascii="Times New Roman" w:hAnsi="Times New Roman" w:cs="Times New Roman"/>
          <w:sz w:val="24"/>
          <w:szCs w:val="24"/>
        </w:rPr>
        <w:t>ako spoločné pomenovanie technického systému budovy alebo konštrukčnej časti obalovej konštrukcie budovy.</w:t>
      </w:r>
    </w:p>
    <w:p w14:paraId="6324D5B3"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727169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1B4D7D">
        <w:rPr>
          <w:rFonts w:ascii="Times New Roman" w:hAnsi="Times New Roman" w:cs="Times New Roman"/>
          <w:b/>
          <w:sz w:val="24"/>
          <w:szCs w:val="24"/>
        </w:rPr>
        <w:t xml:space="preserve">K bodu </w:t>
      </w:r>
      <w:r>
        <w:rPr>
          <w:rFonts w:ascii="Times New Roman" w:hAnsi="Times New Roman" w:cs="Times New Roman"/>
          <w:b/>
          <w:sz w:val="24"/>
          <w:szCs w:val="24"/>
        </w:rPr>
        <w:t>13</w:t>
      </w:r>
      <w:r w:rsidRPr="001B4D7D">
        <w:rPr>
          <w:rFonts w:ascii="Times New Roman" w:hAnsi="Times New Roman" w:cs="Times New Roman"/>
          <w:b/>
          <w:sz w:val="24"/>
          <w:szCs w:val="24"/>
        </w:rPr>
        <w:t>:</w:t>
      </w:r>
      <w:r>
        <w:rPr>
          <w:rFonts w:ascii="Times New Roman" w:hAnsi="Times New Roman" w:cs="Times New Roman"/>
          <w:sz w:val="24"/>
          <w:szCs w:val="24"/>
        </w:rPr>
        <w:t xml:space="preserve"> </w:t>
      </w:r>
    </w:p>
    <w:p w14:paraId="5199405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Ustanovením sa preberá zmenená definícia hĺbkovej obnovy z článku 2 bod 20 smernice (EÚ) 2024/1275 aj s povinnými míľnikmi transformácie budovy na budovu s takmer nulovou potrebou energie, resp. na budovu s nulovými emisiami. Pri obnove sa v súlade s uplatňovaním zásady prvoradosti energetickej efektívnosti najskôr uskutočňujú opatrenia na zlepšenie </w:t>
      </w:r>
      <w:proofErr w:type="spellStart"/>
      <w:r>
        <w:rPr>
          <w:rFonts w:ascii="Times New Roman" w:hAnsi="Times New Roman" w:cs="Times New Roman"/>
          <w:sz w:val="24"/>
          <w:szCs w:val="24"/>
        </w:rPr>
        <w:t>tepelnotechnických</w:t>
      </w:r>
      <w:proofErr w:type="spellEnd"/>
      <w:r>
        <w:rPr>
          <w:rFonts w:ascii="Times New Roman" w:hAnsi="Times New Roman" w:cs="Times New Roman"/>
          <w:sz w:val="24"/>
          <w:szCs w:val="24"/>
        </w:rPr>
        <w:t xml:space="preserve"> vlastností stavebných konštrukcií a prvkov budovy a následne sa vykonávajú opatrenia v technických systémoch budovy, tiež inštalácia zariadení využívajúcich obnoviteľné zdroje energie a prípadne aj úplná zmena zdroja tepla.</w:t>
      </w:r>
    </w:p>
    <w:p w14:paraId="7F45517E"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1544876"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184FD8">
        <w:rPr>
          <w:rFonts w:ascii="Times New Roman" w:hAnsi="Times New Roman" w:cs="Times New Roman"/>
          <w:b/>
          <w:sz w:val="24"/>
          <w:szCs w:val="24"/>
        </w:rPr>
        <w:t>K bodu 14:</w:t>
      </w:r>
      <w:r>
        <w:rPr>
          <w:rFonts w:ascii="Times New Roman" w:hAnsi="Times New Roman" w:cs="Times New Roman"/>
          <w:sz w:val="24"/>
          <w:szCs w:val="24"/>
        </w:rPr>
        <w:t xml:space="preserve"> </w:t>
      </w:r>
    </w:p>
    <w:p w14:paraId="396C89BF"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Ustanovením odseku 12 sa zavádza nový pojem „budova s nulovými emisiami“ podľa definície v článku 2 bod 2 smernice (EÚ) 2024/1275. Podstatou definície je, že takáto budova produkuje nulové emisie uhlíka z fosílnych palív, to znamená, že nesmie mať inštalovaný kotol na fosílne palivo.</w:t>
      </w:r>
    </w:p>
    <w:p w14:paraId="13ED24AE" w14:textId="77777777" w:rsidR="00727B54" w:rsidRPr="000D6B60" w:rsidRDefault="00727B54" w:rsidP="00727B54">
      <w:pPr>
        <w:spacing w:line="240" w:lineRule="auto"/>
        <w:ind w:left="360"/>
        <w:jc w:val="both"/>
        <w:rPr>
          <w:rFonts w:ascii="Times New Roman" w:hAnsi="Times New Roman" w:cs="Times New Roman"/>
          <w:sz w:val="24"/>
          <w:szCs w:val="24"/>
        </w:rPr>
      </w:pPr>
      <w:r w:rsidRPr="000D6B60">
        <w:rPr>
          <w:rFonts w:ascii="Times New Roman" w:hAnsi="Times New Roman" w:cs="Times New Roman"/>
          <w:sz w:val="24"/>
          <w:szCs w:val="24"/>
        </w:rPr>
        <w:t>Energia, ktorú potrebuje na svoju prevádzku budova s nulovými emisiami, má byť zabezpečená z obnoviteľných zdrojov a odsek 13 špecifikuje spôsob zabezpečenia takejto energie.</w:t>
      </w:r>
    </w:p>
    <w:p w14:paraId="0BA4D4D9"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Ak je umiestnený obnoviteľný zdroj v budove, na budove alebo na pozemku, ide o obnoviteľný zdroj „na mieste“. E</w:t>
      </w:r>
      <w:r w:rsidRPr="0062317E">
        <w:rPr>
          <w:rFonts w:ascii="Times New Roman" w:hAnsi="Times New Roman" w:cs="Times New Roman"/>
          <w:sz w:val="24"/>
          <w:szCs w:val="24"/>
        </w:rPr>
        <w:t xml:space="preserve">nergia z obnoviteľných zdrojov vyrobená </w:t>
      </w:r>
      <w:r>
        <w:rPr>
          <w:rFonts w:ascii="Times New Roman" w:hAnsi="Times New Roman" w:cs="Times New Roman"/>
          <w:sz w:val="24"/>
          <w:szCs w:val="24"/>
        </w:rPr>
        <w:t>„</w:t>
      </w:r>
      <w:r w:rsidRPr="0062317E">
        <w:rPr>
          <w:rFonts w:ascii="Times New Roman" w:hAnsi="Times New Roman" w:cs="Times New Roman"/>
          <w:sz w:val="24"/>
          <w:szCs w:val="24"/>
        </w:rPr>
        <w:t xml:space="preserve">v blízkom okolí“ je </w:t>
      </w:r>
      <w:r>
        <w:rPr>
          <w:rFonts w:ascii="Times New Roman" w:hAnsi="Times New Roman" w:cs="Times New Roman"/>
          <w:sz w:val="24"/>
          <w:szCs w:val="24"/>
        </w:rPr>
        <w:t xml:space="preserve">energia vyrobená </w:t>
      </w:r>
      <w:r w:rsidRPr="0062317E">
        <w:rPr>
          <w:rFonts w:ascii="Times New Roman" w:hAnsi="Times New Roman" w:cs="Times New Roman"/>
          <w:sz w:val="24"/>
          <w:szCs w:val="24"/>
        </w:rPr>
        <w:t>na úrovni miestneho alebo oblastného obvodu konkrétnej budovy</w:t>
      </w:r>
      <w:r>
        <w:rPr>
          <w:rFonts w:ascii="Times New Roman" w:hAnsi="Times New Roman" w:cs="Times New Roman"/>
          <w:sz w:val="24"/>
          <w:szCs w:val="24"/>
        </w:rPr>
        <w:t xml:space="preserve"> (napr. obnoviteľný zdroj energie ako súčasť centralizovaného zásobovania teplom).</w:t>
      </w:r>
    </w:p>
    <w:p w14:paraId="4D862DB2" w14:textId="77777777" w:rsidR="00727B54" w:rsidRPr="00FB411C" w:rsidRDefault="00727B54" w:rsidP="00727B54">
      <w:pPr>
        <w:spacing w:line="240" w:lineRule="auto"/>
        <w:ind w:left="360"/>
        <w:jc w:val="both"/>
        <w:rPr>
          <w:rFonts w:ascii="Times New Roman" w:hAnsi="Times New Roman" w:cs="Times New Roman"/>
          <w:sz w:val="24"/>
          <w:szCs w:val="24"/>
        </w:rPr>
      </w:pPr>
      <w:r w:rsidRPr="00FB411C">
        <w:rPr>
          <w:rFonts w:ascii="Times New Roman" w:hAnsi="Times New Roman" w:cs="Times New Roman"/>
          <w:sz w:val="24"/>
          <w:szCs w:val="24"/>
        </w:rPr>
        <w:t xml:space="preserve">Pod komunitou </w:t>
      </w:r>
      <w:r w:rsidRPr="00FB411C">
        <w:rPr>
          <w:rFonts w:ascii="Times New Roman" w:eastAsia="Times New Roman" w:hAnsi="Times New Roman" w:cs="Times New Roman"/>
          <w:color w:val="000000"/>
          <w:sz w:val="24"/>
        </w:rPr>
        <w:t>vyrábajúcou energiu z obnoviteľných zdrojov</w:t>
      </w:r>
      <w:r w:rsidRPr="00FB411C">
        <w:rPr>
          <w:rFonts w:ascii="Times New Roman" w:hAnsi="Times New Roman" w:cs="Times New Roman"/>
          <w:sz w:val="24"/>
          <w:szCs w:val="24"/>
        </w:rPr>
        <w:t xml:space="preserve"> sa rozumie právnická osoba, </w:t>
      </w:r>
      <w:r w:rsidRPr="00FB411C">
        <w:rPr>
          <w:rFonts w:ascii="Times New Roman" w:hAnsi="Times New Roman" w:cs="Times New Roman"/>
          <w:color w:val="0B0C0C"/>
          <w:sz w:val="24"/>
          <w:szCs w:val="24"/>
        </w:rPr>
        <w:t xml:space="preserve">podľa § 11a ods. 2 zákona č. 251/2012 Z. z. o energetike. </w:t>
      </w:r>
    </w:p>
    <w:p w14:paraId="2F93ED97" w14:textId="77777777" w:rsidR="00727B54" w:rsidRPr="00FB411C" w:rsidRDefault="00727B54" w:rsidP="00727B54">
      <w:pPr>
        <w:spacing w:line="240" w:lineRule="auto"/>
        <w:ind w:left="360"/>
        <w:jc w:val="both"/>
        <w:rPr>
          <w:rFonts w:ascii="Times New Roman" w:hAnsi="Times New Roman" w:cs="Times New Roman"/>
          <w:color w:val="0B0C0C"/>
          <w:sz w:val="24"/>
          <w:szCs w:val="24"/>
        </w:rPr>
      </w:pPr>
      <w:r w:rsidRPr="00FB411C">
        <w:rPr>
          <w:rFonts w:ascii="Times New Roman" w:hAnsi="Times New Roman" w:cs="Times New Roman"/>
          <w:sz w:val="24"/>
          <w:szCs w:val="24"/>
        </w:rPr>
        <w:lastRenderedPageBreak/>
        <w:t xml:space="preserve">Účinným systémom centralizovaného zásobovania teplom sa rozumie zásobovanie teplom podľa § 2 zákona č. 657/2004 Z. z. o tepelnej </w:t>
      </w:r>
      <w:r w:rsidRPr="00FB411C">
        <w:rPr>
          <w:rFonts w:ascii="Times New Roman" w:hAnsi="Times New Roman" w:cs="Times New Roman"/>
          <w:color w:val="0B0C0C"/>
          <w:sz w:val="24"/>
          <w:szCs w:val="24"/>
        </w:rPr>
        <w:t>energetike.</w:t>
      </w:r>
    </w:p>
    <w:p w14:paraId="590E9138"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Článok 11 odsek 7 smernice (EÚ) 2024/1275 umožňuje aplikovať výnimku, na ktorú sa reaguje ustanovením odseku 14. Skutočnosť, ktorá môže nastať v aplikačnej praxi a to, že nebude možné zabezpečiť z technických alebo ekonomických dôvodov ročnú potrebu primárnej energie budovy s nulovými emisiami ani jedným zo spôsobov uvedeným v odseku 13 návrhu.</w:t>
      </w:r>
    </w:p>
    <w:p w14:paraId="1EE6099B" w14:textId="77777777" w:rsidR="00727B54" w:rsidRPr="00FB411C" w:rsidRDefault="00727B54" w:rsidP="00727B54">
      <w:pPr>
        <w:spacing w:after="0" w:line="240" w:lineRule="auto"/>
        <w:ind w:left="360"/>
        <w:jc w:val="both"/>
        <w:rPr>
          <w:rFonts w:ascii="Times New Roman" w:hAnsi="Times New Roman" w:cs="Times New Roman"/>
          <w:sz w:val="24"/>
          <w:szCs w:val="24"/>
        </w:rPr>
      </w:pPr>
      <w:r w:rsidRPr="00FB411C">
        <w:rPr>
          <w:rFonts w:ascii="Times New Roman" w:hAnsi="Times New Roman" w:cs="Times New Roman"/>
          <w:sz w:val="24"/>
          <w:szCs w:val="24"/>
        </w:rPr>
        <w:t xml:space="preserve">Celá nová smernica je komplexnou úpravou postupu orgánov štátu s cieľom dosiahnuť, aby všetky nové budovy a všetky hĺbkovo obnovené budovy boli do roku 2050 budovami s nulovými emisiami. </w:t>
      </w:r>
    </w:p>
    <w:p w14:paraId="7A0B473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DB8D763"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063A30">
        <w:rPr>
          <w:rFonts w:ascii="Times New Roman" w:hAnsi="Times New Roman" w:cs="Times New Roman"/>
          <w:b/>
          <w:sz w:val="24"/>
          <w:szCs w:val="24"/>
        </w:rPr>
        <w:t>K bodu 15</w:t>
      </w:r>
      <w:r>
        <w:rPr>
          <w:rFonts w:ascii="Times New Roman" w:hAnsi="Times New Roman" w:cs="Times New Roman"/>
          <w:b/>
          <w:sz w:val="24"/>
          <w:szCs w:val="24"/>
        </w:rPr>
        <w:t xml:space="preserve"> a 16</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572BBDE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Ide len o spresnenie, aby súčasťou metodiky výpočtu boli ako zdroje energie len zdroje svetla, ktoré sú</w:t>
      </w:r>
      <w:r w:rsidRPr="00731161">
        <w:rPr>
          <w:rFonts w:ascii="Times New Roman" w:hAnsi="Times New Roman" w:cs="Times New Roman"/>
          <w:sz w:val="24"/>
          <w:szCs w:val="24"/>
        </w:rPr>
        <w:t xml:space="preserve"> </w:t>
      </w:r>
      <w:r>
        <w:rPr>
          <w:rFonts w:ascii="Times New Roman" w:hAnsi="Times New Roman" w:cs="Times New Roman"/>
          <w:sz w:val="24"/>
          <w:szCs w:val="24"/>
        </w:rPr>
        <w:t>pevne zabudované v konštrukcii stavby. Tým sa odstráni aj textový nesúlad medzi odsekom 1 a odsekom 3 písm. f) a tiež sa terminologicky spresňuje pojem</w:t>
      </w:r>
      <w:r w:rsidRPr="00063A30">
        <w:rPr>
          <w:rFonts w:ascii="Times New Roman" w:hAnsi="Times New Roman" w:cs="Times New Roman"/>
          <w:sz w:val="24"/>
          <w:szCs w:val="24"/>
        </w:rPr>
        <w:t xml:space="preserve"> </w:t>
      </w:r>
      <w:r>
        <w:rPr>
          <w:rFonts w:ascii="Times New Roman" w:hAnsi="Times New Roman" w:cs="Times New Roman"/>
          <w:sz w:val="24"/>
          <w:szCs w:val="24"/>
        </w:rPr>
        <w:t xml:space="preserve">zavedený v aplikačnej praxi. </w:t>
      </w:r>
    </w:p>
    <w:p w14:paraId="4421A8C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5A53B96C"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555D16">
        <w:rPr>
          <w:rFonts w:ascii="Times New Roman" w:hAnsi="Times New Roman" w:cs="Times New Roman"/>
          <w:b/>
          <w:sz w:val="24"/>
          <w:szCs w:val="24"/>
        </w:rPr>
        <w:t>K</w:t>
      </w:r>
      <w:r>
        <w:rPr>
          <w:rFonts w:ascii="Times New Roman" w:hAnsi="Times New Roman" w:cs="Times New Roman"/>
          <w:b/>
          <w:sz w:val="24"/>
          <w:szCs w:val="24"/>
        </w:rPr>
        <w:t> </w:t>
      </w:r>
      <w:r w:rsidRPr="00555D16">
        <w:rPr>
          <w:rFonts w:ascii="Times New Roman" w:hAnsi="Times New Roman" w:cs="Times New Roman"/>
          <w:b/>
          <w:sz w:val="24"/>
          <w:szCs w:val="24"/>
        </w:rPr>
        <w:t>bodu</w:t>
      </w:r>
      <w:r>
        <w:rPr>
          <w:rFonts w:ascii="Times New Roman" w:hAnsi="Times New Roman" w:cs="Times New Roman"/>
          <w:b/>
          <w:sz w:val="24"/>
          <w:szCs w:val="24"/>
        </w:rPr>
        <w:t xml:space="preserve"> 17:</w:t>
      </w:r>
    </w:p>
    <w:p w14:paraId="58FD3EBF" w14:textId="77777777" w:rsidR="00727B54" w:rsidRPr="003067D8"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Ide len o terminologické spresnenie zavedeného pojmu centralizované vykurovanie.</w:t>
      </w:r>
    </w:p>
    <w:p w14:paraId="065D0F6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3B2509C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K bodu 1</w:t>
      </w:r>
      <w:r>
        <w:rPr>
          <w:rFonts w:ascii="Times New Roman" w:hAnsi="Times New Roman" w:cs="Times New Roman"/>
          <w:b/>
          <w:sz w:val="24"/>
          <w:szCs w:val="24"/>
        </w:rPr>
        <w:t>8</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16F61BC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Účelom doplnenia § 3 ods. 4 o nové písmeno d) je zohľadnenie existencie úložísk energie (batérií) vyrobenej zariadeniami s využitím slnečnej energie, ktoré slúžia ako zdroje spotreby naakumulovanej energie, vo výpočte energetickej hospodárnosti budovy.</w:t>
      </w:r>
    </w:p>
    <w:p w14:paraId="7A953387"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48E6BAC1"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555D16">
        <w:rPr>
          <w:rFonts w:ascii="Times New Roman" w:hAnsi="Times New Roman" w:cs="Times New Roman"/>
          <w:b/>
          <w:sz w:val="24"/>
          <w:szCs w:val="24"/>
        </w:rPr>
        <w:t>K</w:t>
      </w:r>
      <w:r>
        <w:rPr>
          <w:rFonts w:ascii="Times New Roman" w:hAnsi="Times New Roman" w:cs="Times New Roman"/>
          <w:b/>
          <w:sz w:val="24"/>
          <w:szCs w:val="24"/>
        </w:rPr>
        <w:t> </w:t>
      </w:r>
      <w:r w:rsidRPr="00555D16">
        <w:rPr>
          <w:rFonts w:ascii="Times New Roman" w:hAnsi="Times New Roman" w:cs="Times New Roman"/>
          <w:b/>
          <w:sz w:val="24"/>
          <w:szCs w:val="24"/>
        </w:rPr>
        <w:t>bodu</w:t>
      </w:r>
      <w:r>
        <w:rPr>
          <w:rFonts w:ascii="Times New Roman" w:hAnsi="Times New Roman" w:cs="Times New Roman"/>
          <w:b/>
          <w:sz w:val="24"/>
          <w:szCs w:val="24"/>
        </w:rPr>
        <w:t xml:space="preserve"> 19:</w:t>
      </w:r>
    </w:p>
    <w:p w14:paraId="56974991" w14:textId="77777777" w:rsidR="00727B54" w:rsidRPr="003067D8"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Reaguje sa na článok 19 ods. 2 smernice (EÚ) 2024/1275, ktorý hovorí, že ak sa používa označenie A0, škála energetických tried sa upraví po písmeno F (pôvodné rozpätie A až G). </w:t>
      </w:r>
    </w:p>
    <w:p w14:paraId="04EE1626"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p>
    <w:p w14:paraId="3CD45472"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20</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38B86C6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Odsekom 8 sa reaguje na úpravu energetickej triedy pre celkovú potrebu primárnej energie budovy s takmer nulovou potrebou energie a budovy s nulovými emisiami. Účelom je, aby existovalo pravidlo na označovanie energetických tried jednotlivých kategórií budov vo vzájomnom porovnaní. To má aj praktický význam pre záujemcov o kúpu budovy alebo jednotky budovy, alebo ich prenájom. Výsledná hodnota energetickej triedy budovy je súčasťou energetického certifikátu (§ 7 ods. 1 písm. c).</w:t>
      </w:r>
    </w:p>
    <w:p w14:paraId="1624C20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B3563DC"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935738">
        <w:rPr>
          <w:rFonts w:ascii="Times New Roman" w:hAnsi="Times New Roman" w:cs="Times New Roman"/>
          <w:b/>
          <w:sz w:val="24"/>
          <w:szCs w:val="24"/>
        </w:rPr>
        <w:t>K bodu 21:</w:t>
      </w:r>
      <w:r w:rsidRPr="00935738">
        <w:rPr>
          <w:rFonts w:ascii="Times New Roman" w:hAnsi="Times New Roman" w:cs="Times New Roman"/>
          <w:sz w:val="24"/>
          <w:szCs w:val="24"/>
        </w:rPr>
        <w:t xml:space="preserve"> </w:t>
      </w:r>
    </w:p>
    <w:p w14:paraId="6A44C16A"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Doplnenie spresňuje energetickú úroveň minimálnej požiadavky na  energetickú hospodárnosť budovy. </w:t>
      </w:r>
      <w:r w:rsidRPr="00A202ED">
        <w:rPr>
          <w:rFonts w:ascii="Times New Roman" w:hAnsi="Times New Roman" w:cs="Times New Roman"/>
          <w:sz w:val="24"/>
          <w:szCs w:val="24"/>
        </w:rPr>
        <w:t>Touto úpravou sa nezavádza nová požiadavka</w:t>
      </w:r>
      <w:r>
        <w:rPr>
          <w:rFonts w:ascii="Times New Roman" w:hAnsi="Times New Roman" w:cs="Times New Roman"/>
          <w:sz w:val="24"/>
          <w:szCs w:val="24"/>
        </w:rPr>
        <w:t xml:space="preserve">, pretože požiadavka na nákladovo optimálnu úroveň počas odhadovaného životného cyklu budovy už je definovaná v § 4 ods. 6 platného znenia zákona. </w:t>
      </w:r>
    </w:p>
    <w:p w14:paraId="6ABCFF2F" w14:textId="77777777" w:rsidR="00727B54" w:rsidRPr="00FB411C" w:rsidRDefault="00727B54" w:rsidP="00727B54">
      <w:pPr>
        <w:spacing w:line="240" w:lineRule="auto"/>
        <w:ind w:left="360"/>
        <w:jc w:val="both"/>
        <w:rPr>
          <w:rFonts w:ascii="Times New Roman" w:hAnsi="Times New Roman" w:cs="Times New Roman"/>
          <w:sz w:val="24"/>
          <w:szCs w:val="24"/>
        </w:rPr>
      </w:pPr>
      <w:r w:rsidRPr="00FB411C">
        <w:rPr>
          <w:rFonts w:ascii="Times New Roman" w:hAnsi="Times New Roman" w:cs="Times New Roman"/>
          <w:sz w:val="24"/>
          <w:szCs w:val="24"/>
        </w:rPr>
        <w:t>Zároveň sa spresňuje ustanovenie, čím sa zlepší porozumenie v aplikačnej praxi o rozsahu požiadaviek na energetickú hospodárnosť v prípade uskutočňovania významnej obnovy budovy. V zmysle definície sa významná obnova týka obalových konštrukcií budovy, preto požiadavka na splnenie minimálnych požiadaviek na energetickú hospodárnosť budovy sa tiež týka obnovovaných konštrukcií a nie požiadaviek na technické systémy.</w:t>
      </w:r>
    </w:p>
    <w:p w14:paraId="6F969BB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7FDFCB89"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lastRenderedPageBreak/>
        <w:t xml:space="preserve">K bodu </w:t>
      </w:r>
      <w:r>
        <w:rPr>
          <w:rFonts w:ascii="Times New Roman" w:hAnsi="Times New Roman" w:cs="Times New Roman"/>
          <w:b/>
          <w:sz w:val="24"/>
          <w:szCs w:val="24"/>
        </w:rPr>
        <w:t>22</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479038E3"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Novými vetami sa preberá požiadavka smernice (EÚ) 2024/1275, ktorá ustanovuje povinnosť využívať potenciál výroby slnečnej energie na základe slnečného žiarenia na mieste. Doterajšia smernica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 xml:space="preserve"> nepožadovala navrhovať budovy tak, aby využívali vždy vplyv slnečnej energie, ale ponechávala voľnosť výberu akéhokoľvek zariadenia využívajúceho obnoviteľný zdroj energie (bez konkrétneho určenia) tak, aby budova vo výsledku vyhovela požiadavke, a preukázalo sa splnenie minimálnych požiadaviek na energetickú hospodárnosť budovy. </w:t>
      </w:r>
    </w:p>
    <w:p w14:paraId="02E32885"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Tiež sa stanovuje termín odkedy je potrebné navrhovať nové budovy tak, aby boli budovami s nulovými emisiami. Verejné subjekty (nová definícia v odseku 11) majú ísť príkladom nielen v obnove, ale i vo výstavbe nových budov, a preto je povinnosť pre </w:t>
      </w:r>
      <w:proofErr w:type="spellStart"/>
      <w:r>
        <w:rPr>
          <w:rFonts w:ascii="Times New Roman" w:hAnsi="Times New Roman" w:cs="Times New Roman"/>
          <w:sz w:val="24"/>
          <w:szCs w:val="24"/>
        </w:rPr>
        <w:t>ne</w:t>
      </w:r>
      <w:proofErr w:type="spellEnd"/>
      <w:r>
        <w:rPr>
          <w:rFonts w:ascii="Times New Roman" w:hAnsi="Times New Roman" w:cs="Times New Roman"/>
          <w:sz w:val="24"/>
          <w:szCs w:val="24"/>
        </w:rPr>
        <w:t xml:space="preserve"> určená skôr ako pre ostatné budovy.</w:t>
      </w:r>
    </w:p>
    <w:p w14:paraId="5F9637C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0E7AA3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23</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727AACD1"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Novými odsekmi sa preberajú požiadavky smernice (EÚ) 2024/1275. Podľa nového odseku 3 sa minimálne požiadavky na energetickú hospodárnosť budú vzťahovať aj na pamiatkovo chránené budovy, ktorými sa od 1. novembra 2026 končí výnimka z postupov a opatrení na zlepšenie energetickej hospodárnosti (doterajší § 2 ods. 2 písm. a) a odsek 4).</w:t>
      </w:r>
    </w:p>
    <w:p w14:paraId="6744B2C7"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Osobitne </w:t>
      </w:r>
      <w:r w:rsidRPr="005A61CE">
        <w:rPr>
          <w:rFonts w:ascii="Times New Roman" w:hAnsi="Times New Roman" w:cs="Times New Roman"/>
          <w:sz w:val="24"/>
          <w:szCs w:val="24"/>
        </w:rPr>
        <w:t>hodnotný architektonický vzhľad možno definovať ako</w:t>
      </w:r>
      <w:r>
        <w:rPr>
          <w:rFonts w:ascii="Times New Roman" w:hAnsi="Times New Roman" w:cs="Times New Roman"/>
          <w:sz w:val="24"/>
          <w:szCs w:val="24"/>
        </w:rPr>
        <w:t xml:space="preserve"> s</w:t>
      </w:r>
      <w:r w:rsidRPr="005A61CE">
        <w:rPr>
          <w:rFonts w:ascii="Times New Roman" w:hAnsi="Times New Roman" w:cs="Times New Roman"/>
          <w:sz w:val="24"/>
          <w:szCs w:val="24"/>
        </w:rPr>
        <w:t>úbor architektonických prvkov budovy alebo priestoru, ktorý svojou kompozíciou, mierkou, materiálmi, detailom či kultúrno</w:t>
      </w:r>
      <w:r>
        <w:rPr>
          <w:rFonts w:ascii="Times New Roman" w:hAnsi="Times New Roman" w:cs="Times New Roman"/>
          <w:sz w:val="24"/>
          <w:szCs w:val="24"/>
        </w:rPr>
        <w:t>-</w:t>
      </w:r>
      <w:r w:rsidRPr="005A61CE">
        <w:rPr>
          <w:rFonts w:ascii="Times New Roman" w:hAnsi="Times New Roman" w:cs="Times New Roman"/>
          <w:sz w:val="24"/>
          <w:szCs w:val="24"/>
        </w:rPr>
        <w:t>historickým významom výrazne presahuje bežný štandard a predstavuje</w:t>
      </w:r>
      <w:r w:rsidRPr="007F738A">
        <w:rPr>
          <w:rFonts w:ascii="Times New Roman" w:hAnsi="Times New Roman" w:cs="Times New Roman"/>
          <w:sz w:val="24"/>
          <w:szCs w:val="24"/>
        </w:rPr>
        <w:t xml:space="preserve"> </w:t>
      </w:r>
      <w:r w:rsidRPr="005A61CE">
        <w:rPr>
          <w:rFonts w:ascii="Times New Roman" w:hAnsi="Times New Roman" w:cs="Times New Roman"/>
          <w:sz w:val="24"/>
          <w:szCs w:val="24"/>
        </w:rPr>
        <w:t>nadpriemernú estetickú či urbanistickú hodnotu; budova môže byť nositeľom pamiatkových hodnôt.</w:t>
      </w:r>
      <w:r>
        <w:rPr>
          <w:rFonts w:ascii="Times New Roman" w:hAnsi="Times New Roman" w:cs="Times New Roman"/>
          <w:sz w:val="24"/>
          <w:szCs w:val="24"/>
        </w:rPr>
        <w:t xml:space="preserve"> </w:t>
      </w:r>
      <w:r w:rsidRPr="005A61CE">
        <w:rPr>
          <w:rFonts w:ascii="Times New Roman" w:hAnsi="Times New Roman" w:cs="Times New Roman"/>
          <w:sz w:val="24"/>
          <w:szCs w:val="24"/>
        </w:rPr>
        <w:t>Tak</w:t>
      </w:r>
      <w:r>
        <w:rPr>
          <w:rFonts w:ascii="Times New Roman" w:hAnsi="Times New Roman" w:cs="Times New Roman"/>
          <w:sz w:val="24"/>
          <w:szCs w:val="24"/>
        </w:rPr>
        <w:t>áto</w:t>
      </w:r>
      <w:r w:rsidRPr="005A61CE">
        <w:rPr>
          <w:rFonts w:ascii="Times New Roman" w:hAnsi="Times New Roman" w:cs="Times New Roman"/>
          <w:sz w:val="24"/>
          <w:szCs w:val="24"/>
        </w:rPr>
        <w:t xml:space="preserve"> budova</w:t>
      </w:r>
      <w:r>
        <w:rPr>
          <w:rFonts w:ascii="Times New Roman" w:hAnsi="Times New Roman" w:cs="Times New Roman"/>
          <w:sz w:val="24"/>
          <w:szCs w:val="24"/>
        </w:rPr>
        <w:t xml:space="preserve"> má</w:t>
      </w:r>
      <w:r w:rsidRPr="005A61CE">
        <w:rPr>
          <w:rFonts w:ascii="Times New Roman" w:hAnsi="Times New Roman" w:cs="Times New Roman"/>
          <w:sz w:val="24"/>
          <w:szCs w:val="24"/>
        </w:rPr>
        <w:t xml:space="preserve"> spravidla</w:t>
      </w:r>
      <w:r>
        <w:rPr>
          <w:rFonts w:ascii="Times New Roman" w:hAnsi="Times New Roman" w:cs="Times New Roman"/>
          <w:sz w:val="24"/>
          <w:szCs w:val="24"/>
        </w:rPr>
        <w:t xml:space="preserve"> </w:t>
      </w:r>
      <w:r w:rsidRPr="005A61CE">
        <w:rPr>
          <w:rFonts w:ascii="Times New Roman" w:hAnsi="Times New Roman" w:cs="Times New Roman"/>
          <w:sz w:val="24"/>
          <w:szCs w:val="24"/>
        </w:rPr>
        <w:t>výraznú architektonickú originalitu alebo invenčnosť</w:t>
      </w:r>
      <w:r>
        <w:rPr>
          <w:rFonts w:ascii="Times New Roman" w:hAnsi="Times New Roman" w:cs="Times New Roman"/>
          <w:sz w:val="24"/>
          <w:szCs w:val="24"/>
        </w:rPr>
        <w:t xml:space="preserve">, </w:t>
      </w:r>
      <w:r w:rsidRPr="005A61CE">
        <w:rPr>
          <w:rFonts w:ascii="Times New Roman" w:hAnsi="Times New Roman" w:cs="Times New Roman"/>
          <w:sz w:val="24"/>
          <w:szCs w:val="24"/>
        </w:rPr>
        <w:t>vykazuje harmonické proporcie, kvalitné tvarovanie a kompozíciu,</w:t>
      </w:r>
      <w:r>
        <w:rPr>
          <w:rFonts w:ascii="Times New Roman" w:hAnsi="Times New Roman" w:cs="Times New Roman"/>
          <w:sz w:val="24"/>
          <w:szCs w:val="24"/>
        </w:rPr>
        <w:t xml:space="preserve"> </w:t>
      </w:r>
      <w:r w:rsidRPr="005A61CE">
        <w:rPr>
          <w:rFonts w:ascii="Times New Roman" w:hAnsi="Times New Roman" w:cs="Times New Roman"/>
          <w:sz w:val="24"/>
          <w:szCs w:val="24"/>
        </w:rPr>
        <w:t>používa pôvodné kvalitné materiály a precízne umelecké a remeselné detaily (napr. fasády, portály,  konštrukčné detaily),</w:t>
      </w:r>
      <w:r>
        <w:rPr>
          <w:rFonts w:ascii="Times New Roman" w:hAnsi="Times New Roman" w:cs="Times New Roman"/>
          <w:sz w:val="24"/>
          <w:szCs w:val="24"/>
        </w:rPr>
        <w:t xml:space="preserve"> </w:t>
      </w:r>
      <w:r w:rsidRPr="005A61CE">
        <w:rPr>
          <w:rFonts w:ascii="Times New Roman" w:hAnsi="Times New Roman" w:cs="Times New Roman"/>
          <w:sz w:val="24"/>
          <w:szCs w:val="24"/>
        </w:rPr>
        <w:t>má pozitívny dopad na urbanistický kontext (vytvára orientačný bod, kultivuje verejný priestor, dotvára charakter lokality</w:t>
      </w:r>
      <w:r>
        <w:rPr>
          <w:rFonts w:ascii="Times New Roman" w:hAnsi="Times New Roman" w:cs="Times New Roman"/>
          <w:sz w:val="24"/>
          <w:szCs w:val="24"/>
        </w:rPr>
        <w:t>,</w:t>
      </w:r>
      <w:r w:rsidRPr="005A61CE">
        <w:rPr>
          <w:rFonts w:ascii="Times New Roman" w:hAnsi="Times New Roman" w:cs="Times New Roman"/>
          <w:sz w:val="24"/>
          <w:szCs w:val="24"/>
        </w:rPr>
        <w:t xml:space="preserve"> napr. historické centrá alebo ikonické moderné štvrte),</w:t>
      </w:r>
      <w:r>
        <w:rPr>
          <w:rFonts w:ascii="Times New Roman" w:hAnsi="Times New Roman" w:cs="Times New Roman"/>
          <w:sz w:val="24"/>
          <w:szCs w:val="24"/>
        </w:rPr>
        <w:t xml:space="preserve"> </w:t>
      </w:r>
      <w:r w:rsidRPr="005A61CE">
        <w:rPr>
          <w:rFonts w:ascii="Times New Roman" w:hAnsi="Times New Roman" w:cs="Times New Roman"/>
          <w:sz w:val="24"/>
          <w:szCs w:val="24"/>
        </w:rPr>
        <w:t>môže byť súčasťou kultúrneho dedičstva, hoci nemusí byť zapísaná ako národná kultúrna pamiatka a nemusí byť súčasťou pamiatkového územia</w:t>
      </w:r>
      <w:r>
        <w:rPr>
          <w:rFonts w:ascii="Times New Roman" w:hAnsi="Times New Roman" w:cs="Times New Roman"/>
          <w:sz w:val="24"/>
          <w:szCs w:val="24"/>
        </w:rPr>
        <w:t>.</w:t>
      </w:r>
    </w:p>
    <w:p w14:paraId="518B6903"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Podľa nového odseku 4 sa vo všetkých nových budovách (aj v budovách po ich významnej obnove) majú inštalovať samoregulačné zariadenia pre každú miestnosť tak, aby mal každý užívateľ možnosť regulácie teploty vnútorného prostredia a v súlade s článkom 13 odsek 3 smernice (EÚ) 2024/1275 sa môže zohľadniť technická a ekonomická uskutočniteľnosť vybavenia budovy takýmito zariadeniami. Ide o povinnosť, ktorá je už v súčasnom právnom predpise uložená vlastníkovi budovy. </w:t>
      </w:r>
    </w:p>
    <w:p w14:paraId="6C48876E" w14:textId="77777777" w:rsidR="00727B54" w:rsidRDefault="00727B54" w:rsidP="00727B54">
      <w:pPr>
        <w:pStyle w:val="Odsekzoznamu"/>
        <w:spacing w:after="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Nový odsek 5 sa týka nových (a významne obnovených) nebytových budov s nulovými emisiami. Týka sa to najmä administratívnych budov, budov škôl, nemocníc, obchodov, budov pre šport, ktoré musia byť vybavené meracími a riadiacimi zariadeniami na monitorovanie a reguláciu kvality vzduchu vo vnútornom prostredí. Nová povinnosť sa bude uplatňovať pri návrhu nových budov alebo významne obnovovaných budov s nulovými emisiami od roku 2030.</w:t>
      </w:r>
    </w:p>
    <w:p w14:paraId="35808404"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E556D7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24</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4E542F50"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Nové odseky 7 a 8 sú úpravou doterajšej povinnosti projektanta (terajšie odseky 4 a 5). V doterajšej povinnosti splnenia </w:t>
      </w:r>
      <w:r w:rsidRPr="00B33ED7">
        <w:rPr>
          <w:rFonts w:ascii="Times New Roman" w:hAnsi="Times New Roman" w:cs="Times New Roman"/>
          <w:sz w:val="24"/>
          <w:szCs w:val="24"/>
        </w:rPr>
        <w:t xml:space="preserve">minimálnych požiadaviek na energetickú hospodárnosť budovy </w:t>
      </w:r>
      <w:r>
        <w:rPr>
          <w:rFonts w:ascii="Times New Roman" w:hAnsi="Times New Roman" w:cs="Times New Roman"/>
          <w:sz w:val="24"/>
          <w:szCs w:val="24"/>
        </w:rPr>
        <w:t xml:space="preserve">absentovala úroveň minimálnych požiadaviek v úrovni nákladovo optimálnej (doterajší </w:t>
      </w:r>
      <w:r w:rsidRPr="00935738">
        <w:rPr>
          <w:rFonts w:ascii="Times New Roman" w:hAnsi="Times New Roman" w:cs="Times New Roman"/>
          <w:sz w:val="24"/>
          <w:szCs w:val="24"/>
        </w:rPr>
        <w:t>odsek 6),</w:t>
      </w:r>
      <w:r>
        <w:rPr>
          <w:rFonts w:ascii="Times New Roman" w:hAnsi="Times New Roman" w:cs="Times New Roman"/>
          <w:sz w:val="24"/>
          <w:szCs w:val="24"/>
        </w:rPr>
        <w:t xml:space="preserve"> tzn. ktorá vedie k najnižším nákladom počas odhadovaného ekonomického životného cyklu budovy.</w:t>
      </w:r>
    </w:p>
    <w:p w14:paraId="0EA7F0CC"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Povinnosti projektanta sa vzťahujú aj na prípady uskutočnenia obnovy postupnými krokmi týkajúcimi sa zmeny obalovej konštrukcie, ktorej riešením sa majú splniť minimálne požiadavky na energetickú hospodárnosť budovy.</w:t>
      </w:r>
    </w:p>
    <w:p w14:paraId="5BCD88B1"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Pri návrhu významnej obnovy budovy sa vždy berie do úvahy taký návrh a rozsah</w:t>
      </w:r>
      <w:r w:rsidRPr="00C638F7">
        <w:rPr>
          <w:rFonts w:ascii="Times New Roman" w:hAnsi="Times New Roman" w:cs="Times New Roman"/>
          <w:sz w:val="24"/>
          <w:szCs w:val="24"/>
        </w:rPr>
        <w:t xml:space="preserve"> </w:t>
      </w:r>
      <w:r>
        <w:rPr>
          <w:rFonts w:ascii="Times New Roman" w:hAnsi="Times New Roman" w:cs="Times New Roman"/>
          <w:sz w:val="24"/>
          <w:szCs w:val="24"/>
        </w:rPr>
        <w:t xml:space="preserve">riešení, ktorý je technicky, funkčne a ekonomicky uskutočniteľný. </w:t>
      </w:r>
    </w:p>
    <w:p w14:paraId="7701CC2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B0317C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25</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60B39B3C"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V novom odseku 10 (doterajšie odseky 7 a 8) sa pojem „odhadovaný ekonomický životný cyklus“ upravuje podľa článku 2 odsek 32 písm. b) smernice (EÚ) 2024/1275. Vzťahuje sa buď na celú budovu, alebo len na jednotku budovy. Taktiež sa premietla povinnosť pravidelného periodického výpočtového určenia minimálnych požiadaviek (ich preskúmania) s cieľom priebežne reagovať na nové normy, postupy a zariadenia spôsobilé pozitívne ovplyvniť vnútorné prostredie budov a prispieť k zníženiu potreby energie budov. </w:t>
      </w:r>
    </w:p>
    <w:p w14:paraId="65572F40" w14:textId="77777777" w:rsidR="00727B54" w:rsidRPr="002F7746" w:rsidRDefault="00727B54" w:rsidP="00727B54">
      <w:pPr>
        <w:pStyle w:val="Odsekzoznamu"/>
        <w:spacing w:before="240" w:after="0" w:line="240" w:lineRule="auto"/>
        <w:ind w:left="357"/>
        <w:contextualSpacing w:val="0"/>
        <w:jc w:val="both"/>
        <w:rPr>
          <w:rFonts w:ascii="Times New Roman" w:hAnsi="Times New Roman" w:cs="Times New Roman"/>
          <w:sz w:val="24"/>
          <w:szCs w:val="24"/>
        </w:rPr>
      </w:pPr>
      <w:r w:rsidRPr="002F7746">
        <w:rPr>
          <w:rFonts w:ascii="Times New Roman" w:hAnsi="Times New Roman" w:cs="Times New Roman"/>
          <w:sz w:val="24"/>
          <w:szCs w:val="24"/>
        </w:rPr>
        <w:t>V novom odseku 1</w:t>
      </w:r>
      <w:r>
        <w:rPr>
          <w:rFonts w:ascii="Times New Roman" w:hAnsi="Times New Roman" w:cs="Times New Roman"/>
          <w:sz w:val="24"/>
          <w:szCs w:val="24"/>
        </w:rPr>
        <w:t>1</w:t>
      </w:r>
      <w:r w:rsidRPr="002F7746">
        <w:rPr>
          <w:rFonts w:ascii="Times New Roman" w:hAnsi="Times New Roman" w:cs="Times New Roman"/>
          <w:sz w:val="24"/>
          <w:szCs w:val="24"/>
        </w:rPr>
        <w:t xml:space="preserve"> sa preberá definícia verej</w:t>
      </w:r>
      <w:r>
        <w:rPr>
          <w:rFonts w:ascii="Times New Roman" w:hAnsi="Times New Roman" w:cs="Times New Roman"/>
          <w:sz w:val="24"/>
          <w:szCs w:val="24"/>
        </w:rPr>
        <w:t>ného subjektu podľa článku 2 bod</w:t>
      </w:r>
      <w:r w:rsidRPr="002F7746">
        <w:rPr>
          <w:rFonts w:ascii="Times New Roman" w:hAnsi="Times New Roman" w:cs="Times New Roman"/>
          <w:sz w:val="24"/>
          <w:szCs w:val="24"/>
        </w:rPr>
        <w:t xml:space="preserve"> 5 odkaz</w:t>
      </w:r>
      <w:r>
        <w:rPr>
          <w:rFonts w:ascii="Times New Roman" w:hAnsi="Times New Roman" w:cs="Times New Roman"/>
          <w:sz w:val="24"/>
          <w:szCs w:val="24"/>
        </w:rPr>
        <w:t>om na článok 2 bod</w:t>
      </w:r>
      <w:r w:rsidRPr="002F7746">
        <w:rPr>
          <w:rFonts w:ascii="Times New Roman" w:hAnsi="Times New Roman" w:cs="Times New Roman"/>
          <w:sz w:val="24"/>
          <w:szCs w:val="24"/>
        </w:rPr>
        <w:t xml:space="preserve"> 12 smernice </w:t>
      </w:r>
      <w:r>
        <w:rPr>
          <w:rFonts w:ascii="Times New Roman" w:hAnsi="Times New Roman" w:cs="Times New Roman"/>
          <w:sz w:val="24"/>
          <w:szCs w:val="24"/>
        </w:rPr>
        <w:t xml:space="preserve">(EÚ) </w:t>
      </w:r>
      <w:r w:rsidRPr="002F7746">
        <w:rPr>
          <w:rFonts w:ascii="Times New Roman" w:hAnsi="Times New Roman" w:cs="Times New Roman"/>
          <w:sz w:val="24"/>
          <w:szCs w:val="24"/>
        </w:rPr>
        <w:t xml:space="preserve">2023/1791. </w:t>
      </w:r>
    </w:p>
    <w:p w14:paraId="5CBC9E03"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4B06CB48"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184FD8">
        <w:rPr>
          <w:rFonts w:ascii="Times New Roman" w:hAnsi="Times New Roman" w:cs="Times New Roman"/>
          <w:b/>
          <w:sz w:val="24"/>
          <w:szCs w:val="24"/>
        </w:rPr>
        <w:t>K bodu 26:</w:t>
      </w:r>
      <w:r>
        <w:rPr>
          <w:rFonts w:ascii="Times New Roman" w:hAnsi="Times New Roman" w:cs="Times New Roman"/>
          <w:sz w:val="24"/>
          <w:szCs w:val="24"/>
        </w:rPr>
        <w:t xml:space="preserve"> </w:t>
      </w:r>
    </w:p>
    <w:p w14:paraId="5EB15C1A"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Smernica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 xml:space="preserve"> upravovala Národný plán zameraný na zvyšovanie počtu budov s takmer nulovou potrebou energie do roku 2020. Smernica (EÚ) 2024/1275 tento národný plán považuje za splnený, a preto požaduje od členského štátu </w:t>
      </w:r>
      <w:r w:rsidRPr="00775525">
        <w:rPr>
          <w:rFonts w:ascii="Times New Roman" w:hAnsi="Times New Roman" w:cs="Times New Roman"/>
          <w:i/>
          <w:sz w:val="24"/>
          <w:szCs w:val="24"/>
        </w:rPr>
        <w:t>Národný plán obnovy budov</w:t>
      </w:r>
      <w:r>
        <w:rPr>
          <w:rFonts w:ascii="Times New Roman" w:hAnsi="Times New Roman" w:cs="Times New Roman"/>
          <w:sz w:val="24"/>
          <w:szCs w:val="24"/>
        </w:rPr>
        <w:t>. V odsekoch 1 a 2 sa uvádzajú požadované opatrenia a postupy, ktoré majú viesť k zabezpečeniu fondu budov s nulovými emisiami s cieľovým termínom v roku 2050.</w:t>
      </w:r>
    </w:p>
    <w:p w14:paraId="55272E35"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Obsah národného plánu obnovy budov v navrhovanom odseku 2 je prevzatím požiadaviek článku 3 smernice (EÚ) 2024/1275. Súčasťou prvého národného plánu majú byť uvedené aj skutočnosti o vykonávaní </w:t>
      </w:r>
      <w:r w:rsidRPr="00775525">
        <w:rPr>
          <w:rFonts w:ascii="Times New Roman" w:hAnsi="Times New Roman" w:cs="Times New Roman"/>
          <w:i/>
          <w:sz w:val="24"/>
          <w:szCs w:val="24"/>
        </w:rPr>
        <w:t>Dlhodobej stratégie obnovy fondu budov</w:t>
      </w:r>
      <w:r>
        <w:rPr>
          <w:rFonts w:ascii="Times New Roman" w:hAnsi="Times New Roman" w:cs="Times New Roman"/>
          <w:sz w:val="24"/>
          <w:szCs w:val="24"/>
        </w:rPr>
        <w:t>, ktorú má každý členský štát prijatú v súlade so smernicou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 xml:space="preserve"> na zabezpečenie dekarbonizácie celého fondu budov s cieľom do roku 2050. Každý ďalší Národný plán (pripravený v päťročných intervaloch) bude obsahovať vyhodnotenie predchádzajúceho Národného plánu.</w:t>
      </w:r>
    </w:p>
    <w:p w14:paraId="5B247C25"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Súčasťou obsahu národného plánu je aj identifikácia možných ohrození jeho plnenia z hľadiska prekážok trhu alebo nedostatočných kapacít v</w:t>
      </w:r>
      <w:r w:rsidRPr="00CD227C">
        <w:rPr>
          <w:rFonts w:ascii="Times New Roman" w:hAnsi="Times New Roman" w:cs="Times New Roman"/>
          <w:sz w:val="24"/>
          <w:szCs w:val="24"/>
        </w:rPr>
        <w:t> sektore stavebníctva, energetickej efektívnosti a energie z obnoviteľných zdrojov</w:t>
      </w:r>
      <w:r>
        <w:rPr>
          <w:rFonts w:ascii="Times New Roman" w:hAnsi="Times New Roman" w:cs="Times New Roman"/>
          <w:sz w:val="24"/>
          <w:szCs w:val="24"/>
        </w:rPr>
        <w:t>. Prehľad kapacít (materiálnych, technických, personálnych alebo finančných) má pomôcť identifikovať prípadné prekážky</w:t>
      </w:r>
      <w:r w:rsidRPr="00F567AC">
        <w:rPr>
          <w:rFonts w:ascii="Times New Roman" w:hAnsi="Times New Roman" w:cs="Times New Roman"/>
          <w:sz w:val="24"/>
          <w:szCs w:val="24"/>
        </w:rPr>
        <w:t xml:space="preserve"> </w:t>
      </w:r>
      <w:r>
        <w:rPr>
          <w:rFonts w:ascii="Times New Roman" w:hAnsi="Times New Roman" w:cs="Times New Roman"/>
          <w:sz w:val="24"/>
          <w:szCs w:val="24"/>
        </w:rPr>
        <w:t>a bariéry v uskutočňovanej obnove v dostatočnom rozsahu a tempe.</w:t>
      </w:r>
    </w:p>
    <w:p w14:paraId="21BB8FEE"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Ciele (priebežné aj celkové) v dosiahnutí požadovanej obnovy je potrebné podložiť predpokladmi a odbornými odhadmi očakávaných úspor energie, ktoré sú založené na skúsenosti z už uskutočňovanej obnovy budov a tiež podložené dôkazmi založenými na dosahovaných výsledkoch v obnove, prípadne inými prínosmi. Iné prínosy môžu znamenať zlepšenie kvality vnútorného prostredia (odstránenie tepelnej nepohody, príčin vzniku plesní alebo ďalších prínosov s vplyvom na zdravie alebo komfort užívateľov budov). </w:t>
      </w:r>
    </w:p>
    <w:p w14:paraId="338D53EF" w14:textId="77777777" w:rsidR="00727B54" w:rsidRPr="003F55FF"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p>
    <w:p w14:paraId="4FD9D3B0"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555D16">
        <w:rPr>
          <w:rFonts w:ascii="Times New Roman" w:hAnsi="Times New Roman" w:cs="Times New Roman"/>
          <w:b/>
          <w:sz w:val="24"/>
          <w:szCs w:val="24"/>
        </w:rPr>
        <w:t>K bodu 2</w:t>
      </w:r>
      <w:r>
        <w:rPr>
          <w:rFonts w:ascii="Times New Roman" w:hAnsi="Times New Roman" w:cs="Times New Roman"/>
          <w:b/>
          <w:sz w:val="24"/>
          <w:szCs w:val="24"/>
        </w:rPr>
        <w:t>7</w:t>
      </w:r>
      <w:r w:rsidRPr="00555D16">
        <w:rPr>
          <w:rFonts w:ascii="Times New Roman" w:hAnsi="Times New Roman" w:cs="Times New Roman"/>
          <w:b/>
          <w:sz w:val="24"/>
          <w:szCs w:val="24"/>
        </w:rPr>
        <w:t>:</w:t>
      </w:r>
    </w:p>
    <w:p w14:paraId="729AD4EF" w14:textId="77777777" w:rsidR="00727B54" w:rsidRPr="00775525"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Upravuje</w:t>
      </w:r>
      <w:r w:rsidRPr="00775525">
        <w:rPr>
          <w:rFonts w:ascii="Times New Roman" w:hAnsi="Times New Roman" w:cs="Times New Roman"/>
          <w:sz w:val="24"/>
          <w:szCs w:val="24"/>
        </w:rPr>
        <w:t xml:space="preserve"> sa odkaz na </w:t>
      </w:r>
      <w:r>
        <w:rPr>
          <w:rFonts w:ascii="Times New Roman" w:hAnsi="Times New Roman" w:cs="Times New Roman"/>
          <w:sz w:val="24"/>
          <w:szCs w:val="24"/>
        </w:rPr>
        <w:t xml:space="preserve">nové </w:t>
      </w:r>
      <w:r w:rsidRPr="00775525">
        <w:rPr>
          <w:rFonts w:ascii="Times New Roman" w:hAnsi="Times New Roman" w:cs="Times New Roman"/>
          <w:sz w:val="24"/>
          <w:szCs w:val="24"/>
        </w:rPr>
        <w:t xml:space="preserve">znenie odseku 2 </w:t>
      </w:r>
      <w:r w:rsidRPr="00CD13F8">
        <w:rPr>
          <w:rFonts w:ascii="Times New Roman" w:hAnsi="Times New Roman" w:cs="Times New Roman"/>
          <w:sz w:val="24"/>
          <w:szCs w:val="24"/>
        </w:rPr>
        <w:t>(bod 2</w:t>
      </w:r>
      <w:r>
        <w:rPr>
          <w:rFonts w:ascii="Times New Roman" w:hAnsi="Times New Roman" w:cs="Times New Roman"/>
          <w:sz w:val="24"/>
          <w:szCs w:val="24"/>
        </w:rPr>
        <w:t>6</w:t>
      </w:r>
      <w:r w:rsidRPr="00CD13F8">
        <w:rPr>
          <w:rFonts w:ascii="Times New Roman" w:hAnsi="Times New Roman" w:cs="Times New Roman"/>
          <w:sz w:val="24"/>
          <w:szCs w:val="24"/>
        </w:rPr>
        <w:t>).</w:t>
      </w:r>
    </w:p>
    <w:p w14:paraId="38E7D866"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p>
    <w:p w14:paraId="3165996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K bodu 2</w:t>
      </w:r>
      <w:r>
        <w:rPr>
          <w:rFonts w:ascii="Times New Roman" w:hAnsi="Times New Roman" w:cs="Times New Roman"/>
          <w:b/>
          <w:sz w:val="24"/>
          <w:szCs w:val="24"/>
        </w:rPr>
        <w:t>8</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21BA9774"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Aktualizuje sa vnútorný odkaz, čím sa reaguje na vykonanú úpravu </w:t>
      </w:r>
      <w:r w:rsidRPr="00CD13F8">
        <w:rPr>
          <w:rFonts w:ascii="Times New Roman" w:hAnsi="Times New Roman" w:cs="Times New Roman"/>
          <w:sz w:val="24"/>
          <w:szCs w:val="24"/>
        </w:rPr>
        <w:t xml:space="preserve">v bode </w:t>
      </w:r>
      <w:r>
        <w:rPr>
          <w:rFonts w:ascii="Times New Roman" w:hAnsi="Times New Roman" w:cs="Times New Roman"/>
          <w:sz w:val="24"/>
          <w:szCs w:val="24"/>
        </w:rPr>
        <w:t>23</w:t>
      </w:r>
      <w:r w:rsidRPr="00B672C1">
        <w:rPr>
          <w:rFonts w:ascii="Times New Roman" w:hAnsi="Times New Roman" w:cs="Times New Roman"/>
          <w:sz w:val="24"/>
          <w:szCs w:val="24"/>
        </w:rPr>
        <w:t>.</w:t>
      </w:r>
    </w:p>
    <w:p w14:paraId="0E50F5D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52F4E604"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555D16">
        <w:rPr>
          <w:rFonts w:ascii="Times New Roman" w:hAnsi="Times New Roman" w:cs="Times New Roman"/>
          <w:b/>
          <w:sz w:val="24"/>
          <w:szCs w:val="24"/>
        </w:rPr>
        <w:lastRenderedPageBreak/>
        <w:t>K bodu 2</w:t>
      </w:r>
      <w:r>
        <w:rPr>
          <w:rFonts w:ascii="Times New Roman" w:hAnsi="Times New Roman" w:cs="Times New Roman"/>
          <w:b/>
          <w:sz w:val="24"/>
          <w:szCs w:val="24"/>
        </w:rPr>
        <w:t>9:</w:t>
      </w:r>
    </w:p>
    <w:p w14:paraId="18291347"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Smernica (EÚ) 2024/1275 Národným plánom obnovy budov nahradila doterajšiu stratégiu obnovy (doteraz § 4c zákona). V článku 12 zavádza novú povinnosť – zavedenie systému </w:t>
      </w:r>
      <w:proofErr w:type="spellStart"/>
      <w:r>
        <w:rPr>
          <w:rFonts w:ascii="Times New Roman" w:hAnsi="Times New Roman" w:cs="Times New Roman"/>
          <w:sz w:val="24"/>
          <w:szCs w:val="24"/>
        </w:rPr>
        <w:t>pasportov</w:t>
      </w:r>
      <w:proofErr w:type="spellEnd"/>
      <w:r>
        <w:rPr>
          <w:rFonts w:ascii="Times New Roman" w:hAnsi="Times New Roman" w:cs="Times New Roman"/>
          <w:sz w:val="24"/>
          <w:szCs w:val="24"/>
        </w:rPr>
        <w:t xml:space="preserve"> obnovy budovy. </w:t>
      </w:r>
    </w:p>
    <w:p w14:paraId="7AD54CE0"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Pasport</w:t>
      </w:r>
      <w:proofErr w:type="spellEnd"/>
      <w:r>
        <w:rPr>
          <w:rFonts w:ascii="Times New Roman" w:hAnsi="Times New Roman" w:cs="Times New Roman"/>
          <w:sz w:val="24"/>
          <w:szCs w:val="24"/>
        </w:rPr>
        <w:t xml:space="preserve"> obnovy budovy má byť dokumentom o priebehu hĺbkovej obnovy konkrétnej budovy, ktorý má byť vypracovaný podľa spoločného rámca uvedeného v prílohe VIII smernice. Vyhotoví ho oprávnená osoba a môže sa vyhotoviť spolu s energetickým certifikátom. Návrh úprav sa uvádza v § 4c.</w:t>
      </w:r>
    </w:p>
    <w:p w14:paraId="63F3358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04590AC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30</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6700525B"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V § 5 ods. 2 sa spresňujú písmená a) a b) jednak formulačne, keď výraz „samostatná časť“ sa nahrádza novým termínom „jednotka budovy“ a jednak vecne tým, že doterajšia povinnosť energetickej certifikácie pre budovy nad 250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celkovej podlahovej plochy sa bude týkať každej budovy, ktorú vlastní alebo užíva verejný subjekt.</w:t>
      </w:r>
    </w:p>
    <w:p w14:paraId="12645EE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F988DD8"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555D16">
        <w:rPr>
          <w:rFonts w:ascii="Times New Roman" w:hAnsi="Times New Roman" w:cs="Times New Roman"/>
          <w:b/>
          <w:sz w:val="24"/>
          <w:szCs w:val="24"/>
        </w:rPr>
        <w:t>K</w:t>
      </w:r>
      <w:r>
        <w:rPr>
          <w:rFonts w:ascii="Times New Roman" w:hAnsi="Times New Roman" w:cs="Times New Roman"/>
          <w:b/>
          <w:sz w:val="24"/>
          <w:szCs w:val="24"/>
        </w:rPr>
        <w:t> </w:t>
      </w:r>
      <w:r w:rsidRPr="00555D16">
        <w:rPr>
          <w:rFonts w:ascii="Times New Roman" w:hAnsi="Times New Roman" w:cs="Times New Roman"/>
          <w:b/>
          <w:sz w:val="24"/>
          <w:szCs w:val="24"/>
        </w:rPr>
        <w:t>bodu</w:t>
      </w:r>
      <w:r>
        <w:rPr>
          <w:rFonts w:ascii="Times New Roman" w:hAnsi="Times New Roman" w:cs="Times New Roman"/>
          <w:b/>
          <w:sz w:val="24"/>
          <w:szCs w:val="24"/>
        </w:rPr>
        <w:t xml:space="preserve"> 31:</w:t>
      </w:r>
    </w:p>
    <w:p w14:paraId="0A86627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Ide o úpravu v dôsledku terminologickej zmeny v smernici (EÚ) 2024/1275 v porovnaní so smernicou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 xml:space="preserve">. </w:t>
      </w:r>
    </w:p>
    <w:p w14:paraId="607C8EF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585F08D"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555D16">
        <w:rPr>
          <w:rFonts w:ascii="Times New Roman" w:hAnsi="Times New Roman" w:cs="Times New Roman"/>
          <w:b/>
          <w:sz w:val="24"/>
          <w:szCs w:val="24"/>
        </w:rPr>
        <w:t>K</w:t>
      </w:r>
      <w:r>
        <w:rPr>
          <w:rFonts w:ascii="Times New Roman" w:hAnsi="Times New Roman" w:cs="Times New Roman"/>
          <w:b/>
          <w:sz w:val="24"/>
          <w:szCs w:val="24"/>
        </w:rPr>
        <w:t> </w:t>
      </w:r>
      <w:r w:rsidRPr="00555D16">
        <w:rPr>
          <w:rFonts w:ascii="Times New Roman" w:hAnsi="Times New Roman" w:cs="Times New Roman"/>
          <w:b/>
          <w:sz w:val="24"/>
          <w:szCs w:val="24"/>
        </w:rPr>
        <w:t>bodu</w:t>
      </w:r>
      <w:r>
        <w:rPr>
          <w:rFonts w:ascii="Times New Roman" w:hAnsi="Times New Roman" w:cs="Times New Roman"/>
          <w:b/>
          <w:sz w:val="24"/>
          <w:szCs w:val="24"/>
        </w:rPr>
        <w:t xml:space="preserve"> 32:</w:t>
      </w:r>
    </w:p>
    <w:p w14:paraId="1E6A21F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Dopĺňa sa nový odsek 4, ktorým sa reaguje na požiadavku článku 19 odsek 11 smernice (EÚ) 2024/1275.</w:t>
      </w:r>
    </w:p>
    <w:p w14:paraId="68A7062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6AA31FA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33</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0F02AA62"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Ide o terminologické spresnenie z aplikačnej praxe.</w:t>
      </w:r>
    </w:p>
    <w:p w14:paraId="744F1B1C"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9CFF324"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184FD8">
        <w:rPr>
          <w:rFonts w:ascii="Times New Roman" w:hAnsi="Times New Roman" w:cs="Times New Roman"/>
          <w:b/>
          <w:sz w:val="24"/>
          <w:szCs w:val="24"/>
        </w:rPr>
        <w:t>K bodu 34:</w:t>
      </w:r>
      <w:r>
        <w:rPr>
          <w:rFonts w:ascii="Times New Roman" w:hAnsi="Times New Roman" w:cs="Times New Roman"/>
          <w:sz w:val="24"/>
          <w:szCs w:val="24"/>
        </w:rPr>
        <w:t xml:space="preserve"> </w:t>
      </w:r>
    </w:p>
    <w:p w14:paraId="59AF6A31"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Doplnenie existujúceho textu § 7 ods. 1 vyplýva z textu smernice (EÚ) 2024/1275. Oprávnenou osobou sa rozumie podľa § 6 odborne spôsobilá osoba so živnostenským oprávnením na energetickú certifikáciu budov. </w:t>
      </w:r>
    </w:p>
    <w:p w14:paraId="3989C9E5" w14:textId="77777777" w:rsidR="00727B54" w:rsidRPr="001F7AC2" w:rsidRDefault="00727B54" w:rsidP="00727B54">
      <w:pPr>
        <w:pStyle w:val="Odsekzoznamu"/>
        <w:spacing w:before="120" w:after="0" w:line="240" w:lineRule="auto"/>
        <w:ind w:left="357"/>
        <w:jc w:val="both"/>
        <w:rPr>
          <w:rFonts w:ascii="Times New Roman" w:hAnsi="Times New Roman" w:cs="Times New Roman"/>
          <w:sz w:val="24"/>
          <w:szCs w:val="24"/>
        </w:rPr>
      </w:pPr>
      <w:r>
        <w:rPr>
          <w:rFonts w:ascii="Times New Roman" w:hAnsi="Times New Roman" w:cs="Times New Roman"/>
          <w:sz w:val="24"/>
          <w:szCs w:val="24"/>
        </w:rPr>
        <w:t>Výrazom „na mieste“ sa podľa článku 2 bod 54 smernice (EÚ) 2024/1275 rozumie zisťovanie oprávnenou osobou vykonaním obhliadky stavebnotechnických vlastností konkrétnej budovy alebo jej technických systémov</w:t>
      </w:r>
      <w:r w:rsidRPr="001F7AC2">
        <w:rPr>
          <w:rFonts w:ascii="Times New Roman" w:hAnsi="Times New Roman" w:cs="Times New Roman"/>
          <w:sz w:val="24"/>
          <w:szCs w:val="24"/>
        </w:rPr>
        <w:t xml:space="preserve">. </w:t>
      </w:r>
    </w:p>
    <w:p w14:paraId="761325D6" w14:textId="77777777" w:rsidR="00727B54" w:rsidRDefault="00727B54" w:rsidP="00727B54">
      <w:pPr>
        <w:pStyle w:val="Odsekzoznamu"/>
        <w:spacing w:before="12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Slovom „virtuálne“ sa podľa článku 19 odsek 4 smernice (EÚ) 2024/1275 rozumie zisťovanie údajov o budove bez fyzickej prítomnosti, ale na základe údajov známych oprávnenej osobe z projektovej dokumentácie a iných dokumentov ku konkrétnej budove s využitím online zisťovania v spolupráci s vlastníkom budovy alebo inou poverenou osobou. Podmienkou je uskutočnená virtuálna kontrola. </w:t>
      </w:r>
    </w:p>
    <w:p w14:paraId="579F862A"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sidRPr="00B9586A">
        <w:rPr>
          <w:rFonts w:ascii="Times New Roman" w:hAnsi="Times New Roman" w:cs="Times New Roman"/>
          <w:color w:val="000000"/>
          <w:sz w:val="24"/>
          <w:szCs w:val="24"/>
        </w:rPr>
        <w:t>Kontrola</w:t>
      </w:r>
      <w:r w:rsidRPr="00B9586A">
        <w:rPr>
          <w:rFonts w:ascii="Times New Roman" w:eastAsia="Calibri" w:hAnsi="Times New Roman" w:cs="Times New Roman"/>
          <w:color w:val="000000"/>
          <w:sz w:val="24"/>
          <w:szCs w:val="24"/>
        </w:rPr>
        <w:t xml:space="preserve">, ktorú nemôže </w:t>
      </w:r>
      <w:r w:rsidRPr="00B9586A">
        <w:rPr>
          <w:rFonts w:ascii="Times New Roman" w:hAnsi="Times New Roman" w:cs="Times New Roman"/>
          <w:color w:val="000000"/>
          <w:sz w:val="24"/>
          <w:szCs w:val="24"/>
        </w:rPr>
        <w:t>odborne spôsobilá osoba v</w:t>
      </w:r>
      <w:r w:rsidRPr="00B9586A">
        <w:rPr>
          <w:rFonts w:ascii="Times New Roman" w:eastAsia="Calibri" w:hAnsi="Times New Roman" w:cs="Times New Roman"/>
          <w:color w:val="000000"/>
          <w:sz w:val="24"/>
          <w:szCs w:val="24"/>
        </w:rPr>
        <w:t>ykonať fyzickou návštevou na stavbe</w:t>
      </w:r>
      <w:r>
        <w:rPr>
          <w:rFonts w:ascii="Times New Roman" w:eastAsia="Calibri" w:hAnsi="Times New Roman" w:cs="Times New Roman"/>
          <w:color w:val="000000"/>
          <w:sz w:val="24"/>
          <w:szCs w:val="24"/>
        </w:rPr>
        <w:t xml:space="preserve"> (napríklad v čase pandémie)</w:t>
      </w:r>
      <w:r w:rsidRPr="00B9586A">
        <w:rPr>
          <w:rFonts w:ascii="Times New Roman" w:eastAsia="Calibri" w:hAnsi="Times New Roman" w:cs="Times New Roman"/>
          <w:color w:val="000000"/>
          <w:sz w:val="24"/>
          <w:szCs w:val="24"/>
        </w:rPr>
        <w:t xml:space="preserve">, ale jej vykonanie je nevyhnutné na získanie </w:t>
      </w:r>
      <w:r w:rsidRPr="00B9586A">
        <w:rPr>
          <w:rFonts w:ascii="Times New Roman" w:hAnsi="Times New Roman" w:cs="Times New Roman"/>
          <w:color w:val="000000"/>
          <w:sz w:val="24"/>
          <w:szCs w:val="24"/>
        </w:rPr>
        <w:t>údajov na spracovanie energetického certifikátu</w:t>
      </w:r>
      <w:r w:rsidRPr="00B9586A">
        <w:rPr>
          <w:rFonts w:ascii="Times New Roman" w:eastAsia="Calibri" w:hAnsi="Times New Roman" w:cs="Times New Roman"/>
          <w:color w:val="000000"/>
          <w:sz w:val="24"/>
          <w:szCs w:val="24"/>
        </w:rPr>
        <w:t xml:space="preserve">, môže </w:t>
      </w:r>
      <w:r>
        <w:rPr>
          <w:rFonts w:ascii="Times New Roman" w:eastAsia="Calibri" w:hAnsi="Times New Roman" w:cs="Times New Roman"/>
          <w:color w:val="000000"/>
          <w:sz w:val="24"/>
          <w:szCs w:val="24"/>
        </w:rPr>
        <w:t xml:space="preserve">sa </w:t>
      </w:r>
      <w:r w:rsidRPr="00B9586A">
        <w:rPr>
          <w:rFonts w:ascii="Times New Roman" w:eastAsia="Calibri" w:hAnsi="Times New Roman" w:cs="Times New Roman"/>
          <w:color w:val="000000"/>
          <w:sz w:val="24"/>
          <w:szCs w:val="24"/>
        </w:rPr>
        <w:t xml:space="preserve">zabezpečiť s využitím aplikácie </w:t>
      </w:r>
      <w:proofErr w:type="spellStart"/>
      <w:r w:rsidRPr="00B9586A">
        <w:rPr>
          <w:rFonts w:ascii="Times New Roman" w:eastAsia="Calibri" w:hAnsi="Times New Roman" w:cs="Times New Roman"/>
          <w:color w:val="000000"/>
          <w:sz w:val="24"/>
          <w:szCs w:val="24"/>
        </w:rPr>
        <w:t>FaceTime</w:t>
      </w:r>
      <w:proofErr w:type="spellEnd"/>
      <w:r w:rsidRPr="00B9586A">
        <w:rPr>
          <w:rFonts w:ascii="Times New Roman" w:eastAsia="Calibri" w:hAnsi="Times New Roman" w:cs="Times New Roman"/>
          <w:color w:val="000000"/>
          <w:sz w:val="24"/>
          <w:szCs w:val="24"/>
        </w:rPr>
        <w:t xml:space="preserve">, Skype alebo inou aplikáciou zabezpečujúcou </w:t>
      </w:r>
      <w:proofErr w:type="spellStart"/>
      <w:r w:rsidRPr="00B9586A">
        <w:rPr>
          <w:rFonts w:ascii="Times New Roman" w:eastAsia="Calibri" w:hAnsi="Times New Roman" w:cs="Times New Roman"/>
          <w:color w:val="000000"/>
          <w:sz w:val="24"/>
          <w:szCs w:val="24"/>
        </w:rPr>
        <w:t>videohovory</w:t>
      </w:r>
      <w:proofErr w:type="spellEnd"/>
      <w:r>
        <w:rPr>
          <w:rFonts w:ascii="Times New Roman" w:eastAsia="Calibri" w:hAnsi="Times New Roman" w:cs="Times New Roman"/>
          <w:color w:val="000000"/>
          <w:sz w:val="24"/>
          <w:szCs w:val="24"/>
        </w:rPr>
        <w:t xml:space="preserve">. </w:t>
      </w:r>
    </w:p>
    <w:p w14:paraId="1DEAEA2D"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p>
    <w:p w14:paraId="58268FEC"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K bodu 35</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5A6C26D3"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Úprava nadväzuje </w:t>
      </w:r>
      <w:r w:rsidRPr="001D39A7">
        <w:rPr>
          <w:rFonts w:ascii="Times New Roman" w:hAnsi="Times New Roman" w:cs="Times New Roman"/>
          <w:sz w:val="24"/>
          <w:szCs w:val="24"/>
        </w:rPr>
        <w:t xml:space="preserve">na </w:t>
      </w:r>
      <w:r w:rsidRPr="00CD13F8">
        <w:rPr>
          <w:rFonts w:ascii="Times New Roman" w:hAnsi="Times New Roman" w:cs="Times New Roman"/>
          <w:sz w:val="24"/>
          <w:szCs w:val="24"/>
        </w:rPr>
        <w:t>bod 2</w:t>
      </w:r>
      <w:r>
        <w:rPr>
          <w:rFonts w:ascii="Times New Roman" w:hAnsi="Times New Roman" w:cs="Times New Roman"/>
          <w:sz w:val="24"/>
          <w:szCs w:val="24"/>
        </w:rPr>
        <w:t>9</w:t>
      </w:r>
      <w:r w:rsidRPr="001D39A7">
        <w:rPr>
          <w:rFonts w:ascii="Times New Roman" w:hAnsi="Times New Roman" w:cs="Times New Roman"/>
          <w:sz w:val="24"/>
          <w:szCs w:val="24"/>
        </w:rPr>
        <w:t xml:space="preserve"> (nový</w:t>
      </w:r>
      <w:r>
        <w:rPr>
          <w:rFonts w:ascii="Times New Roman" w:hAnsi="Times New Roman" w:cs="Times New Roman"/>
          <w:sz w:val="24"/>
          <w:szCs w:val="24"/>
        </w:rPr>
        <w:t xml:space="preserve"> § 4c ods. 3), do ktorého sa presunula legislatívna skratka „oprávnená osoba“ z § 6 ods. 1. Dôvodom presunu je legislatívne pravidlo, že legislatívna skratka sa má zaviesť pri prvom použití skracovaného textu, a tým je po navrhovaných úpravách už v § 4c.</w:t>
      </w:r>
    </w:p>
    <w:p w14:paraId="021A618B"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p>
    <w:p w14:paraId="491CD2C2"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K bodu 36</w:t>
      </w:r>
      <w:r w:rsidRPr="00555D16">
        <w:rPr>
          <w:rFonts w:ascii="Times New Roman" w:hAnsi="Times New Roman" w:cs="Times New Roman"/>
          <w:b/>
          <w:sz w:val="24"/>
          <w:szCs w:val="24"/>
        </w:rPr>
        <w:t>:</w:t>
      </w:r>
    </w:p>
    <w:p w14:paraId="71CE3E5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Dopĺňa sa rozsah údajov uvádzaných v energetickom certifikáte z dôvodu zosúladenia so zavedeným vzorom a tiež z dôvodu lepšej identifikácie budovy.</w:t>
      </w:r>
    </w:p>
    <w:p w14:paraId="103A3C44"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526BA12"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K bodu 37</w:t>
      </w:r>
      <w:r w:rsidRPr="00555D16">
        <w:rPr>
          <w:rFonts w:ascii="Times New Roman" w:hAnsi="Times New Roman" w:cs="Times New Roman"/>
          <w:b/>
          <w:sz w:val="24"/>
          <w:szCs w:val="24"/>
        </w:rPr>
        <w:t>:</w:t>
      </w:r>
    </w:p>
    <w:p w14:paraId="59BD154F" w14:textId="77777777" w:rsidR="00727B54" w:rsidRPr="003067D8"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Z dôvodu prechodu na vydávanie digitálneho energetického certifikátu sa reaguje úpravou aj v oblasti podpisovania vydaného dokumentu, a to z vlastnoručného podpisovania na kvalifikovaný elektronický podpis.</w:t>
      </w:r>
    </w:p>
    <w:p w14:paraId="45E7708F"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p>
    <w:p w14:paraId="5AD5F743"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K bodu 38</w:t>
      </w:r>
      <w:r w:rsidRPr="00555D16">
        <w:rPr>
          <w:rFonts w:ascii="Times New Roman" w:hAnsi="Times New Roman" w:cs="Times New Roman"/>
          <w:b/>
          <w:sz w:val="24"/>
          <w:szCs w:val="24"/>
        </w:rPr>
        <w:t>:</w:t>
      </w:r>
    </w:p>
    <w:p w14:paraId="5D7BB2F5" w14:textId="77777777" w:rsidR="00727B54" w:rsidRPr="00680379" w:rsidRDefault="00727B54" w:rsidP="00727B54">
      <w:pPr>
        <w:pStyle w:val="Odsekzoznamu"/>
        <w:spacing w:after="0" w:line="240" w:lineRule="auto"/>
        <w:ind w:left="360"/>
        <w:jc w:val="both"/>
        <w:rPr>
          <w:rFonts w:ascii="Times New Roman" w:hAnsi="Times New Roman" w:cs="Times New Roman"/>
          <w:sz w:val="24"/>
          <w:szCs w:val="24"/>
        </w:rPr>
      </w:pPr>
      <w:r w:rsidRPr="003067D8">
        <w:rPr>
          <w:rFonts w:ascii="Times New Roman" w:hAnsi="Times New Roman" w:cs="Times New Roman"/>
          <w:sz w:val="24"/>
          <w:szCs w:val="24"/>
        </w:rPr>
        <w:t>Ide o terminologické spresnenie vyvolané aplikačnou praxou.</w:t>
      </w:r>
    </w:p>
    <w:p w14:paraId="6D8D573D" w14:textId="77777777" w:rsidR="00727B54" w:rsidRPr="001132C4" w:rsidRDefault="00727B54" w:rsidP="00727B54">
      <w:pPr>
        <w:pStyle w:val="Odsekzoznamu"/>
        <w:spacing w:after="0" w:line="240" w:lineRule="auto"/>
        <w:ind w:left="360"/>
        <w:jc w:val="both"/>
        <w:rPr>
          <w:rFonts w:ascii="Times New Roman" w:hAnsi="Times New Roman" w:cs="Times New Roman"/>
          <w:sz w:val="24"/>
          <w:szCs w:val="24"/>
        </w:rPr>
      </w:pPr>
    </w:p>
    <w:p w14:paraId="6258B12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K bodu 39</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7F8FFD1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Novým povinným obsahom energetického certifikátu zavedeným od uvedených dátumov musí byť aj údaj o vypočítanom potenciáli globálneho otepľovania. Tým sa podľa článku 2 bod 25 smernice (EÚ) 2024/1275 rozumie ukazovateľ, ktorý kvantifikuje potenciálne príspevky budovy ku globálnemu otepľovaniu počas jej celého životného cyklu.</w:t>
      </w:r>
    </w:p>
    <w:p w14:paraId="51EDBE8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8B383C9"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K bodom 40, 44, 45, 48 až 50</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09D36CB9"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Ide o spresnenie textu v súvislosti so zmenou terminológie s rozšírením energetickej certifikácie na jednotky budov.</w:t>
      </w:r>
    </w:p>
    <w:p w14:paraId="0EFE994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5849EDE3"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41</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2737FBCD" w14:textId="77777777" w:rsidR="00727B54" w:rsidRPr="00775525" w:rsidRDefault="00727B54" w:rsidP="00727B54">
      <w:pPr>
        <w:pStyle w:val="Odsekzoznamu"/>
        <w:spacing w:after="0" w:line="240" w:lineRule="auto"/>
        <w:ind w:left="360"/>
        <w:jc w:val="both"/>
        <w:rPr>
          <w:rFonts w:ascii="Times New Roman" w:hAnsi="Times New Roman" w:cs="Times New Roman"/>
          <w:sz w:val="24"/>
          <w:szCs w:val="24"/>
        </w:rPr>
      </w:pPr>
      <w:r w:rsidRPr="00775525">
        <w:rPr>
          <w:rFonts w:ascii="Times New Roman" w:hAnsi="Times New Roman" w:cs="Times New Roman"/>
          <w:sz w:val="24"/>
          <w:szCs w:val="24"/>
        </w:rPr>
        <w:t>Na základe doplnenia obsahu energe</w:t>
      </w:r>
      <w:r>
        <w:rPr>
          <w:rFonts w:ascii="Times New Roman" w:hAnsi="Times New Roman" w:cs="Times New Roman"/>
          <w:sz w:val="24"/>
          <w:szCs w:val="24"/>
        </w:rPr>
        <w:t xml:space="preserve">tického certifikátu o </w:t>
      </w:r>
      <w:r w:rsidRPr="00775525">
        <w:rPr>
          <w:rFonts w:ascii="Times New Roman" w:hAnsi="Times New Roman" w:cs="Times New Roman"/>
          <w:sz w:val="24"/>
          <w:szCs w:val="24"/>
        </w:rPr>
        <w:t>nový údaj o</w:t>
      </w:r>
      <w:r>
        <w:rPr>
          <w:rFonts w:ascii="Times New Roman" w:hAnsi="Times New Roman" w:cs="Times New Roman"/>
          <w:sz w:val="24"/>
          <w:szCs w:val="24"/>
        </w:rPr>
        <w:t xml:space="preserve"> vypočítanom potenciáli</w:t>
      </w:r>
      <w:r w:rsidRPr="00775525">
        <w:rPr>
          <w:rFonts w:ascii="Times New Roman" w:hAnsi="Times New Roman" w:cs="Times New Roman"/>
          <w:sz w:val="24"/>
          <w:szCs w:val="24"/>
        </w:rPr>
        <w:t xml:space="preserve"> globálneho otepľovania (§ 7 ods. 1 písm. l) sa upravuje aj obsah údajov uvádzaných v energetickom štítku.</w:t>
      </w:r>
    </w:p>
    <w:p w14:paraId="29C3B540"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p>
    <w:p w14:paraId="540D208E" w14:textId="77777777" w:rsidR="00727B54" w:rsidRPr="00F718EE" w:rsidRDefault="00727B54" w:rsidP="00727B54">
      <w:pPr>
        <w:pStyle w:val="Odsekzoznamu"/>
        <w:spacing w:after="0" w:line="240" w:lineRule="auto"/>
        <w:ind w:left="360"/>
        <w:jc w:val="both"/>
        <w:rPr>
          <w:rFonts w:ascii="Times New Roman" w:hAnsi="Times New Roman" w:cs="Times New Roman"/>
          <w:sz w:val="24"/>
          <w:szCs w:val="24"/>
        </w:rPr>
      </w:pPr>
      <w:r w:rsidRPr="00F718EE">
        <w:rPr>
          <w:rFonts w:ascii="Times New Roman" w:hAnsi="Times New Roman" w:cs="Times New Roman"/>
          <w:b/>
          <w:sz w:val="24"/>
          <w:szCs w:val="24"/>
        </w:rPr>
        <w:t xml:space="preserve">K bodu </w:t>
      </w:r>
      <w:r>
        <w:rPr>
          <w:rFonts w:ascii="Times New Roman" w:hAnsi="Times New Roman" w:cs="Times New Roman"/>
          <w:b/>
          <w:sz w:val="24"/>
          <w:szCs w:val="24"/>
        </w:rPr>
        <w:t>42</w:t>
      </w:r>
      <w:r w:rsidRPr="00F718EE">
        <w:rPr>
          <w:rFonts w:ascii="Times New Roman" w:hAnsi="Times New Roman" w:cs="Times New Roman"/>
          <w:b/>
          <w:sz w:val="24"/>
          <w:szCs w:val="24"/>
        </w:rPr>
        <w:t>:</w:t>
      </w:r>
      <w:r w:rsidRPr="00F718EE">
        <w:rPr>
          <w:rFonts w:ascii="Times New Roman" w:hAnsi="Times New Roman" w:cs="Times New Roman"/>
          <w:sz w:val="24"/>
          <w:szCs w:val="24"/>
        </w:rPr>
        <w:t xml:space="preserve"> </w:t>
      </w:r>
    </w:p>
    <w:p w14:paraId="16A6CC4B"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D20EFC">
        <w:rPr>
          <w:rFonts w:ascii="Times New Roman" w:hAnsi="Times New Roman" w:cs="Times New Roman"/>
          <w:sz w:val="24"/>
          <w:szCs w:val="24"/>
        </w:rPr>
        <w:t>Navrhovanou úpravou sa spresňuje požiadavka na odporúčania týkajúce sa prvkov</w:t>
      </w:r>
      <w:r w:rsidRPr="00F718EE">
        <w:rPr>
          <w:rFonts w:ascii="Times New Roman" w:hAnsi="Times New Roman" w:cs="Times New Roman"/>
          <w:sz w:val="24"/>
          <w:szCs w:val="24"/>
        </w:rPr>
        <w:t xml:space="preserve"> obalovej konštrukcie a technického systému budovy uvedené v energetickom certifikáte. Obvykle nie je potrebné </w:t>
      </w:r>
      <w:r w:rsidRPr="00775525">
        <w:rPr>
          <w:rFonts w:ascii="Times New Roman" w:hAnsi="Times New Roman" w:cs="Times New Roman"/>
          <w:sz w:val="24"/>
          <w:szCs w:val="24"/>
        </w:rPr>
        <w:t xml:space="preserve">uskutočniť </w:t>
      </w:r>
      <w:r w:rsidRPr="00F718EE">
        <w:rPr>
          <w:rFonts w:ascii="Times New Roman" w:hAnsi="Times New Roman" w:cs="Times New Roman"/>
          <w:sz w:val="24"/>
          <w:szCs w:val="24"/>
        </w:rPr>
        <w:t>výmen</w:t>
      </w:r>
      <w:r w:rsidRPr="00775525">
        <w:rPr>
          <w:rFonts w:ascii="Times New Roman" w:hAnsi="Times New Roman" w:cs="Times New Roman"/>
          <w:sz w:val="24"/>
          <w:szCs w:val="24"/>
        </w:rPr>
        <w:t>u</w:t>
      </w:r>
      <w:r w:rsidRPr="00F718EE">
        <w:rPr>
          <w:rFonts w:ascii="Times New Roman" w:hAnsi="Times New Roman" w:cs="Times New Roman"/>
          <w:sz w:val="24"/>
          <w:szCs w:val="24"/>
        </w:rPr>
        <w:t xml:space="preserve"> celého technického systému budovy, ale </w:t>
      </w:r>
      <w:r w:rsidRPr="00775525">
        <w:rPr>
          <w:rFonts w:ascii="Times New Roman" w:hAnsi="Times New Roman" w:cs="Times New Roman"/>
          <w:sz w:val="24"/>
          <w:szCs w:val="24"/>
        </w:rPr>
        <w:t xml:space="preserve">je na mieste </w:t>
      </w:r>
      <w:r w:rsidRPr="00F718EE">
        <w:rPr>
          <w:rFonts w:ascii="Times New Roman" w:hAnsi="Times New Roman" w:cs="Times New Roman"/>
          <w:sz w:val="24"/>
          <w:szCs w:val="24"/>
        </w:rPr>
        <w:t>zvážiť možnosti prispôsobenia fu</w:t>
      </w:r>
      <w:r>
        <w:rPr>
          <w:rFonts w:ascii="Times New Roman" w:hAnsi="Times New Roman" w:cs="Times New Roman"/>
          <w:sz w:val="24"/>
          <w:szCs w:val="24"/>
        </w:rPr>
        <w:t xml:space="preserve">nkčnosti existujúceho technického systému budovy.   </w:t>
      </w:r>
    </w:p>
    <w:p w14:paraId="17F8118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2C4DE9B"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F718EE">
        <w:rPr>
          <w:rFonts w:ascii="Times New Roman" w:hAnsi="Times New Roman" w:cs="Times New Roman"/>
          <w:b/>
          <w:sz w:val="24"/>
          <w:szCs w:val="24"/>
        </w:rPr>
        <w:t xml:space="preserve">K bodu </w:t>
      </w:r>
      <w:r>
        <w:rPr>
          <w:rFonts w:ascii="Times New Roman" w:hAnsi="Times New Roman" w:cs="Times New Roman"/>
          <w:b/>
          <w:sz w:val="24"/>
          <w:szCs w:val="24"/>
        </w:rPr>
        <w:t>43</w:t>
      </w:r>
      <w:r w:rsidRPr="00F718EE">
        <w:rPr>
          <w:rFonts w:ascii="Times New Roman" w:hAnsi="Times New Roman" w:cs="Times New Roman"/>
          <w:b/>
          <w:sz w:val="24"/>
          <w:szCs w:val="24"/>
        </w:rPr>
        <w:t>:</w:t>
      </w:r>
      <w:r w:rsidRPr="00F718EE">
        <w:rPr>
          <w:rFonts w:ascii="Times New Roman" w:hAnsi="Times New Roman" w:cs="Times New Roman"/>
          <w:sz w:val="24"/>
          <w:szCs w:val="24"/>
        </w:rPr>
        <w:t xml:space="preserve"> </w:t>
      </w:r>
    </w:p>
    <w:p w14:paraId="759C982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Zmena sa týka skutočnosti, že centrálna evidencia energetických certifikátov slúži nielen na evidenciu vydávaných energetických certifikátov, ale aj ako nástroj na ich vydávanie.</w:t>
      </w:r>
    </w:p>
    <w:p w14:paraId="13851032" w14:textId="77777777" w:rsidR="00727B54" w:rsidRPr="00F718EE" w:rsidRDefault="00727B54" w:rsidP="00727B54">
      <w:pPr>
        <w:pStyle w:val="Odsekzoznamu"/>
        <w:spacing w:after="0" w:line="240" w:lineRule="auto"/>
        <w:ind w:left="360"/>
        <w:jc w:val="both"/>
        <w:rPr>
          <w:rFonts w:ascii="Times New Roman" w:hAnsi="Times New Roman" w:cs="Times New Roman"/>
          <w:sz w:val="24"/>
          <w:szCs w:val="24"/>
        </w:rPr>
      </w:pPr>
    </w:p>
    <w:p w14:paraId="72CAF859"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K bodu 46</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6FA65249"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Ide o zapracovanie požiadavky z článku 20 odsek 2 smernice (EÚ) 2024/1275, aby sa energetický certifikát sprístupnil aj záujemcovi o kúpu alebo nájom budovy alebo jednotky budovy.</w:t>
      </w:r>
    </w:p>
    <w:p w14:paraId="5AAFA059"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EA74A7B"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555D16">
        <w:rPr>
          <w:rFonts w:ascii="Times New Roman" w:hAnsi="Times New Roman" w:cs="Times New Roman"/>
          <w:b/>
          <w:sz w:val="24"/>
          <w:szCs w:val="24"/>
        </w:rPr>
        <w:t xml:space="preserve">K bodu </w:t>
      </w:r>
      <w:r>
        <w:rPr>
          <w:rFonts w:ascii="Times New Roman" w:hAnsi="Times New Roman" w:cs="Times New Roman"/>
          <w:b/>
          <w:sz w:val="24"/>
          <w:szCs w:val="24"/>
        </w:rPr>
        <w:t>47</w:t>
      </w:r>
      <w:r w:rsidRPr="00555D16">
        <w:rPr>
          <w:rFonts w:ascii="Times New Roman" w:hAnsi="Times New Roman" w:cs="Times New Roman"/>
          <w:b/>
          <w:sz w:val="24"/>
          <w:szCs w:val="24"/>
        </w:rPr>
        <w:t>:</w:t>
      </w:r>
      <w:r>
        <w:rPr>
          <w:rFonts w:ascii="Times New Roman" w:hAnsi="Times New Roman" w:cs="Times New Roman"/>
          <w:sz w:val="24"/>
          <w:szCs w:val="24"/>
        </w:rPr>
        <w:t xml:space="preserve"> </w:t>
      </w:r>
    </w:p>
    <w:p w14:paraId="12E1037D" w14:textId="77777777" w:rsidR="00727B54" w:rsidRPr="00775525" w:rsidRDefault="00727B54" w:rsidP="00727B54">
      <w:pPr>
        <w:pStyle w:val="Odsekzoznamu"/>
        <w:spacing w:after="0" w:line="240" w:lineRule="auto"/>
        <w:ind w:left="357"/>
        <w:contextualSpacing w:val="0"/>
        <w:jc w:val="both"/>
        <w:rPr>
          <w:rFonts w:ascii="Times New Roman" w:hAnsi="Times New Roman" w:cs="Times New Roman"/>
          <w:sz w:val="24"/>
          <w:szCs w:val="24"/>
        </w:rPr>
      </w:pPr>
      <w:r w:rsidRPr="00A10663">
        <w:rPr>
          <w:rFonts w:ascii="Times New Roman" w:hAnsi="Times New Roman" w:cs="Times New Roman"/>
          <w:sz w:val="24"/>
          <w:szCs w:val="24"/>
        </w:rPr>
        <w:t xml:space="preserve">Kým povinnosť podľa písmena a) je v súčasnej právnej úprave už zavedená pre </w:t>
      </w:r>
      <w:r w:rsidRPr="00775525">
        <w:rPr>
          <w:rFonts w:ascii="Times New Roman" w:hAnsi="Times New Roman" w:cs="Times New Roman"/>
          <w:sz w:val="24"/>
          <w:szCs w:val="24"/>
        </w:rPr>
        <w:t xml:space="preserve">verejné </w:t>
      </w:r>
      <w:r w:rsidRPr="00A10663">
        <w:rPr>
          <w:rFonts w:ascii="Times New Roman" w:hAnsi="Times New Roman" w:cs="Times New Roman"/>
          <w:sz w:val="24"/>
          <w:szCs w:val="24"/>
        </w:rPr>
        <w:t>budovy</w:t>
      </w:r>
      <w:r w:rsidRPr="00775525">
        <w:rPr>
          <w:rFonts w:ascii="Times New Roman" w:hAnsi="Times New Roman" w:cs="Times New Roman"/>
          <w:sz w:val="24"/>
          <w:szCs w:val="24"/>
        </w:rPr>
        <w:t xml:space="preserve"> s viac ako 250 </w:t>
      </w:r>
      <w:r w:rsidRPr="001843AC">
        <w:rPr>
          <w:rFonts w:ascii="Times New Roman" w:hAnsi="Times New Roman" w:cs="Times New Roman"/>
          <w:sz w:val="24"/>
          <w:szCs w:val="24"/>
        </w:rPr>
        <w:t>m</w:t>
      </w:r>
      <w:r w:rsidRPr="001843AC">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1843AC">
        <w:rPr>
          <w:rFonts w:ascii="Times New Roman" w:hAnsi="Times New Roman" w:cs="Times New Roman"/>
          <w:sz w:val="24"/>
          <w:szCs w:val="24"/>
        </w:rPr>
        <w:t>celkovej</w:t>
      </w:r>
      <w:r w:rsidRPr="00775525">
        <w:rPr>
          <w:rFonts w:ascii="Times New Roman" w:hAnsi="Times New Roman" w:cs="Times New Roman"/>
          <w:sz w:val="24"/>
          <w:szCs w:val="24"/>
        </w:rPr>
        <w:t xml:space="preserve"> podlahovej plochy ak ju verejnosť často navštevuje</w:t>
      </w:r>
      <w:r w:rsidRPr="00A10663">
        <w:rPr>
          <w:rFonts w:ascii="Times New Roman" w:hAnsi="Times New Roman" w:cs="Times New Roman"/>
          <w:sz w:val="24"/>
          <w:szCs w:val="24"/>
        </w:rPr>
        <w:t xml:space="preserve">, tak novým znením ustanovenia sa povinnosť bude týkať každej verejnej budovy. </w:t>
      </w:r>
    </w:p>
    <w:p w14:paraId="5D4F8BBB" w14:textId="77777777" w:rsidR="00727B54" w:rsidRDefault="00727B54" w:rsidP="00727B54">
      <w:pPr>
        <w:pStyle w:val="Odsekzoznamu"/>
        <w:spacing w:before="240" w:after="0" w:line="240" w:lineRule="auto"/>
        <w:ind w:left="357"/>
        <w:contextualSpacing w:val="0"/>
        <w:jc w:val="both"/>
        <w:rPr>
          <w:rFonts w:ascii="Times New Roman" w:hAnsi="Times New Roman" w:cs="Times New Roman"/>
          <w:sz w:val="24"/>
          <w:szCs w:val="24"/>
        </w:rPr>
      </w:pPr>
      <w:r w:rsidRPr="00A10663">
        <w:rPr>
          <w:rFonts w:ascii="Times New Roman" w:hAnsi="Times New Roman" w:cs="Times New Roman"/>
          <w:sz w:val="24"/>
          <w:szCs w:val="24"/>
        </w:rPr>
        <w:t>Ustanovením v písmene b) sa preberá povinnosť mať vystavený energetický štítok aj v prípade nebytovej budovy</w:t>
      </w:r>
      <w:r w:rsidRPr="00D20EFC">
        <w:rPr>
          <w:rFonts w:ascii="Times New Roman" w:hAnsi="Times New Roman" w:cs="Times New Roman"/>
          <w:sz w:val="24"/>
          <w:szCs w:val="24"/>
        </w:rPr>
        <w:t>, ak táto budova má vydaný energetický certifikát.</w:t>
      </w:r>
    </w:p>
    <w:p w14:paraId="4FB05D0C"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3BEE8694"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br w:type="column"/>
      </w:r>
      <w:r w:rsidRPr="00555D16">
        <w:rPr>
          <w:rFonts w:ascii="Times New Roman" w:hAnsi="Times New Roman" w:cs="Times New Roman"/>
          <w:b/>
          <w:sz w:val="24"/>
          <w:szCs w:val="24"/>
        </w:rPr>
        <w:lastRenderedPageBreak/>
        <w:t xml:space="preserve">K bodu </w:t>
      </w:r>
      <w:r>
        <w:rPr>
          <w:rFonts w:ascii="Times New Roman" w:hAnsi="Times New Roman" w:cs="Times New Roman"/>
          <w:b/>
          <w:sz w:val="24"/>
          <w:szCs w:val="24"/>
        </w:rPr>
        <w:t>51</w:t>
      </w:r>
      <w:r w:rsidRPr="00555D16">
        <w:rPr>
          <w:rFonts w:ascii="Times New Roman" w:hAnsi="Times New Roman" w:cs="Times New Roman"/>
          <w:b/>
          <w:sz w:val="24"/>
          <w:szCs w:val="24"/>
        </w:rPr>
        <w:t>:</w:t>
      </w:r>
    </w:p>
    <w:p w14:paraId="48ADA0D9"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Dôvodom zmeny textu odseku 9 je zmena terminológie smernice (EÚ) 2024/1275, keď výraz „nabíjacia stanica“ sa nahradil výrazom „nabíjací bod“ a výraz „infraštruktúra vedenia“ sa nahradil výrazom „kabeláž“. </w:t>
      </w:r>
    </w:p>
    <w:p w14:paraId="480090CE"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58BFFEDC"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9D405C">
        <w:rPr>
          <w:rFonts w:ascii="Times New Roman" w:hAnsi="Times New Roman" w:cs="Times New Roman"/>
          <w:b/>
          <w:sz w:val="24"/>
          <w:szCs w:val="24"/>
        </w:rPr>
        <w:t>K bodu 5</w:t>
      </w:r>
      <w:r w:rsidRPr="00184FD8">
        <w:rPr>
          <w:rFonts w:ascii="Times New Roman" w:hAnsi="Times New Roman" w:cs="Times New Roman"/>
          <w:b/>
          <w:sz w:val="24"/>
          <w:szCs w:val="24"/>
        </w:rPr>
        <w:t>2</w:t>
      </w:r>
      <w:r w:rsidRPr="003F55FF">
        <w:rPr>
          <w:rFonts w:ascii="Times New Roman" w:hAnsi="Times New Roman" w:cs="Times New Roman"/>
          <w:b/>
          <w:sz w:val="24"/>
          <w:szCs w:val="24"/>
        </w:rPr>
        <w:t>:</w:t>
      </w:r>
      <w:r>
        <w:rPr>
          <w:rFonts w:ascii="Times New Roman" w:hAnsi="Times New Roman" w:cs="Times New Roman"/>
          <w:sz w:val="24"/>
          <w:szCs w:val="24"/>
        </w:rPr>
        <w:t xml:space="preserve"> </w:t>
      </w:r>
    </w:p>
    <w:p w14:paraId="58A11776"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Všeobecné povinnosti vlastníkov budov sa odsekom 10 dopĺňajú o povinnosť zabezpečiť budovu vhodným zariadením využívajúcim slnečnú energiu. </w:t>
      </w:r>
      <w:r w:rsidRPr="00763016">
        <w:rPr>
          <w:rFonts w:ascii="Times New Roman" w:hAnsi="Times New Roman" w:cs="Times New Roman"/>
          <w:color w:val="211D1E"/>
          <w:sz w:val="24"/>
          <w:szCs w:val="24"/>
        </w:rPr>
        <w:t>Existuje naliehavá potreba znížiť závislosť od fosílnych palív v budovách a urýchliť úsilie dekarbonizovať a elektrifikovať ich spotrebu energie. Aby sa umožnila nákladovo efektívna inštalácia solárnych technológií</w:t>
      </w:r>
      <w:r>
        <w:rPr>
          <w:rFonts w:ascii="Times New Roman" w:hAnsi="Times New Roman" w:cs="Times New Roman"/>
          <w:color w:val="211D1E"/>
          <w:sz w:val="24"/>
          <w:szCs w:val="24"/>
        </w:rPr>
        <w:t>,</w:t>
      </w:r>
      <w:r w:rsidRPr="00763016">
        <w:rPr>
          <w:rFonts w:ascii="Times New Roman" w:hAnsi="Times New Roman" w:cs="Times New Roman"/>
          <w:color w:val="211D1E"/>
          <w:sz w:val="24"/>
          <w:szCs w:val="24"/>
        </w:rPr>
        <w:t xml:space="preserve"> budovy by mali byť navrhnuté tak, aby sa optimalizoval potenciál výroby slnečnej energie na základe slnečného žiarenia</w:t>
      </w:r>
      <w:r>
        <w:rPr>
          <w:rFonts w:ascii="Times New Roman" w:hAnsi="Times New Roman" w:cs="Times New Roman"/>
          <w:color w:val="211D1E"/>
          <w:sz w:val="24"/>
          <w:szCs w:val="24"/>
        </w:rPr>
        <w:t>, avšak konkrétne riešenie (veľkosť, umiestnenie a spôsob inštalovaného zariadenia) sa ponecháva na projektanta.</w:t>
      </w:r>
    </w:p>
    <w:p w14:paraId="370DE608"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Týka sa to všetkých druhov budov – bytových budov, vrátane rodinných domov, ako aj nebytových budov, v ktorých sa vnútorné prostredie ovplyvňuje vykurovaním, administratívnych budov, školských budov, budov zdravotníckych zariadení, budov pre obchod alebo šport. Cieľom zavedenia novej povinnosti je zníženie potreby elektrickej energie z verejnej rozvodnej siete a zníženie prevádzkových nákladov budovy. Samotné zabezpečenie povinnosti však bude vyžadovať náklady na obstaranie a montáž zariadenia. </w:t>
      </w:r>
    </w:p>
    <w:p w14:paraId="2B3E846B" w14:textId="77777777" w:rsidR="00727B54" w:rsidRDefault="00727B54" w:rsidP="00727B54">
      <w:pPr>
        <w:pStyle w:val="Odsekzoznamu"/>
        <w:spacing w:before="24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V odseku 11 sa pridáva nová povinnosť pre vlastníkov nebytových budov s nulovými emisiami – zabezpečiť meracie a riadiace zariadenia na monitorovanie a reguláciu kvality vzduchu vo vnútornom prostredí a v odseku 12 vybavenie budovy automatickým ovládaním zabudovaného osvetlenia v uvedených termínoch (článok 13 odseky 5 a 12 smernice (EÚ) 2024/1275).</w:t>
      </w:r>
    </w:p>
    <w:p w14:paraId="186AC99A" w14:textId="77777777" w:rsidR="00727B54" w:rsidRDefault="00727B54" w:rsidP="00727B54">
      <w:pPr>
        <w:pStyle w:val="Odsekzoznamu"/>
        <w:spacing w:before="240" w:after="0" w:line="240" w:lineRule="auto"/>
        <w:ind w:left="357"/>
        <w:contextualSpacing w:val="0"/>
        <w:jc w:val="both"/>
        <w:rPr>
          <w:rFonts w:ascii="Times New Roman" w:hAnsi="Times New Roman" w:cs="Times New Roman"/>
          <w:sz w:val="24"/>
          <w:szCs w:val="24"/>
        </w:rPr>
      </w:pPr>
      <w:r w:rsidRPr="00695ABD">
        <w:rPr>
          <w:rFonts w:ascii="Times New Roman" w:hAnsi="Times New Roman" w:cs="Times New Roman"/>
          <w:sz w:val="24"/>
          <w:szCs w:val="24"/>
        </w:rPr>
        <w:t>V odseku 13</w:t>
      </w:r>
      <w:r>
        <w:rPr>
          <w:rFonts w:ascii="Times New Roman" w:hAnsi="Times New Roman" w:cs="Times New Roman"/>
          <w:sz w:val="24"/>
          <w:szCs w:val="24"/>
        </w:rPr>
        <w:t xml:space="preserve"> sa reaguje na novo zavádzané minimálne normy energetickej hospodárnosti budov, ktoré sa stávajú spúšťacími bodmi pre uskutočňovanie obnovy nebytových budov, ktoré nebudú v danom čase spĺňať stanovenú požiadavku. Vlastník nebytovej budovy, ktorá nebude spĺňať minimálnu normu stanovenú v národnom pláne obnovy, bude musieť uskutočniť jej obnovu, aby naplnil požiadavku, pričom sa prihliada na ekonomickú návratnosť obnovy. Keďže požiadavka na úroveň vykonania obnovy sa bude v čase meniť (sprísňovať), vlastník budovy sa v prípade nepriaznivého posúdenia nákladov a prínosov hĺbkovej obnovy môže rozhodnúť vykonať aspoň vybrané (individuálne) opatrenia, ktorých návratnosť je počas životnosti opatrenia. </w:t>
      </w:r>
    </w:p>
    <w:p w14:paraId="53C4CC6C" w14:textId="77777777" w:rsidR="00727B54" w:rsidRDefault="00727B54" w:rsidP="00727B54">
      <w:pPr>
        <w:pStyle w:val="Odsekzoznamu"/>
        <w:spacing w:before="240" w:after="0" w:line="240" w:lineRule="auto"/>
        <w:ind w:left="357"/>
        <w:contextualSpacing w:val="0"/>
        <w:jc w:val="both"/>
        <w:rPr>
          <w:rFonts w:ascii="Times New Roman" w:hAnsi="Times New Roman" w:cs="Times New Roman"/>
          <w:sz w:val="24"/>
          <w:szCs w:val="24"/>
        </w:rPr>
      </w:pPr>
      <w:r w:rsidRPr="00893C5C">
        <w:rPr>
          <w:rFonts w:ascii="Times New Roman" w:hAnsi="Times New Roman" w:cs="Times New Roman"/>
          <w:b/>
          <w:sz w:val="24"/>
          <w:szCs w:val="24"/>
        </w:rPr>
        <w:t xml:space="preserve">K bodu </w:t>
      </w:r>
      <w:r>
        <w:rPr>
          <w:rFonts w:ascii="Times New Roman" w:hAnsi="Times New Roman" w:cs="Times New Roman"/>
          <w:b/>
          <w:sz w:val="24"/>
          <w:szCs w:val="24"/>
        </w:rPr>
        <w:t>53 a 54:</w:t>
      </w:r>
      <w:r>
        <w:rPr>
          <w:rFonts w:ascii="Times New Roman" w:hAnsi="Times New Roman" w:cs="Times New Roman"/>
          <w:sz w:val="24"/>
          <w:szCs w:val="24"/>
        </w:rPr>
        <w:t xml:space="preserve"> </w:t>
      </w:r>
    </w:p>
    <w:p w14:paraId="3FE31CE8"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Dopĺňa sa nadpis Infraštruktúra pre udržateľnú mobilitu nad §8 a</w:t>
      </w:r>
      <w:r w:rsidRPr="00063A30">
        <w:rPr>
          <w:rFonts w:ascii="Times New Roman" w:hAnsi="Times New Roman" w:cs="Times New Roman"/>
          <w:sz w:val="24"/>
          <w:szCs w:val="24"/>
        </w:rPr>
        <w:t xml:space="preserve"> </w:t>
      </w:r>
      <w:r>
        <w:rPr>
          <w:rFonts w:ascii="Times New Roman" w:hAnsi="Times New Roman" w:cs="Times New Roman"/>
          <w:sz w:val="24"/>
          <w:szCs w:val="24"/>
        </w:rPr>
        <w:t>spoločný pre nasledujúce § 8a a 8b.</w:t>
      </w:r>
    </w:p>
    <w:p w14:paraId="06D8C9AD"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Nové znenie § 8a preberá najmä článok 14 smernice (EÚ) 2024/1275 zabezpečením infraštruktúry pre elektrické vozidlá. Uvedené povinnosti vyplývajú z prechodu zo spaľovacích motorov vozidiel na elektrické vozidlá a podporou rozvoja cyklistickej prepravy osôb. Ak sa má do roku 2035 prejsť na výrobu a distribúciu len elektrických vozidiel, je nevyhnutné pripraviť na to aj budovy, a to možnosťou nabíjania elektrických vozidiel najmä počas ich parkovania na parkovacích miestach v budove.</w:t>
      </w:r>
    </w:p>
    <w:p w14:paraId="45BD99B6"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sidRPr="009A5D52">
        <w:rPr>
          <w:rFonts w:ascii="Times New Roman" w:hAnsi="Times New Roman" w:cs="Times New Roman"/>
          <w:sz w:val="24"/>
          <w:szCs w:val="24"/>
        </w:rPr>
        <w:t>Návrh zákona rešpektuje vlastnícke práva a povinnosti vlastníka budovy sa vzťahujú na</w:t>
      </w:r>
      <w:r>
        <w:rPr>
          <w:rFonts w:ascii="Times New Roman" w:hAnsi="Times New Roman" w:cs="Times New Roman"/>
          <w:sz w:val="24"/>
          <w:szCs w:val="24"/>
        </w:rPr>
        <w:t> </w:t>
      </w:r>
      <w:r w:rsidRPr="009A5D52">
        <w:rPr>
          <w:rFonts w:ascii="Times New Roman" w:hAnsi="Times New Roman" w:cs="Times New Roman"/>
          <w:sz w:val="24"/>
          <w:szCs w:val="24"/>
        </w:rPr>
        <w:t xml:space="preserve">existujúce bytové budovy </w:t>
      </w:r>
      <w:r w:rsidRPr="009A5D52">
        <w:rPr>
          <w:rFonts w:ascii="Times New Roman" w:eastAsia="Times New Roman" w:hAnsi="Times New Roman" w:cs="Times New Roman"/>
          <w:color w:val="000000"/>
          <w:sz w:val="24"/>
        </w:rPr>
        <w:t>s parkoviskom, to znamená, že ide o toho istého</w:t>
      </w:r>
      <w:r w:rsidRPr="009A5D52">
        <w:rPr>
          <w:rFonts w:ascii="Times New Roman" w:hAnsi="Times New Roman" w:cs="Times New Roman"/>
          <w:sz w:val="24"/>
          <w:szCs w:val="24"/>
        </w:rPr>
        <w:t xml:space="preserve"> vlastníka budovy aj parkoviska</w:t>
      </w:r>
      <w:r w:rsidRPr="009A5D52">
        <w:rPr>
          <w:rFonts w:ascii="Times New Roman" w:eastAsia="Times New Roman" w:hAnsi="Times New Roman" w:cs="Times New Roman"/>
          <w:color w:val="000000"/>
          <w:sz w:val="24"/>
        </w:rPr>
        <w:t>.</w:t>
      </w:r>
    </w:p>
    <w:p w14:paraId="15BEA6DF"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V § 8a ide o nebytové budovy, najmä administratívne budovy (úrady) a budovy tzv. občianskej vybavenosti (školy, nemocnice, kiná, divadlá, športové haly, </w:t>
      </w:r>
      <w:r w:rsidRPr="00F33181">
        <w:rPr>
          <w:rFonts w:ascii="Times New Roman" w:hAnsi="Times New Roman" w:cs="Times New Roman"/>
          <w:sz w:val="24"/>
          <w:szCs w:val="24"/>
        </w:rPr>
        <w:t>budovy pre</w:t>
      </w:r>
      <w:r>
        <w:rPr>
          <w:rFonts w:ascii="Times New Roman" w:hAnsi="Times New Roman" w:cs="Times New Roman"/>
          <w:sz w:val="24"/>
          <w:szCs w:val="24"/>
        </w:rPr>
        <w:t> </w:t>
      </w:r>
      <w:r w:rsidRPr="00F33181">
        <w:rPr>
          <w:rFonts w:ascii="Times New Roman" w:hAnsi="Times New Roman" w:cs="Times New Roman"/>
          <w:sz w:val="24"/>
          <w:szCs w:val="24"/>
        </w:rPr>
        <w:t>veľkoobchodné a maloobchodné služby</w:t>
      </w:r>
      <w:r>
        <w:rPr>
          <w:rFonts w:ascii="Times New Roman" w:hAnsi="Times New Roman" w:cs="Times New Roman"/>
          <w:sz w:val="24"/>
          <w:szCs w:val="24"/>
        </w:rPr>
        <w:t>, a podobne). Ustanovenie § 8a ods. 8 sa vzťahuje na nebytové budovy, ku ktorým sa vzhľadom na ich charakter a lokalitu typicky neprichádza na bicykli, bez ohľadu na to, či osoba s bicyklom vstupuje do samotnej budovy alebo nie. V odsekoch 4 až 6 sú prevzaté termíny na splnenie tejto povinnosti.</w:t>
      </w:r>
    </w:p>
    <w:p w14:paraId="4E1484F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043EBECC" w14:textId="77777777" w:rsidR="00727B54" w:rsidRPr="00D54862" w:rsidRDefault="00727B54" w:rsidP="00727B54">
      <w:pPr>
        <w:pStyle w:val="Odsekzoznamu"/>
        <w:spacing w:after="0" w:line="240" w:lineRule="auto"/>
        <w:ind w:left="360"/>
        <w:jc w:val="both"/>
        <w:rPr>
          <w:rFonts w:ascii="Times New Roman" w:hAnsi="Times New Roman" w:cs="Times New Roman"/>
          <w:sz w:val="24"/>
          <w:szCs w:val="24"/>
        </w:rPr>
      </w:pPr>
      <w:r w:rsidRPr="00184FD8">
        <w:rPr>
          <w:rFonts w:ascii="Times New Roman" w:hAnsi="Times New Roman" w:cs="Times New Roman"/>
          <w:b/>
          <w:sz w:val="24"/>
          <w:szCs w:val="24"/>
        </w:rPr>
        <w:t>K bodu 55:</w:t>
      </w:r>
      <w:r w:rsidRPr="00184FD8">
        <w:rPr>
          <w:rFonts w:ascii="Times New Roman" w:hAnsi="Times New Roman" w:cs="Times New Roman"/>
          <w:sz w:val="24"/>
          <w:szCs w:val="24"/>
        </w:rPr>
        <w:t xml:space="preserve"> </w:t>
      </w:r>
    </w:p>
    <w:p w14:paraId="762A4643"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Nový § 8b upravuje povinnosti v oblasti zabezpečenia infraštruktúry pre elektrické vozidlá a bicykle pre vlastných obyvateľov bytových domov a pre návštevníkov. Vzhľadom na rozsah povinnosti si úprava vyžiadala samostatný paragraf. </w:t>
      </w:r>
    </w:p>
    <w:p w14:paraId="4ED67458" w14:textId="77777777" w:rsidR="00727B54" w:rsidRDefault="00727B54" w:rsidP="00727B54">
      <w:pPr>
        <w:pStyle w:val="Odsekzoznamu"/>
        <w:spacing w:after="0" w:line="240" w:lineRule="auto"/>
        <w:ind w:left="357"/>
        <w:contextualSpacing w:val="0"/>
        <w:jc w:val="both"/>
        <w:rPr>
          <w:rFonts w:ascii="Times New Roman" w:hAnsi="Times New Roman" w:cs="Times New Roman"/>
          <w:sz w:val="24"/>
          <w:szCs w:val="24"/>
        </w:rPr>
      </w:pPr>
      <w:r w:rsidRPr="00E0488A">
        <w:rPr>
          <w:rFonts w:ascii="Times New Roman" w:hAnsi="Times New Roman" w:cs="Times New Roman"/>
          <w:sz w:val="24"/>
          <w:szCs w:val="24"/>
        </w:rPr>
        <w:t>Návrh zákona rešpektuje vlastnícke práva a povinnosti vlastníka budovy sa vzťahujú na</w:t>
      </w:r>
      <w:r>
        <w:rPr>
          <w:rFonts w:ascii="Times New Roman" w:hAnsi="Times New Roman" w:cs="Times New Roman"/>
          <w:sz w:val="24"/>
          <w:szCs w:val="24"/>
        </w:rPr>
        <w:t> </w:t>
      </w:r>
      <w:r w:rsidRPr="00E0488A">
        <w:rPr>
          <w:rFonts w:ascii="Times New Roman" w:hAnsi="Times New Roman" w:cs="Times New Roman"/>
          <w:sz w:val="24"/>
          <w:szCs w:val="24"/>
        </w:rPr>
        <w:t xml:space="preserve">existujúce bytové budovy </w:t>
      </w:r>
      <w:r w:rsidRPr="00E0488A">
        <w:rPr>
          <w:rFonts w:ascii="Times New Roman" w:eastAsia="Times New Roman" w:hAnsi="Times New Roman" w:cs="Times New Roman"/>
          <w:color w:val="000000"/>
          <w:sz w:val="24"/>
        </w:rPr>
        <w:t>s parkoviskom, to znamená, že ide o toho istého</w:t>
      </w:r>
      <w:r w:rsidRPr="00E0488A">
        <w:rPr>
          <w:rFonts w:ascii="Times New Roman" w:hAnsi="Times New Roman" w:cs="Times New Roman"/>
          <w:sz w:val="24"/>
          <w:szCs w:val="24"/>
        </w:rPr>
        <w:t xml:space="preserve"> vlastníka budovy aj parkoviska</w:t>
      </w:r>
      <w:r w:rsidRPr="00E0488A">
        <w:rPr>
          <w:rFonts w:ascii="Times New Roman" w:eastAsia="Times New Roman" w:hAnsi="Times New Roman" w:cs="Times New Roman"/>
          <w:color w:val="000000"/>
          <w:sz w:val="24"/>
        </w:rPr>
        <w:t xml:space="preserve">. </w:t>
      </w:r>
      <w:r>
        <w:rPr>
          <w:rFonts w:ascii="Times New Roman" w:hAnsi="Times New Roman" w:cs="Times New Roman"/>
          <w:sz w:val="24"/>
          <w:szCs w:val="24"/>
        </w:rPr>
        <w:t xml:space="preserve">Povinnosti musia zabezpečiť vlastníci budov (resp. bytov v bytovej budove) z vlastných zdrojov. </w:t>
      </w:r>
      <w:r w:rsidRPr="009C5004">
        <w:rPr>
          <w:rFonts w:ascii="Times New Roman" w:hAnsi="Times New Roman" w:cs="Times New Roman"/>
          <w:sz w:val="24"/>
          <w:szCs w:val="24"/>
        </w:rPr>
        <w:t>Pri významnej obnove bytovej budovy sa vychádza zo</w:t>
      </w:r>
      <w:r>
        <w:rPr>
          <w:rFonts w:ascii="Times New Roman" w:hAnsi="Times New Roman" w:cs="Times New Roman"/>
          <w:sz w:val="24"/>
          <w:szCs w:val="24"/>
        </w:rPr>
        <w:t> </w:t>
      </w:r>
      <w:r w:rsidRPr="009C5004">
        <w:rPr>
          <w:rFonts w:ascii="Times New Roman" w:hAnsi="Times New Roman" w:cs="Times New Roman"/>
          <w:sz w:val="24"/>
          <w:szCs w:val="24"/>
        </w:rPr>
        <w:t>skutkového stavu a priestorových možností a preto platí výnimka uvedená v odseku 5.</w:t>
      </w:r>
    </w:p>
    <w:p w14:paraId="143A457D"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sidRPr="003B053B">
        <w:rPr>
          <w:rFonts w:ascii="Times New Roman" w:hAnsi="Times New Roman" w:cs="Times New Roman"/>
          <w:sz w:val="24"/>
          <w:szCs w:val="24"/>
        </w:rPr>
        <w:t>Nový § 8c je</w:t>
      </w:r>
      <w:r>
        <w:rPr>
          <w:rFonts w:ascii="Times New Roman" w:hAnsi="Times New Roman" w:cs="Times New Roman"/>
          <w:sz w:val="24"/>
          <w:szCs w:val="24"/>
        </w:rPr>
        <w:t xml:space="preserve"> ustanovením spoločným tak pre nebytové budovy ako aj pre bytové budovy a týka sa povinnosti súvisiacej s inteligentným nabíjaním a prevádzky </w:t>
      </w:r>
      <w:proofErr w:type="spellStart"/>
      <w:r>
        <w:rPr>
          <w:rFonts w:ascii="Times New Roman" w:hAnsi="Times New Roman" w:cs="Times New Roman"/>
          <w:sz w:val="24"/>
          <w:szCs w:val="24"/>
        </w:rPr>
        <w:t>interoperabilným</w:t>
      </w:r>
      <w:proofErr w:type="spellEnd"/>
      <w:r>
        <w:rPr>
          <w:rFonts w:ascii="Times New Roman" w:hAnsi="Times New Roman" w:cs="Times New Roman"/>
          <w:sz w:val="24"/>
          <w:szCs w:val="24"/>
        </w:rPr>
        <w:t xml:space="preserve"> spôsobom a tiež aj možných výnimiek z povinností uložených v § 8a a 8b. Nabíjacie body, ktorých inštalácia sa požaduje v budovách by mali poskytovať službu vlastníkovi spôsobom, ktorý sa prispôsobuje prevádzke a možnostiam siete. Ustanovenie reflektuje na požiadavku v článku 14 odsek 6 a snahu zosúlaďovania digitalizácie energetického systému aj tým, že budovy (nabíjacie body) budú pripravené na inteligentné riešenia.</w:t>
      </w:r>
    </w:p>
    <w:p w14:paraId="1A888702"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Splnenie nových povinností môže byť spojené s prekážkami, ktoré vlastník budovy nevie v požadovanom termíne plnenia si povinnosti z objektívnych dôvodov odstrániť (technická nemožnosť pripojenia sa do siete z dôvodu nedostatočnej kapacity distribučnej siete, alebo právnou prekážkou môže byť absencia súhlasu tretej osoby t. j. vlastníka pozemku, na ktorom je umiestnené technické zariadenie potrebné k napojeniu na sieť napr. transformátor, a pod.)</w:t>
      </w:r>
    </w:p>
    <w:p w14:paraId="02B00CDB" w14:textId="77777777" w:rsidR="00727B54"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Nový § 8d preberá obsah článku 10 smernice (EÚ) 2024/1275 týkajúci sa zavádzania využitia slnečnej energie v budovách. Ide o novú regulovanú oblasť v problematike energetickej hospodárnosti budov, pretože smernica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 xml:space="preserve"> neupravovala požiadavky na optimalizáciu potenciálu využitia slnečnej energie v budovách a nákladovo efektívnu inštaláciu solárnych zariadení. </w:t>
      </w:r>
    </w:p>
    <w:p w14:paraId="36E9D8B8" w14:textId="77777777" w:rsidR="00727B54" w:rsidRPr="003067D8" w:rsidRDefault="00727B54" w:rsidP="00727B54">
      <w:pPr>
        <w:pStyle w:val="Odsekzoznamu"/>
        <w:spacing w:before="12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V odseku 2 – sú uvedené možné výnimky pre uplatňovanie povinností podľa odseku 1</w:t>
      </w:r>
      <w:r w:rsidRPr="003B053B">
        <w:rPr>
          <w:rFonts w:ascii="Times New Roman" w:hAnsi="Times New Roman" w:cs="Times New Roman"/>
          <w:sz w:val="24"/>
          <w:szCs w:val="24"/>
        </w:rPr>
        <w:t xml:space="preserve"> </w:t>
      </w:r>
      <w:r>
        <w:rPr>
          <w:rFonts w:ascii="Times New Roman" w:hAnsi="Times New Roman" w:cs="Times New Roman"/>
          <w:sz w:val="24"/>
          <w:szCs w:val="24"/>
        </w:rPr>
        <w:t xml:space="preserve">pretože nie je možné inštalovať takéto zariadenie z dôvodov, ktoré by mohli viesť k narušeniu funkčných vlastností budovy alebo samotnej stability budovy. </w:t>
      </w:r>
      <w:r w:rsidRPr="003067D8">
        <w:rPr>
          <w:rFonts w:ascii="Times New Roman" w:hAnsi="Times New Roman" w:cs="Times New Roman"/>
          <w:sz w:val="24"/>
          <w:szCs w:val="24"/>
        </w:rPr>
        <w:t>Zároveň Ministerstvo hospodárstva SR v rámci transpozície zohľadní Oznámenie komisie C/2025/6438 z 18. decembra 2025 vo vzťahu k využívaniu slnečnej energie v</w:t>
      </w:r>
      <w:r>
        <w:rPr>
          <w:rFonts w:ascii="Times New Roman" w:hAnsi="Times New Roman" w:cs="Times New Roman"/>
          <w:sz w:val="24"/>
          <w:szCs w:val="24"/>
        </w:rPr>
        <w:t> </w:t>
      </w:r>
      <w:r w:rsidRPr="003067D8">
        <w:rPr>
          <w:rFonts w:ascii="Times New Roman" w:hAnsi="Times New Roman" w:cs="Times New Roman"/>
          <w:sz w:val="24"/>
          <w:szCs w:val="24"/>
        </w:rPr>
        <w:t>budovách</w:t>
      </w:r>
      <w:r>
        <w:rPr>
          <w:rFonts w:ascii="Times New Roman" w:hAnsi="Times New Roman" w:cs="Times New Roman"/>
          <w:sz w:val="24"/>
          <w:szCs w:val="24"/>
        </w:rPr>
        <w:t xml:space="preserve"> vydaním právneho predpisu, ktorým bude transponovať ustanovenia vo svojej pôsobnosti</w:t>
      </w:r>
      <w:r w:rsidRPr="003067D8">
        <w:rPr>
          <w:rFonts w:ascii="Times New Roman" w:hAnsi="Times New Roman" w:cs="Times New Roman"/>
          <w:sz w:val="24"/>
          <w:szCs w:val="24"/>
        </w:rPr>
        <w:t>.</w:t>
      </w:r>
    </w:p>
    <w:p w14:paraId="442BD64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60C90F14" w14:textId="77777777" w:rsidR="00727B54" w:rsidRPr="00506FB6" w:rsidRDefault="00727B54" w:rsidP="00727B54">
      <w:pPr>
        <w:pStyle w:val="Odsekzoznamu"/>
        <w:spacing w:after="0" w:line="240" w:lineRule="auto"/>
        <w:ind w:left="360"/>
        <w:jc w:val="both"/>
        <w:rPr>
          <w:rFonts w:ascii="Times New Roman" w:hAnsi="Times New Roman" w:cs="Times New Roman"/>
          <w:sz w:val="24"/>
          <w:szCs w:val="24"/>
        </w:rPr>
      </w:pPr>
      <w:r w:rsidRPr="00506FB6">
        <w:rPr>
          <w:rFonts w:ascii="Times New Roman" w:hAnsi="Times New Roman" w:cs="Times New Roman"/>
          <w:b/>
          <w:sz w:val="24"/>
          <w:szCs w:val="24"/>
        </w:rPr>
        <w:t>K bodu 56:</w:t>
      </w:r>
      <w:r w:rsidRPr="00893C5C">
        <w:rPr>
          <w:rFonts w:ascii="Times New Roman" w:hAnsi="Times New Roman" w:cs="Times New Roman"/>
          <w:b/>
          <w:sz w:val="24"/>
          <w:szCs w:val="24"/>
        </w:rPr>
        <w:t xml:space="preserve"> </w:t>
      </w:r>
    </w:p>
    <w:p w14:paraId="1C545A91" w14:textId="77777777" w:rsidR="00727B54" w:rsidRDefault="00727B54" w:rsidP="00727B54">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Viaceré zmeny týkajúce sa § 9 a nového znenia § 9a až 9c sa riešia novým znením uvedených ustanovení. </w:t>
      </w:r>
    </w:p>
    <w:p w14:paraId="6B234085" w14:textId="77777777" w:rsidR="00727B54" w:rsidRPr="008912CA" w:rsidRDefault="00727B54" w:rsidP="00727B54">
      <w:pPr>
        <w:spacing w:line="240" w:lineRule="auto"/>
        <w:ind w:left="357"/>
        <w:jc w:val="both"/>
        <w:rPr>
          <w:rFonts w:ascii="Times New Roman" w:hAnsi="Times New Roman" w:cs="Times New Roman"/>
          <w:sz w:val="24"/>
          <w:szCs w:val="24"/>
        </w:rPr>
      </w:pPr>
      <w:r w:rsidRPr="008912CA">
        <w:rPr>
          <w:rFonts w:ascii="Times New Roman" w:hAnsi="Times New Roman" w:cs="Times New Roman"/>
          <w:sz w:val="24"/>
          <w:szCs w:val="24"/>
        </w:rPr>
        <w:t>Ide o úpravu vyvolanú zmenou názvu ministerstva.</w:t>
      </w:r>
    </w:p>
    <w:p w14:paraId="426F11F9" w14:textId="77777777" w:rsidR="00727B54" w:rsidRPr="00FB411C" w:rsidRDefault="00727B54" w:rsidP="00727B54">
      <w:pPr>
        <w:spacing w:line="240" w:lineRule="auto"/>
        <w:ind w:left="357"/>
        <w:jc w:val="both"/>
        <w:rPr>
          <w:rFonts w:ascii="Times New Roman" w:hAnsi="Times New Roman" w:cs="Times New Roman"/>
          <w:sz w:val="24"/>
          <w:szCs w:val="24"/>
        </w:rPr>
      </w:pPr>
      <w:r w:rsidRPr="00FB411C">
        <w:rPr>
          <w:rFonts w:ascii="Times New Roman" w:hAnsi="Times New Roman" w:cs="Times New Roman"/>
          <w:sz w:val="24"/>
          <w:szCs w:val="24"/>
        </w:rPr>
        <w:t xml:space="preserve">Z textu zákona § 9 ods. 1 sa vypúšťa zmienka o stratégii obnovy, ktorá už v novej úprave nie je požadovaná a tiež sa vypúšťa požiadavka na zoznam opatrení a nástrojov na podporu </w:t>
      </w:r>
      <w:r w:rsidRPr="00FB411C">
        <w:rPr>
          <w:rFonts w:ascii="Times New Roman" w:hAnsi="Times New Roman" w:cs="Times New Roman"/>
          <w:sz w:val="24"/>
          <w:szCs w:val="24"/>
        </w:rPr>
        <w:lastRenderedPageBreak/>
        <w:t>národného plánu podľa smernice 2010/31/EÚ v platnom znení, pretože takéto plány už nová smernica (EÚ) 2024/1275 nepozná.</w:t>
      </w:r>
    </w:p>
    <w:p w14:paraId="3A114769" w14:textId="77777777" w:rsidR="00727B54" w:rsidRPr="008912CA" w:rsidRDefault="00727B54" w:rsidP="00727B54">
      <w:pPr>
        <w:spacing w:line="240" w:lineRule="auto"/>
        <w:ind w:left="357"/>
        <w:jc w:val="both"/>
        <w:rPr>
          <w:rFonts w:ascii="Times New Roman" w:hAnsi="Times New Roman" w:cs="Times New Roman"/>
          <w:sz w:val="24"/>
          <w:szCs w:val="24"/>
        </w:rPr>
      </w:pPr>
      <w:r w:rsidRPr="008912CA">
        <w:rPr>
          <w:rFonts w:ascii="Times New Roman" w:hAnsi="Times New Roman" w:cs="Times New Roman"/>
          <w:sz w:val="24"/>
          <w:szCs w:val="24"/>
        </w:rPr>
        <w:t xml:space="preserve">V ods. 1 písm. f) ide o novú povinnosť ministerstva pravidelne každých päť rokov predkladať Národný plán (§ 4b) Európskej komisii, pričom prvé predloženie tohto plánu má byť v decembri 2026. </w:t>
      </w:r>
    </w:p>
    <w:p w14:paraId="43ED6BB3" w14:textId="77777777" w:rsidR="00727B54" w:rsidRPr="008912CA" w:rsidRDefault="00727B54" w:rsidP="00727B54">
      <w:pPr>
        <w:spacing w:line="240" w:lineRule="auto"/>
        <w:ind w:left="357"/>
        <w:jc w:val="both"/>
        <w:rPr>
          <w:rFonts w:ascii="Times New Roman" w:hAnsi="Times New Roman" w:cs="Times New Roman"/>
          <w:sz w:val="24"/>
          <w:szCs w:val="24"/>
        </w:rPr>
      </w:pPr>
      <w:r w:rsidRPr="00FB411C">
        <w:rPr>
          <w:rFonts w:ascii="Times New Roman" w:hAnsi="Times New Roman" w:cs="Times New Roman"/>
          <w:sz w:val="24"/>
          <w:szCs w:val="24"/>
        </w:rPr>
        <w:t xml:space="preserve">V ods.1 písm. h) ide o zmenu v obsahu informovania Európskej komisie o programoch a opatreniach na prechod budov na budovy s nulovými emisiami. </w:t>
      </w:r>
      <w:r w:rsidRPr="008912CA">
        <w:rPr>
          <w:rFonts w:ascii="Times New Roman" w:hAnsi="Times New Roman" w:cs="Times New Roman"/>
          <w:sz w:val="24"/>
          <w:szCs w:val="24"/>
        </w:rPr>
        <w:t xml:space="preserve">Vypúšťajú sa informačné povinnosti ministerstva voči Európskej komisii, pretože ich obsah sa už nevyžaduje (ods. 1 písmená i) až k) v platnom znení). </w:t>
      </w:r>
    </w:p>
    <w:p w14:paraId="064982BB"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Splnomocňovacie ustanovenie v</w:t>
      </w:r>
      <w:r w:rsidRPr="00F74DAF">
        <w:rPr>
          <w:rFonts w:ascii="Times New Roman" w:hAnsi="Times New Roman" w:cs="Times New Roman"/>
          <w:sz w:val="24"/>
          <w:szCs w:val="24"/>
        </w:rPr>
        <w:t xml:space="preserve"> § 9 ods.</w:t>
      </w:r>
      <w:r>
        <w:rPr>
          <w:rFonts w:ascii="Times New Roman" w:hAnsi="Times New Roman" w:cs="Times New Roman"/>
          <w:sz w:val="24"/>
          <w:szCs w:val="24"/>
        </w:rPr>
        <w:t xml:space="preserve"> 2 sa upravuje z dôvodu prehľadnosti a dopĺňa sa, aby ministerstvo vo vykonávacom predpise ustanovilo podrobnosti o metodike výpočtu potenciálu globálneho otepľovania, podrobnosti o obsahu nového dokumentu </w:t>
      </w:r>
      <w:proofErr w:type="spellStart"/>
      <w:r>
        <w:rPr>
          <w:rFonts w:ascii="Times New Roman" w:hAnsi="Times New Roman" w:cs="Times New Roman"/>
          <w:sz w:val="24"/>
          <w:szCs w:val="24"/>
        </w:rPr>
        <w:t>pasportu</w:t>
      </w:r>
      <w:proofErr w:type="spellEnd"/>
      <w:r>
        <w:rPr>
          <w:rFonts w:ascii="Times New Roman" w:hAnsi="Times New Roman" w:cs="Times New Roman"/>
          <w:sz w:val="24"/>
          <w:szCs w:val="24"/>
        </w:rPr>
        <w:t xml:space="preserve"> obnovy budovy. Zmena textu splnomocnenia je tiež vyvolaná zmenou cieľa, ktorý sa má dosiahnuť. Pôvodný cieľ smernice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 xml:space="preserve"> – dosiahnuť úroveň budov s nulovou potrebou energie bude splnený do konca roku 2030 a teraz je podľa smernice (EÚ) 2024/1275 nový cieľ – dosiahnuť budovy s nulovými emisiami do roku 2050. Vykonávací predpis (vyhláška) bude upravovať harmonogram postupnosti zmien minimálnych požiadaviek na energetické úrovne výstavby budov.</w:t>
      </w:r>
    </w:p>
    <w:p w14:paraId="4D28E519"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p>
    <w:p w14:paraId="34E9CD85"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Splnomocňovacie ustanovenie sa dopĺňa o nové písmená z dôvodu, že podľa článku 20 smernice (EÚ) 2024/1275 bude možné vypracúvať energetický certifikát nie len na celú budovu, ale aj na jednotku budovy. Taktiež sa dopĺňa splnomocňovacie ustanovenie pre nastavenie pravidiel sprístupňovania údajov z databázy údajov o energetickej hospodárnosti budov v zmysle článku 16 smernice (EÚ) 2024/1275. Toto doplnenie umožní, aby podrobnosti o energetickom certifikáte pre jednotku budovy a nové pravidlá sprístupňovania ustanovil vykonávací predpis (vyhláška).</w:t>
      </w:r>
    </w:p>
    <w:p w14:paraId="087E2E34" w14:textId="77777777" w:rsidR="00727B54" w:rsidRPr="000F1D04" w:rsidRDefault="00727B54" w:rsidP="00727B54">
      <w:pPr>
        <w:pStyle w:val="Odsekzoznamu"/>
        <w:spacing w:after="0" w:line="240" w:lineRule="auto"/>
        <w:ind w:left="357"/>
        <w:contextualSpacing w:val="0"/>
        <w:jc w:val="both"/>
        <w:rPr>
          <w:rFonts w:ascii="Times New Roman" w:hAnsi="Times New Roman" w:cs="Times New Roman"/>
          <w:sz w:val="24"/>
          <w:szCs w:val="24"/>
        </w:rPr>
      </w:pPr>
      <w:r w:rsidRPr="00F718EE">
        <w:rPr>
          <w:rFonts w:ascii="Times New Roman" w:hAnsi="Times New Roman" w:cs="Times New Roman"/>
          <w:sz w:val="24"/>
          <w:szCs w:val="24"/>
        </w:rPr>
        <w:t xml:space="preserve">Úpravou </w:t>
      </w:r>
      <w:r>
        <w:rPr>
          <w:rFonts w:ascii="Times New Roman" w:hAnsi="Times New Roman" w:cs="Times New Roman"/>
          <w:sz w:val="24"/>
          <w:szCs w:val="24"/>
        </w:rPr>
        <w:t xml:space="preserve">ods. 3 </w:t>
      </w:r>
      <w:r w:rsidRPr="00F718EE">
        <w:rPr>
          <w:rFonts w:ascii="Times New Roman" w:hAnsi="Times New Roman" w:cs="Times New Roman"/>
          <w:sz w:val="24"/>
          <w:szCs w:val="24"/>
        </w:rPr>
        <w:t xml:space="preserve">písmena a) sa </w:t>
      </w:r>
      <w:r w:rsidRPr="00775525">
        <w:rPr>
          <w:rFonts w:ascii="Times New Roman" w:hAnsi="Times New Roman" w:cs="Times New Roman"/>
          <w:sz w:val="24"/>
          <w:szCs w:val="24"/>
        </w:rPr>
        <w:t>dopĺňa vedenie</w:t>
      </w:r>
      <w:r w:rsidRPr="000F1D04">
        <w:rPr>
          <w:rFonts w:ascii="Times New Roman" w:hAnsi="Times New Roman" w:cs="Times New Roman"/>
          <w:sz w:val="24"/>
          <w:szCs w:val="24"/>
        </w:rPr>
        <w:t xml:space="preserve"> centrálnej evidencie nie len energetick</w:t>
      </w:r>
      <w:r w:rsidRPr="00775525">
        <w:rPr>
          <w:rFonts w:ascii="Times New Roman" w:hAnsi="Times New Roman" w:cs="Times New Roman"/>
          <w:sz w:val="24"/>
          <w:szCs w:val="24"/>
        </w:rPr>
        <w:t>ých</w:t>
      </w:r>
      <w:r w:rsidRPr="000F1D04">
        <w:rPr>
          <w:rFonts w:ascii="Times New Roman" w:hAnsi="Times New Roman" w:cs="Times New Roman"/>
          <w:sz w:val="24"/>
          <w:szCs w:val="24"/>
        </w:rPr>
        <w:t xml:space="preserve"> certifikát</w:t>
      </w:r>
      <w:r w:rsidRPr="00775525">
        <w:rPr>
          <w:rFonts w:ascii="Times New Roman" w:hAnsi="Times New Roman" w:cs="Times New Roman"/>
          <w:sz w:val="24"/>
          <w:szCs w:val="24"/>
        </w:rPr>
        <w:t xml:space="preserve">ov </w:t>
      </w:r>
      <w:r w:rsidRPr="000F1D04">
        <w:rPr>
          <w:rFonts w:ascii="Times New Roman" w:hAnsi="Times New Roman" w:cs="Times New Roman"/>
          <w:sz w:val="24"/>
          <w:szCs w:val="24"/>
        </w:rPr>
        <w:t xml:space="preserve">budov ako doteraz, ale aj </w:t>
      </w:r>
      <w:proofErr w:type="spellStart"/>
      <w:r w:rsidRPr="000F1D04">
        <w:rPr>
          <w:rFonts w:ascii="Times New Roman" w:hAnsi="Times New Roman" w:cs="Times New Roman"/>
          <w:sz w:val="24"/>
          <w:szCs w:val="24"/>
        </w:rPr>
        <w:t>pasport</w:t>
      </w:r>
      <w:r w:rsidRPr="00775525">
        <w:rPr>
          <w:rFonts w:ascii="Times New Roman" w:hAnsi="Times New Roman" w:cs="Times New Roman"/>
          <w:sz w:val="24"/>
          <w:szCs w:val="24"/>
        </w:rPr>
        <w:t>ov</w:t>
      </w:r>
      <w:proofErr w:type="spellEnd"/>
      <w:r w:rsidRPr="000F1D04">
        <w:rPr>
          <w:rFonts w:ascii="Times New Roman" w:hAnsi="Times New Roman" w:cs="Times New Roman"/>
          <w:sz w:val="24"/>
          <w:szCs w:val="24"/>
        </w:rPr>
        <w:t xml:space="preserve"> obnovy budov.</w:t>
      </w:r>
      <w:r w:rsidRPr="00F718EE">
        <w:rPr>
          <w:rFonts w:ascii="Times New Roman" w:hAnsi="Times New Roman" w:cs="Times New Roman"/>
          <w:sz w:val="24"/>
          <w:szCs w:val="24"/>
        </w:rPr>
        <w:t xml:space="preserve"> </w:t>
      </w:r>
      <w:r w:rsidRPr="00775525">
        <w:rPr>
          <w:rFonts w:ascii="Times New Roman" w:hAnsi="Times New Roman" w:cs="Times New Roman"/>
          <w:sz w:val="24"/>
          <w:szCs w:val="24"/>
        </w:rPr>
        <w:t xml:space="preserve">Zároveň sa z ustanovenia vypúšťa obsolentná činnosť doručovania údajov, keďže centrálna evidencia sa vedie elektronicky </w:t>
      </w:r>
      <w:r>
        <w:rPr>
          <w:rFonts w:ascii="Times New Roman" w:hAnsi="Times New Roman" w:cs="Times New Roman"/>
          <w:sz w:val="24"/>
          <w:szCs w:val="24"/>
        </w:rPr>
        <w:t xml:space="preserve">ako </w:t>
      </w:r>
      <w:r w:rsidRPr="00775525">
        <w:rPr>
          <w:rFonts w:ascii="Times New Roman" w:hAnsi="Times New Roman" w:cs="Times New Roman"/>
          <w:sz w:val="24"/>
          <w:szCs w:val="24"/>
        </w:rPr>
        <w:t>aj poskytovanie údajov o energetickej hospodárnosti budov.</w:t>
      </w:r>
    </w:p>
    <w:p w14:paraId="6BBF2DEC" w14:textId="77777777" w:rsidR="00727B54" w:rsidRDefault="00727B54" w:rsidP="00727B54">
      <w:pPr>
        <w:pStyle w:val="Odsekzoznamu"/>
        <w:spacing w:line="240" w:lineRule="auto"/>
        <w:ind w:left="357"/>
        <w:contextualSpacing w:val="0"/>
        <w:jc w:val="both"/>
        <w:rPr>
          <w:rFonts w:ascii="Times New Roman" w:hAnsi="Times New Roman" w:cs="Times New Roman"/>
          <w:sz w:val="24"/>
          <w:szCs w:val="24"/>
        </w:rPr>
      </w:pPr>
      <w:r w:rsidRPr="000F1D04">
        <w:rPr>
          <w:rFonts w:ascii="Times New Roman" w:hAnsi="Times New Roman" w:cs="Times New Roman"/>
          <w:sz w:val="24"/>
          <w:szCs w:val="24"/>
        </w:rPr>
        <w:t>V</w:t>
      </w:r>
      <w:r>
        <w:rPr>
          <w:rFonts w:ascii="Times New Roman" w:hAnsi="Times New Roman" w:cs="Times New Roman"/>
          <w:sz w:val="24"/>
          <w:szCs w:val="24"/>
        </w:rPr>
        <w:t xml:space="preserve"> ods. 3 </w:t>
      </w:r>
      <w:r w:rsidRPr="000F1D04">
        <w:rPr>
          <w:rFonts w:ascii="Times New Roman" w:hAnsi="Times New Roman" w:cs="Times New Roman"/>
          <w:sz w:val="24"/>
          <w:szCs w:val="24"/>
        </w:rPr>
        <w:t>písmene b) sa</w:t>
      </w:r>
      <w:r>
        <w:rPr>
          <w:rFonts w:ascii="Times New Roman" w:hAnsi="Times New Roman" w:cs="Times New Roman"/>
          <w:sz w:val="24"/>
          <w:szCs w:val="24"/>
        </w:rPr>
        <w:t xml:space="preserve"> dopĺňa možnosť sprístupňovania energetických certifikátov aj vlastníkovi budovy alebo správcovi a nájomcovi bezodplatne. Rovnako bude mať prístup k údajom o energetickej hospodárnosti budov aj finančná inštitúcia k budovám v jej portfóliu. Tiež bude umožnené sprístupňovanie údajov z databázy údajov o energetickej hospodárnosti budov podľa pravidiel, ktoré ustanoví vykonávací predpis aj iným žiadateľom, ktorí požiadajú o sprístupnenie údajov o energetickej hospodárnosti budov. Doterajšie ustanovenie umožňovalo sprístupniť energetický certifikát iba orgánu štátneho dozoru.</w:t>
      </w:r>
    </w:p>
    <w:p w14:paraId="205196F2" w14:textId="77777777" w:rsidR="00727B54" w:rsidRDefault="00727B54" w:rsidP="00727B54">
      <w:pPr>
        <w:pStyle w:val="Odsekzoznamu"/>
        <w:spacing w:line="240" w:lineRule="auto"/>
        <w:ind w:left="360"/>
        <w:jc w:val="both"/>
        <w:rPr>
          <w:rFonts w:ascii="Times New Roman" w:hAnsi="Times New Roman" w:cs="Times New Roman"/>
          <w:sz w:val="24"/>
          <w:szCs w:val="24"/>
        </w:rPr>
      </w:pPr>
    </w:p>
    <w:p w14:paraId="75187E14"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Z ustanovenia ods. 3 písmeno</w:t>
      </w:r>
      <w:r w:rsidRPr="000F1D04">
        <w:rPr>
          <w:rFonts w:ascii="Times New Roman" w:hAnsi="Times New Roman" w:cs="Times New Roman"/>
          <w:sz w:val="24"/>
          <w:szCs w:val="24"/>
        </w:rPr>
        <w:t xml:space="preserve"> </w:t>
      </w:r>
      <w:r>
        <w:rPr>
          <w:rFonts w:ascii="Times New Roman" w:hAnsi="Times New Roman" w:cs="Times New Roman"/>
          <w:sz w:val="24"/>
          <w:szCs w:val="24"/>
        </w:rPr>
        <w:t>c</w:t>
      </w:r>
      <w:r w:rsidRPr="000F1D04">
        <w:rPr>
          <w:rFonts w:ascii="Times New Roman" w:hAnsi="Times New Roman" w:cs="Times New Roman"/>
          <w:sz w:val="24"/>
          <w:szCs w:val="24"/>
        </w:rPr>
        <w:t xml:space="preserve">) </w:t>
      </w:r>
      <w:r>
        <w:rPr>
          <w:rFonts w:ascii="Times New Roman" w:hAnsi="Times New Roman" w:cs="Times New Roman"/>
          <w:sz w:val="24"/>
          <w:szCs w:val="24"/>
        </w:rPr>
        <w:t>sa vypúšťa forma oznamovania správy o aktualizácii minimálnych požiadaviek na energetickú hospodárnosť budov Európske komisii.</w:t>
      </w:r>
    </w:p>
    <w:p w14:paraId="47A9BFFF" w14:textId="77777777" w:rsidR="00727B54" w:rsidRPr="00E84BE2" w:rsidRDefault="00727B54" w:rsidP="00727B54">
      <w:pPr>
        <w:spacing w:line="240" w:lineRule="auto"/>
        <w:ind w:left="360"/>
        <w:jc w:val="both"/>
        <w:rPr>
          <w:rFonts w:ascii="Times New Roman" w:hAnsi="Times New Roman" w:cs="Times New Roman"/>
          <w:sz w:val="24"/>
          <w:szCs w:val="24"/>
        </w:rPr>
      </w:pPr>
      <w:r w:rsidRPr="00E84BE2">
        <w:rPr>
          <w:rFonts w:ascii="Times New Roman" w:hAnsi="Times New Roman" w:cs="Times New Roman"/>
          <w:sz w:val="24"/>
          <w:szCs w:val="24"/>
        </w:rPr>
        <w:t>Úprava ods. 3 písmena d) je vyvolaná tým, že uvedená informačná povinnosť sa už teraz neobmedzuje len na vlastníkov existujúcich budov, ale sa plní pre verejnosť vo všeobecnosti a tiež ide o spresnenie textu v súvislosti so zmenou terminológie.</w:t>
      </w:r>
    </w:p>
    <w:p w14:paraId="563787DB"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Tretí bod sa vypúšťa z dôvodu, že zanikol Národný plán podľa smernice 2010/31/EÚ</w:t>
      </w:r>
      <w:r w:rsidRPr="00AF659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v platnom znení</w:t>
      </w:r>
      <w:r>
        <w:rPr>
          <w:rFonts w:ascii="Times New Roman" w:hAnsi="Times New Roman" w:cs="Times New Roman"/>
          <w:sz w:val="24"/>
          <w:szCs w:val="24"/>
        </w:rPr>
        <w:t>, a tým aj zoznam opatrení a nástrojov na jeho plnenie.</w:t>
      </w:r>
    </w:p>
    <w:p w14:paraId="2B63BDD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C75CBED"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Písmenom g) sa dopĺňa splnomocnenie na uskutočňovanie kontrol </w:t>
      </w:r>
      <w:proofErr w:type="spellStart"/>
      <w:r>
        <w:rPr>
          <w:rFonts w:ascii="Times New Roman" w:hAnsi="Times New Roman" w:cs="Times New Roman"/>
          <w:sz w:val="24"/>
          <w:szCs w:val="24"/>
        </w:rPr>
        <w:t>pasportov</w:t>
      </w:r>
      <w:proofErr w:type="spellEnd"/>
      <w:r>
        <w:rPr>
          <w:rFonts w:ascii="Times New Roman" w:hAnsi="Times New Roman" w:cs="Times New Roman"/>
          <w:sz w:val="24"/>
          <w:szCs w:val="24"/>
        </w:rPr>
        <w:t xml:space="preserve"> obnovy budov – novo vydávaných dokumentov.</w:t>
      </w:r>
    </w:p>
    <w:p w14:paraId="3E1D0423" w14:textId="77777777" w:rsidR="00727B54" w:rsidRPr="00E84BE2" w:rsidRDefault="00727B54" w:rsidP="00727B54">
      <w:pPr>
        <w:spacing w:line="240" w:lineRule="auto"/>
        <w:ind w:left="357"/>
        <w:jc w:val="both"/>
        <w:rPr>
          <w:rFonts w:ascii="Times New Roman" w:hAnsi="Times New Roman" w:cs="Times New Roman"/>
          <w:sz w:val="24"/>
          <w:szCs w:val="24"/>
        </w:rPr>
      </w:pPr>
      <w:r w:rsidRPr="00E84BE2">
        <w:rPr>
          <w:rFonts w:ascii="Times New Roman" w:hAnsi="Times New Roman" w:cs="Times New Roman"/>
          <w:sz w:val="24"/>
          <w:szCs w:val="24"/>
        </w:rPr>
        <w:t xml:space="preserve">Vypúšťa sa splnomocňovacie ustanovenie v odseku 4 pre vydanie vykonávacieho predpisu k poskytovaniu príspevku, ktoré sa úpravou ustanovení o dotáciách (nový § 9a až 9c) stalo obsolentným. </w:t>
      </w:r>
    </w:p>
    <w:p w14:paraId="7A347FAA" w14:textId="77777777" w:rsidR="00727B54" w:rsidRDefault="00727B54" w:rsidP="00727B54">
      <w:pPr>
        <w:spacing w:line="240" w:lineRule="auto"/>
        <w:ind w:left="357"/>
        <w:jc w:val="both"/>
        <w:rPr>
          <w:rFonts w:ascii="Times New Roman" w:hAnsi="Times New Roman" w:cs="Times New Roman"/>
          <w:sz w:val="24"/>
          <w:szCs w:val="24"/>
        </w:rPr>
      </w:pPr>
    </w:p>
    <w:p w14:paraId="4B128B80" w14:textId="77777777" w:rsidR="00727B54" w:rsidRPr="00E84BE2" w:rsidRDefault="00727B54" w:rsidP="00727B54">
      <w:pPr>
        <w:spacing w:line="240" w:lineRule="auto"/>
        <w:ind w:left="357"/>
        <w:jc w:val="both"/>
        <w:rPr>
          <w:rFonts w:ascii="Times New Roman" w:hAnsi="Times New Roman" w:cs="Times New Roman"/>
          <w:sz w:val="24"/>
          <w:szCs w:val="24"/>
        </w:rPr>
      </w:pPr>
      <w:r w:rsidRPr="00E84BE2">
        <w:rPr>
          <w:rFonts w:ascii="Times New Roman" w:hAnsi="Times New Roman" w:cs="Times New Roman"/>
          <w:sz w:val="24"/>
          <w:szCs w:val="24"/>
        </w:rPr>
        <w:t>Nové znenie odseku 6 písm. a) a c) vyplýva z povinnosti ministerstva na plnenie úloh uvedených v § 8a a § 8b podľa článku 14 smernice (EÚ) 2024/1275. Ďalšími novými písmenami b) a d) sa ministerstvu ukladá povinnosť vykonávať opatrenia, ktorými sa naplnia požiadavky smernice (EÚ) 2024/1275 na využívanie slnečnej energie v budovách a presadzovaniu dodržiavania minimálnych noriem energetickej hospodárnosti budov.</w:t>
      </w:r>
    </w:p>
    <w:p w14:paraId="217E9953" w14:textId="77777777" w:rsidR="00727B54" w:rsidRPr="00E84BE2" w:rsidRDefault="00727B54" w:rsidP="00727B54">
      <w:pPr>
        <w:spacing w:line="240" w:lineRule="auto"/>
        <w:ind w:left="357"/>
        <w:jc w:val="both"/>
        <w:rPr>
          <w:rFonts w:ascii="Times New Roman" w:hAnsi="Times New Roman" w:cs="Times New Roman"/>
          <w:sz w:val="24"/>
          <w:szCs w:val="24"/>
        </w:rPr>
      </w:pPr>
      <w:r w:rsidRPr="00E84BE2">
        <w:rPr>
          <w:rFonts w:ascii="Times New Roman" w:hAnsi="Times New Roman" w:cs="Times New Roman"/>
          <w:sz w:val="24"/>
          <w:szCs w:val="24"/>
        </w:rPr>
        <w:t xml:space="preserve">Novým znením § 9a až § 9c o dotáciách (pôvodne ustanovenia o poskytovaní príspevku na zateplenie rodinného domu a príspevku na rodinný dom) sa reflektuje požiadavka aplikačnej praxe vo väčšej flexibilite reagovať na konkrétne politiky v oblasti zvyšovania energetickej hospodárnosti budov a ich obnovy poskytovaním finančných prostriedkov na základe zverejnenej výzvy, ktorou bude stanovený rozsah a podmienky ich poskytovania. </w:t>
      </w:r>
    </w:p>
    <w:p w14:paraId="10CCC73E"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Ustanovením § 9a sa upravuje účel a možný rozsah poskytovanej dotácie. </w:t>
      </w:r>
    </w:p>
    <w:p w14:paraId="1B0450F2" w14:textId="77777777" w:rsidR="00727B54" w:rsidRDefault="00727B54" w:rsidP="00727B54">
      <w:pPr>
        <w:spacing w:line="240" w:lineRule="auto"/>
        <w:ind w:left="360"/>
        <w:jc w:val="both"/>
        <w:rPr>
          <w:rFonts w:ascii="Times New Roman" w:hAnsi="Times New Roman" w:cs="Times New Roman"/>
          <w:sz w:val="24"/>
          <w:szCs w:val="24"/>
        </w:rPr>
      </w:pPr>
    </w:p>
    <w:p w14:paraId="0FA208F7" w14:textId="77777777" w:rsidR="00727B54" w:rsidRPr="00E84BE2" w:rsidRDefault="00727B54" w:rsidP="00727B54">
      <w:pPr>
        <w:spacing w:line="240" w:lineRule="auto"/>
        <w:ind w:left="360"/>
        <w:jc w:val="both"/>
        <w:rPr>
          <w:rFonts w:ascii="Times New Roman" w:hAnsi="Times New Roman" w:cs="Times New Roman"/>
          <w:sz w:val="24"/>
          <w:szCs w:val="24"/>
        </w:rPr>
      </w:pPr>
      <w:r w:rsidRPr="00E84BE2">
        <w:rPr>
          <w:rFonts w:ascii="Times New Roman" w:hAnsi="Times New Roman" w:cs="Times New Roman"/>
          <w:sz w:val="24"/>
          <w:szCs w:val="24"/>
        </w:rPr>
        <w:t xml:space="preserve">V § 9b a 9c sa určuje okruh možných žiadateľov, podmienky a spôsob poskytovania dotácie, obsah výzvy na predkladanie žiadostí, náležitosti žiadosti a obsah zmluvy a ďalšie náležitosti potrebné pre splnenie podmienok poskytnutia dotácie, resp. podmienky a spôsob odstránenia nedostatkov predloženej žiadosti. </w:t>
      </w:r>
    </w:p>
    <w:p w14:paraId="563EB648"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Vzhľadom na účel poskytovania dotácií, ktorým sa bude podporovať výskum a vývoj v oblasti energetickej hospodárnosti budov alebo zvyšovanie energetickej hospodárnosti budov (podporou obnovy existujúceho fondu) alebo podporou výstavby nových budov s nulovými emisiami sa očakávajú prínosy najmä v znížení potreby primárnej energie na prevádzku budov a produkcie emisií CO</w:t>
      </w:r>
      <w:r w:rsidRPr="00FB411C">
        <w:rPr>
          <w:rFonts w:ascii="Times New Roman" w:hAnsi="Times New Roman" w:cs="Times New Roman"/>
          <w:sz w:val="24"/>
          <w:szCs w:val="24"/>
          <w:vertAlign w:val="subscript"/>
        </w:rPr>
        <w:t>2</w:t>
      </w:r>
      <w:r>
        <w:rPr>
          <w:rFonts w:ascii="Times New Roman" w:hAnsi="Times New Roman" w:cs="Times New Roman"/>
          <w:sz w:val="24"/>
          <w:szCs w:val="24"/>
        </w:rPr>
        <w:t xml:space="preserve"> na mieste (prevádzky budovy). </w:t>
      </w:r>
    </w:p>
    <w:p w14:paraId="3EE3DE18" w14:textId="77777777" w:rsidR="00727B54" w:rsidRPr="00E84BE2" w:rsidRDefault="00727B54" w:rsidP="00727B54">
      <w:pPr>
        <w:spacing w:after="0" w:line="240" w:lineRule="auto"/>
        <w:ind w:left="360"/>
        <w:jc w:val="both"/>
        <w:rPr>
          <w:rFonts w:ascii="Times New Roman" w:hAnsi="Times New Roman" w:cs="Times New Roman"/>
          <w:sz w:val="24"/>
          <w:szCs w:val="24"/>
        </w:rPr>
      </w:pPr>
      <w:r w:rsidRPr="00E84BE2">
        <w:rPr>
          <w:rFonts w:ascii="Times New Roman" w:hAnsi="Times New Roman" w:cs="Times New Roman"/>
          <w:sz w:val="24"/>
          <w:szCs w:val="24"/>
        </w:rPr>
        <w:t>Uskutočnením opatrení sa bude taktiež zlepšovať kvalita vnútorného prostredia v budove, čo bude viesť k lepším užívateľským podmienkam a prípadne aj k zlepšovaniu zdravia užívateľov budov (odstránením systémových porúch, zatekania, prípadne vzniku plesní).</w:t>
      </w:r>
    </w:p>
    <w:p w14:paraId="46CC14D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E473E17"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893C5C">
        <w:rPr>
          <w:rFonts w:ascii="Times New Roman" w:hAnsi="Times New Roman" w:cs="Times New Roman"/>
          <w:b/>
          <w:sz w:val="24"/>
          <w:szCs w:val="24"/>
        </w:rPr>
        <w:t xml:space="preserve">K bodu </w:t>
      </w:r>
      <w:r>
        <w:rPr>
          <w:rFonts w:ascii="Times New Roman" w:hAnsi="Times New Roman" w:cs="Times New Roman"/>
          <w:b/>
          <w:sz w:val="24"/>
          <w:szCs w:val="24"/>
        </w:rPr>
        <w:t>57</w:t>
      </w:r>
      <w:r w:rsidRPr="00893C5C">
        <w:rPr>
          <w:rFonts w:ascii="Times New Roman" w:hAnsi="Times New Roman" w:cs="Times New Roman"/>
          <w:b/>
          <w:sz w:val="24"/>
          <w:szCs w:val="24"/>
        </w:rPr>
        <w:t>:</w:t>
      </w:r>
      <w:r>
        <w:rPr>
          <w:rFonts w:ascii="Times New Roman" w:hAnsi="Times New Roman" w:cs="Times New Roman"/>
          <w:sz w:val="24"/>
          <w:szCs w:val="24"/>
        </w:rPr>
        <w:t xml:space="preserve"> </w:t>
      </w:r>
    </w:p>
    <w:p w14:paraId="2E25B99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Vypúšťajú sa ustanovenia, ktoré sa stali obsolentnými v súvislosti s vykonanou úpravou ustanovení o dotáciách (§ 9ca až 9g).</w:t>
      </w:r>
    </w:p>
    <w:p w14:paraId="784EC44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00CBD40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893C5C">
        <w:rPr>
          <w:rFonts w:ascii="Times New Roman" w:hAnsi="Times New Roman" w:cs="Times New Roman"/>
          <w:b/>
          <w:sz w:val="24"/>
          <w:szCs w:val="24"/>
        </w:rPr>
        <w:t xml:space="preserve">K bodu </w:t>
      </w:r>
      <w:r>
        <w:rPr>
          <w:rFonts w:ascii="Times New Roman" w:hAnsi="Times New Roman" w:cs="Times New Roman"/>
          <w:b/>
          <w:sz w:val="24"/>
          <w:szCs w:val="24"/>
        </w:rPr>
        <w:t>58</w:t>
      </w:r>
      <w:r w:rsidRPr="00893C5C">
        <w:rPr>
          <w:rFonts w:ascii="Times New Roman" w:hAnsi="Times New Roman" w:cs="Times New Roman"/>
          <w:b/>
          <w:sz w:val="24"/>
          <w:szCs w:val="24"/>
        </w:rPr>
        <w:t>:</w:t>
      </w:r>
      <w:r>
        <w:rPr>
          <w:rFonts w:ascii="Times New Roman" w:hAnsi="Times New Roman" w:cs="Times New Roman"/>
          <w:sz w:val="24"/>
          <w:szCs w:val="24"/>
        </w:rPr>
        <w:t xml:space="preserve"> </w:t>
      </w:r>
    </w:p>
    <w:p w14:paraId="2690A425"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Doplnením odseku 3 písm. a) prvého bodu sa pokuta za správny delikt rozširuje aj na povinnosti vlastníka nebytovej alebo bytovej budovy v inštalácii nabíjacích bodov a kabeláže podľa § 8a a 8b, inštalácie zariadení na slnečnú energiu podľa § 8c a tiež ďalších povinností, ktoré súvisia s inštaláciou meracích a riadiacich zariadení na monitorovanie a reguláciu</w:t>
      </w:r>
      <w:r w:rsidRPr="00035505">
        <w:t xml:space="preserve"> </w:t>
      </w:r>
      <w:r w:rsidRPr="00035505">
        <w:rPr>
          <w:rFonts w:ascii="Times New Roman" w:hAnsi="Times New Roman" w:cs="Times New Roman"/>
          <w:sz w:val="24"/>
          <w:szCs w:val="24"/>
        </w:rPr>
        <w:t>kvality vzduchu vo vnútornom prostredí</w:t>
      </w:r>
      <w:r>
        <w:rPr>
          <w:rFonts w:ascii="Times New Roman" w:hAnsi="Times New Roman" w:cs="Times New Roman"/>
          <w:sz w:val="24"/>
          <w:szCs w:val="24"/>
        </w:rPr>
        <w:t xml:space="preserve">. </w:t>
      </w:r>
    </w:p>
    <w:p w14:paraId="15F5F65D"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p>
    <w:p w14:paraId="17F90160"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184FD8">
        <w:rPr>
          <w:rFonts w:ascii="Times New Roman" w:hAnsi="Times New Roman" w:cs="Times New Roman"/>
          <w:b/>
          <w:sz w:val="24"/>
          <w:szCs w:val="24"/>
        </w:rPr>
        <w:t xml:space="preserve">K bodu 59: </w:t>
      </w:r>
    </w:p>
    <w:p w14:paraId="46B688D1"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3067D8">
        <w:rPr>
          <w:rFonts w:ascii="Times New Roman" w:hAnsi="Times New Roman" w:cs="Times New Roman"/>
          <w:sz w:val="24"/>
          <w:szCs w:val="24"/>
        </w:rPr>
        <w:t>Dopĺňa sa nové spoločné ustanovenie</w:t>
      </w:r>
      <w:r>
        <w:rPr>
          <w:rFonts w:ascii="Times New Roman" w:hAnsi="Times New Roman" w:cs="Times New Roman"/>
          <w:sz w:val="24"/>
          <w:szCs w:val="24"/>
        </w:rPr>
        <w:t xml:space="preserve">, ktorým sa reaguje </w:t>
      </w:r>
      <w:r w:rsidRPr="001D39A7">
        <w:rPr>
          <w:rFonts w:ascii="Times New Roman" w:hAnsi="Times New Roman" w:cs="Times New Roman"/>
          <w:sz w:val="24"/>
          <w:szCs w:val="24"/>
        </w:rPr>
        <w:t xml:space="preserve">na požiadavku </w:t>
      </w:r>
      <w:r>
        <w:rPr>
          <w:rFonts w:ascii="Times New Roman" w:hAnsi="Times New Roman" w:cs="Times New Roman"/>
          <w:sz w:val="24"/>
          <w:szCs w:val="24"/>
        </w:rPr>
        <w:t>v článku 17 odsek</w:t>
      </w:r>
      <w:r w:rsidRPr="001D39A7">
        <w:rPr>
          <w:rFonts w:ascii="Times New Roman" w:hAnsi="Times New Roman" w:cs="Times New Roman"/>
          <w:sz w:val="24"/>
          <w:szCs w:val="24"/>
        </w:rPr>
        <w:t xml:space="preserve"> 15</w:t>
      </w:r>
      <w:r>
        <w:rPr>
          <w:rFonts w:ascii="Times New Roman" w:hAnsi="Times New Roman" w:cs="Times New Roman"/>
          <w:sz w:val="24"/>
          <w:szCs w:val="24"/>
        </w:rPr>
        <w:t xml:space="preserve"> </w:t>
      </w:r>
      <w:r w:rsidRPr="001D39A7">
        <w:rPr>
          <w:rFonts w:ascii="Times New Roman" w:hAnsi="Times New Roman" w:cs="Times New Roman"/>
          <w:sz w:val="24"/>
          <w:szCs w:val="24"/>
        </w:rPr>
        <w:t xml:space="preserve">smernice </w:t>
      </w:r>
      <w:r>
        <w:rPr>
          <w:rFonts w:ascii="Times New Roman" w:hAnsi="Times New Roman" w:cs="Times New Roman"/>
          <w:sz w:val="24"/>
          <w:szCs w:val="24"/>
        </w:rPr>
        <w:t xml:space="preserve">(EÚ) </w:t>
      </w:r>
      <w:r w:rsidRPr="001D39A7">
        <w:rPr>
          <w:rFonts w:ascii="Times New Roman" w:hAnsi="Times New Roman" w:cs="Times New Roman"/>
          <w:sz w:val="24"/>
          <w:szCs w:val="24"/>
        </w:rPr>
        <w:t>2024/1275</w:t>
      </w:r>
      <w:r>
        <w:rPr>
          <w:rFonts w:ascii="Times New Roman" w:hAnsi="Times New Roman" w:cs="Times New Roman"/>
          <w:sz w:val="24"/>
          <w:szCs w:val="24"/>
        </w:rPr>
        <w:t xml:space="preserve">, ktorý zakazuje podporovať finančným stimulom novú inštaláciu kotla na fosílne palivo (uhlie, ropa, zemný plyn). </w:t>
      </w:r>
    </w:p>
    <w:p w14:paraId="63ABA05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4A321240"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Odsek 16</w:t>
      </w:r>
      <w:r w:rsidRPr="001D39A7">
        <w:rPr>
          <w:rFonts w:ascii="Times New Roman" w:hAnsi="Times New Roman" w:cs="Times New Roman"/>
          <w:sz w:val="24"/>
          <w:szCs w:val="24"/>
        </w:rPr>
        <w:t xml:space="preserve"> smernice </w:t>
      </w:r>
      <w:r>
        <w:rPr>
          <w:rFonts w:ascii="Times New Roman" w:hAnsi="Times New Roman" w:cs="Times New Roman"/>
          <w:sz w:val="24"/>
          <w:szCs w:val="24"/>
        </w:rPr>
        <w:t xml:space="preserve">(EÚ) </w:t>
      </w:r>
      <w:r w:rsidRPr="001D39A7">
        <w:rPr>
          <w:rFonts w:ascii="Times New Roman" w:hAnsi="Times New Roman" w:cs="Times New Roman"/>
          <w:sz w:val="24"/>
          <w:szCs w:val="24"/>
        </w:rPr>
        <w:t>2024/1275</w:t>
      </w:r>
      <w:r>
        <w:rPr>
          <w:rFonts w:ascii="Times New Roman" w:hAnsi="Times New Roman" w:cs="Times New Roman"/>
          <w:sz w:val="24"/>
          <w:szCs w:val="24"/>
        </w:rPr>
        <w:t xml:space="preserve">, podľa ktorého ak nie je možné budovu obnoviť na úroveň budovy s nulovými emisiami, je možné považovať za dostatočnú takú obnovu budovy, ktorou sa dosiahne aspoň 60 % zníženie primárnej energie. </w:t>
      </w:r>
    </w:p>
    <w:p w14:paraId="7DF2FE62"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6E15ED56"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r w:rsidRPr="00184FD8">
        <w:rPr>
          <w:rFonts w:ascii="Times New Roman" w:hAnsi="Times New Roman" w:cs="Times New Roman"/>
          <w:b/>
          <w:sz w:val="24"/>
          <w:szCs w:val="24"/>
        </w:rPr>
        <w:t>K bodu 60:</w:t>
      </w:r>
      <w:r w:rsidRPr="00893C5C">
        <w:rPr>
          <w:rFonts w:ascii="Times New Roman" w:hAnsi="Times New Roman" w:cs="Times New Roman"/>
          <w:b/>
          <w:sz w:val="24"/>
          <w:szCs w:val="24"/>
        </w:rPr>
        <w:t xml:space="preserve"> </w:t>
      </w:r>
    </w:p>
    <w:p w14:paraId="5A3EE045"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Prechodné ustanovenia len potvrdzujú, že ku dňu účinnosti zákona nenastane okamžitá zmena v energetickej certifikácii, ale nová úprava sa uskutoční postupne, keď energetický certifikát môže byť platný aj 10 rokov.</w:t>
      </w:r>
    </w:p>
    <w:p w14:paraId="392EA3CA" w14:textId="77777777" w:rsidR="00727B54" w:rsidRDefault="00727B54" w:rsidP="00727B54">
      <w:pPr>
        <w:pStyle w:val="Odsekzoznamu"/>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Energetický certifikát sa začne vydávať ako digitálny dokument a ten bude prístupný pre vlastníka v centrálnej evidencii. Z centrálnej evidencie bude vlastník vedieť poskytnúť energetický certifikát v prípade potreby napr. záujemcovi o kúpu alebo nájom, banke a pod.</w:t>
      </w:r>
    </w:p>
    <w:p w14:paraId="4D4E455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4EC7D77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893C5C">
        <w:rPr>
          <w:rFonts w:ascii="Times New Roman" w:hAnsi="Times New Roman" w:cs="Times New Roman"/>
          <w:b/>
          <w:sz w:val="24"/>
          <w:szCs w:val="24"/>
        </w:rPr>
        <w:t xml:space="preserve">K bodu </w:t>
      </w:r>
      <w:r>
        <w:rPr>
          <w:rFonts w:ascii="Times New Roman" w:hAnsi="Times New Roman" w:cs="Times New Roman"/>
          <w:b/>
          <w:sz w:val="24"/>
          <w:szCs w:val="24"/>
        </w:rPr>
        <w:t>61</w:t>
      </w:r>
      <w:r w:rsidRPr="00893C5C">
        <w:rPr>
          <w:rFonts w:ascii="Times New Roman" w:hAnsi="Times New Roman" w:cs="Times New Roman"/>
          <w:b/>
          <w:sz w:val="24"/>
          <w:szCs w:val="24"/>
        </w:rPr>
        <w:t>:</w:t>
      </w:r>
      <w:r>
        <w:rPr>
          <w:rFonts w:ascii="Times New Roman" w:hAnsi="Times New Roman" w:cs="Times New Roman"/>
          <w:sz w:val="24"/>
          <w:szCs w:val="24"/>
        </w:rPr>
        <w:t xml:space="preserve"> </w:t>
      </w:r>
    </w:p>
    <w:p w14:paraId="63A2433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Zrušovacie ustanovenie reaguje na úpravu, ktorou sa vypustili ustanovenia týkajúce sa poskytovania príspevku a taktiež splnomocňovacie ustanovenie pre vydanie vykonávacieho predpisu, čím sa vykonávací predpis o podrobnostiach o výške príspevkov a o náležitostiach o poskytnutie príspevkov poskytovaných v súvislosti s energetickou hospodárnosťou rodinných domov stal obsolentným.</w:t>
      </w:r>
    </w:p>
    <w:p w14:paraId="62F9F517"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A3C5836"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sidRPr="00893C5C">
        <w:rPr>
          <w:rFonts w:ascii="Times New Roman" w:hAnsi="Times New Roman" w:cs="Times New Roman"/>
          <w:b/>
          <w:sz w:val="24"/>
          <w:szCs w:val="24"/>
        </w:rPr>
        <w:t xml:space="preserve">K bodu </w:t>
      </w:r>
      <w:r>
        <w:rPr>
          <w:rFonts w:ascii="Times New Roman" w:hAnsi="Times New Roman" w:cs="Times New Roman"/>
          <w:b/>
          <w:sz w:val="24"/>
          <w:szCs w:val="24"/>
        </w:rPr>
        <w:t>62</w:t>
      </w:r>
      <w:r w:rsidRPr="00893C5C">
        <w:rPr>
          <w:rFonts w:ascii="Times New Roman" w:hAnsi="Times New Roman" w:cs="Times New Roman"/>
          <w:b/>
          <w:sz w:val="24"/>
          <w:szCs w:val="24"/>
        </w:rPr>
        <w:t>:</w:t>
      </w:r>
      <w:r>
        <w:rPr>
          <w:rFonts w:ascii="Times New Roman" w:hAnsi="Times New Roman" w:cs="Times New Roman"/>
          <w:sz w:val="24"/>
          <w:szCs w:val="24"/>
        </w:rPr>
        <w:t xml:space="preserve"> </w:t>
      </w:r>
    </w:p>
    <w:p w14:paraId="6810D5D3"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V prílohe sa dopĺňa odkaz na smernicu (EÚ) 2024/1275. </w:t>
      </w:r>
    </w:p>
    <w:p w14:paraId="68E7E10F"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2B1DB63" w14:textId="77777777" w:rsidR="00727B54" w:rsidRPr="00702702" w:rsidRDefault="00727B54" w:rsidP="00727B54">
      <w:pPr>
        <w:pStyle w:val="Odsekzoznamu"/>
        <w:spacing w:after="0" w:line="240" w:lineRule="auto"/>
        <w:ind w:left="360"/>
        <w:jc w:val="both"/>
        <w:rPr>
          <w:rFonts w:ascii="Times New Roman" w:hAnsi="Times New Roman" w:cs="Times New Roman"/>
          <w:sz w:val="24"/>
          <w:szCs w:val="24"/>
        </w:rPr>
      </w:pPr>
    </w:p>
    <w:p w14:paraId="1C3A1DC3" w14:textId="77777777" w:rsidR="00727B54" w:rsidRDefault="00727B54" w:rsidP="00727B54">
      <w:pPr>
        <w:pStyle w:val="Odsekzoznamu"/>
        <w:spacing w:after="0" w:line="240" w:lineRule="auto"/>
        <w:ind w:left="360"/>
        <w:jc w:val="both"/>
        <w:rPr>
          <w:rFonts w:ascii="Times New Roman" w:hAnsi="Times New Roman" w:cs="Times New Roman"/>
          <w:b/>
          <w:bCs/>
          <w:sz w:val="24"/>
          <w:szCs w:val="24"/>
        </w:rPr>
      </w:pPr>
      <w:r w:rsidRPr="0004667D">
        <w:rPr>
          <w:rFonts w:ascii="Times New Roman" w:hAnsi="Times New Roman" w:cs="Times New Roman"/>
          <w:b/>
          <w:sz w:val="24"/>
          <w:szCs w:val="24"/>
        </w:rPr>
        <w:t>K článku</w:t>
      </w:r>
      <w:r w:rsidRPr="00E0488A">
        <w:rPr>
          <w:rFonts w:ascii="Times New Roman" w:hAnsi="Times New Roman" w:cs="Times New Roman"/>
          <w:b/>
          <w:bCs/>
          <w:sz w:val="24"/>
          <w:szCs w:val="24"/>
        </w:rPr>
        <w:t xml:space="preserve"> II</w:t>
      </w:r>
      <w:r>
        <w:rPr>
          <w:rFonts w:ascii="Times New Roman" w:hAnsi="Times New Roman" w:cs="Times New Roman"/>
          <w:b/>
          <w:bCs/>
          <w:sz w:val="24"/>
          <w:szCs w:val="24"/>
        </w:rPr>
        <w:t>:</w:t>
      </w:r>
    </w:p>
    <w:p w14:paraId="7C948F8A" w14:textId="77777777" w:rsidR="00727B54" w:rsidRPr="00E0488A" w:rsidRDefault="00727B54" w:rsidP="00727B54">
      <w:pPr>
        <w:pStyle w:val="Odsekzoznamu"/>
        <w:spacing w:after="0" w:line="240" w:lineRule="auto"/>
        <w:ind w:left="360"/>
        <w:jc w:val="both"/>
        <w:rPr>
          <w:rFonts w:ascii="Times New Roman" w:hAnsi="Times New Roman" w:cs="Times New Roman"/>
          <w:b/>
          <w:bCs/>
          <w:sz w:val="24"/>
          <w:szCs w:val="24"/>
        </w:rPr>
      </w:pPr>
    </w:p>
    <w:p w14:paraId="6A5388D5" w14:textId="77777777" w:rsidR="00727B54" w:rsidRDefault="00727B54" w:rsidP="00727B54">
      <w:pPr>
        <w:pStyle w:val="Odsekzoznamu"/>
        <w:spacing w:after="0" w:line="240" w:lineRule="auto"/>
        <w:ind w:left="360"/>
        <w:jc w:val="both"/>
        <w:rPr>
          <w:rFonts w:ascii="Times New Roman" w:hAnsi="Times New Roman" w:cs="Times New Roman"/>
          <w:b/>
          <w:sz w:val="24"/>
          <w:szCs w:val="24"/>
        </w:rPr>
      </w:pPr>
    </w:p>
    <w:p w14:paraId="21B53C35" w14:textId="77777777" w:rsidR="00727B54" w:rsidRPr="0004667D" w:rsidRDefault="00727B54" w:rsidP="00727B54">
      <w:pPr>
        <w:pStyle w:val="Odsekzoznamu"/>
        <w:spacing w:after="0" w:line="240" w:lineRule="auto"/>
        <w:ind w:left="360"/>
        <w:jc w:val="both"/>
        <w:rPr>
          <w:rFonts w:ascii="Times New Roman" w:hAnsi="Times New Roman" w:cs="Times New Roman"/>
          <w:b/>
          <w:sz w:val="24"/>
          <w:szCs w:val="24"/>
        </w:rPr>
      </w:pPr>
      <w:r w:rsidRPr="0004667D">
        <w:rPr>
          <w:rFonts w:ascii="Times New Roman" w:hAnsi="Times New Roman" w:cs="Times New Roman"/>
          <w:b/>
          <w:sz w:val="24"/>
          <w:szCs w:val="24"/>
        </w:rPr>
        <w:t>K bodu 1:</w:t>
      </w:r>
    </w:p>
    <w:p w14:paraId="40D37527" w14:textId="77777777" w:rsidR="00727B54" w:rsidRPr="00E0488A" w:rsidRDefault="00727B54" w:rsidP="00727B54">
      <w:pPr>
        <w:pStyle w:val="Odsekzoznamu"/>
        <w:spacing w:after="0" w:line="240" w:lineRule="auto"/>
        <w:ind w:left="360"/>
        <w:jc w:val="both"/>
        <w:rPr>
          <w:rFonts w:ascii="Times New Roman" w:hAnsi="Times New Roman" w:cs="Times New Roman"/>
          <w:sz w:val="24"/>
          <w:szCs w:val="24"/>
        </w:rPr>
      </w:pPr>
      <w:r w:rsidRPr="00E0488A">
        <w:rPr>
          <w:rFonts w:ascii="Times New Roman" w:hAnsi="Times New Roman" w:cs="Times New Roman"/>
          <w:sz w:val="24"/>
          <w:szCs w:val="24"/>
        </w:rPr>
        <w:t xml:space="preserve">Uvedenou úpravou sa sleduje zosúladenie so zákonom č. 292/2024 Z. z. o vzdelávaní dospelých a o zmene a doplnení niektorých zákonov v znení zákona č. 325/2025 Z. z. (účinným od 1.1.2026), ktorým sa prešlo na nový systém profesijných kvalifikácií a zároveň sa zmenila aj terminológia v danej oblasti. </w:t>
      </w:r>
    </w:p>
    <w:p w14:paraId="0B421FFB" w14:textId="77777777" w:rsidR="00727B54" w:rsidRPr="00E0488A" w:rsidRDefault="00727B54" w:rsidP="00727B54">
      <w:pPr>
        <w:pStyle w:val="Odsekzoznamu"/>
        <w:spacing w:after="0" w:line="240" w:lineRule="auto"/>
        <w:ind w:left="360"/>
        <w:jc w:val="both"/>
        <w:rPr>
          <w:rFonts w:ascii="Times New Roman" w:hAnsi="Times New Roman" w:cs="Times New Roman"/>
          <w:sz w:val="24"/>
          <w:szCs w:val="24"/>
        </w:rPr>
      </w:pPr>
    </w:p>
    <w:p w14:paraId="02D18640" w14:textId="77777777" w:rsidR="00727B54" w:rsidRPr="00E0488A" w:rsidRDefault="00727B54" w:rsidP="00727B54">
      <w:pPr>
        <w:pStyle w:val="Odsekzoznamu"/>
        <w:spacing w:after="0" w:line="240" w:lineRule="auto"/>
        <w:ind w:left="360"/>
        <w:jc w:val="both"/>
        <w:rPr>
          <w:rFonts w:ascii="Times New Roman" w:hAnsi="Times New Roman" w:cs="Times New Roman"/>
          <w:b/>
          <w:sz w:val="24"/>
          <w:szCs w:val="24"/>
        </w:rPr>
      </w:pPr>
      <w:r w:rsidRPr="00E0488A">
        <w:rPr>
          <w:rFonts w:ascii="Times New Roman" w:hAnsi="Times New Roman" w:cs="Times New Roman"/>
          <w:b/>
          <w:sz w:val="24"/>
          <w:szCs w:val="24"/>
        </w:rPr>
        <w:t>K bodom 2 až 6</w:t>
      </w:r>
      <w:r>
        <w:rPr>
          <w:rFonts w:ascii="Times New Roman" w:hAnsi="Times New Roman" w:cs="Times New Roman"/>
          <w:b/>
          <w:sz w:val="24"/>
          <w:szCs w:val="24"/>
        </w:rPr>
        <w:t>:</w:t>
      </w:r>
    </w:p>
    <w:p w14:paraId="3B180337" w14:textId="77777777" w:rsidR="00727B54" w:rsidRPr="00E0488A" w:rsidRDefault="00727B54" w:rsidP="00727B54">
      <w:pPr>
        <w:pStyle w:val="Odsekzoznamu"/>
        <w:spacing w:after="0" w:line="240" w:lineRule="auto"/>
        <w:ind w:left="360"/>
        <w:jc w:val="both"/>
        <w:rPr>
          <w:rFonts w:ascii="Times New Roman" w:hAnsi="Times New Roman" w:cs="Times New Roman"/>
          <w:sz w:val="24"/>
          <w:szCs w:val="24"/>
        </w:rPr>
      </w:pPr>
      <w:r w:rsidRPr="00E0488A">
        <w:rPr>
          <w:rFonts w:ascii="Times New Roman" w:hAnsi="Times New Roman" w:cs="Times New Roman"/>
          <w:sz w:val="24"/>
          <w:szCs w:val="24"/>
        </w:rPr>
        <w:t>Ide o</w:t>
      </w:r>
      <w:r>
        <w:rPr>
          <w:rFonts w:ascii="Times New Roman" w:hAnsi="Times New Roman" w:cs="Times New Roman"/>
          <w:sz w:val="24"/>
          <w:szCs w:val="24"/>
        </w:rPr>
        <w:t> </w:t>
      </w:r>
      <w:r w:rsidRPr="00E0488A">
        <w:rPr>
          <w:rFonts w:ascii="Times New Roman" w:hAnsi="Times New Roman" w:cs="Times New Roman"/>
          <w:sz w:val="24"/>
          <w:szCs w:val="24"/>
        </w:rPr>
        <w:t>legislatívno</w:t>
      </w:r>
      <w:r>
        <w:rPr>
          <w:rFonts w:ascii="Times New Roman" w:hAnsi="Times New Roman" w:cs="Times New Roman"/>
          <w:sz w:val="24"/>
          <w:szCs w:val="24"/>
        </w:rPr>
        <w:t>-</w:t>
      </w:r>
      <w:r w:rsidRPr="00E0488A">
        <w:rPr>
          <w:rFonts w:ascii="Times New Roman" w:hAnsi="Times New Roman" w:cs="Times New Roman"/>
          <w:sz w:val="24"/>
          <w:szCs w:val="24"/>
        </w:rPr>
        <w:t xml:space="preserve">technickú úpravu nadväzujúcu na bod 1. </w:t>
      </w:r>
    </w:p>
    <w:p w14:paraId="23403724" w14:textId="77777777" w:rsidR="00727B54" w:rsidRPr="00E0488A" w:rsidRDefault="00727B54" w:rsidP="00727B54">
      <w:pPr>
        <w:pStyle w:val="Odsekzoznamu"/>
        <w:spacing w:line="240" w:lineRule="auto"/>
        <w:ind w:left="426"/>
        <w:jc w:val="both"/>
        <w:rPr>
          <w:rFonts w:ascii="Times New Roman" w:hAnsi="Times New Roman" w:cs="Times New Roman"/>
          <w:sz w:val="24"/>
          <w:szCs w:val="24"/>
        </w:rPr>
      </w:pPr>
    </w:p>
    <w:p w14:paraId="7190289B" w14:textId="77777777" w:rsidR="00727B54" w:rsidRPr="00E0488A" w:rsidRDefault="00727B54" w:rsidP="00727B54">
      <w:pPr>
        <w:pStyle w:val="Odsekzoznamu"/>
        <w:spacing w:after="0" w:line="240" w:lineRule="auto"/>
        <w:ind w:left="360"/>
        <w:jc w:val="both"/>
        <w:rPr>
          <w:rFonts w:ascii="Times New Roman" w:hAnsi="Times New Roman" w:cs="Times New Roman"/>
          <w:b/>
          <w:sz w:val="24"/>
          <w:szCs w:val="24"/>
        </w:rPr>
      </w:pPr>
      <w:r w:rsidRPr="00E0488A">
        <w:rPr>
          <w:rFonts w:ascii="Times New Roman" w:hAnsi="Times New Roman" w:cs="Times New Roman"/>
          <w:b/>
          <w:sz w:val="24"/>
          <w:szCs w:val="24"/>
        </w:rPr>
        <w:t>K bodom 7 až 9</w:t>
      </w:r>
      <w:r>
        <w:rPr>
          <w:rFonts w:ascii="Times New Roman" w:hAnsi="Times New Roman" w:cs="Times New Roman"/>
          <w:b/>
          <w:sz w:val="24"/>
          <w:szCs w:val="24"/>
        </w:rPr>
        <w:t>:</w:t>
      </w:r>
    </w:p>
    <w:p w14:paraId="4272BBEB" w14:textId="77777777" w:rsidR="00727B54" w:rsidRPr="00E0488A" w:rsidRDefault="00727B54" w:rsidP="00727B54">
      <w:pPr>
        <w:pStyle w:val="Odsekzoznamu"/>
        <w:spacing w:after="0" w:line="240" w:lineRule="auto"/>
        <w:ind w:left="360"/>
        <w:jc w:val="both"/>
        <w:rPr>
          <w:rFonts w:ascii="Times New Roman" w:hAnsi="Times New Roman" w:cs="Times New Roman"/>
          <w:sz w:val="24"/>
          <w:szCs w:val="24"/>
        </w:rPr>
      </w:pPr>
      <w:r w:rsidRPr="00E0488A">
        <w:rPr>
          <w:rFonts w:ascii="Times New Roman" w:hAnsi="Times New Roman" w:cs="Times New Roman"/>
          <w:sz w:val="24"/>
          <w:szCs w:val="24"/>
        </w:rPr>
        <w:t xml:space="preserve">Spresňuje sa obsah výkonu dohľadu ministerstva v rámci zákona. </w:t>
      </w:r>
    </w:p>
    <w:p w14:paraId="469FF8B8" w14:textId="77777777" w:rsidR="00727B54" w:rsidRPr="00E0488A" w:rsidRDefault="00727B54" w:rsidP="00727B54">
      <w:pPr>
        <w:pStyle w:val="Odsekzoznamu"/>
        <w:spacing w:after="0" w:line="240" w:lineRule="auto"/>
        <w:ind w:left="360"/>
        <w:jc w:val="both"/>
        <w:rPr>
          <w:rFonts w:ascii="Times New Roman" w:hAnsi="Times New Roman" w:cs="Times New Roman"/>
          <w:sz w:val="24"/>
          <w:szCs w:val="24"/>
        </w:rPr>
      </w:pPr>
    </w:p>
    <w:p w14:paraId="0215763A" w14:textId="77777777" w:rsidR="00727B54" w:rsidRPr="00E0488A" w:rsidRDefault="00727B54" w:rsidP="00727B54">
      <w:pPr>
        <w:pStyle w:val="Odsekzoznamu"/>
        <w:spacing w:after="0" w:line="240" w:lineRule="auto"/>
        <w:ind w:left="360"/>
        <w:jc w:val="both"/>
        <w:rPr>
          <w:rFonts w:ascii="Times New Roman" w:hAnsi="Times New Roman" w:cs="Times New Roman"/>
          <w:b/>
          <w:sz w:val="24"/>
          <w:szCs w:val="24"/>
        </w:rPr>
      </w:pPr>
      <w:r w:rsidRPr="00E0488A">
        <w:rPr>
          <w:rFonts w:ascii="Times New Roman" w:hAnsi="Times New Roman" w:cs="Times New Roman"/>
          <w:b/>
          <w:sz w:val="24"/>
          <w:szCs w:val="24"/>
        </w:rPr>
        <w:t>K bodu 1</w:t>
      </w:r>
      <w:r>
        <w:rPr>
          <w:rFonts w:ascii="Times New Roman" w:hAnsi="Times New Roman" w:cs="Times New Roman"/>
          <w:b/>
          <w:sz w:val="24"/>
          <w:szCs w:val="24"/>
        </w:rPr>
        <w:t>0:</w:t>
      </w:r>
      <w:r w:rsidRPr="00E0488A">
        <w:rPr>
          <w:rFonts w:ascii="Times New Roman" w:hAnsi="Times New Roman" w:cs="Times New Roman"/>
          <w:b/>
          <w:sz w:val="24"/>
          <w:szCs w:val="24"/>
        </w:rPr>
        <w:t xml:space="preserve"> </w:t>
      </w:r>
    </w:p>
    <w:p w14:paraId="0C653836" w14:textId="77777777" w:rsidR="00727B54" w:rsidRPr="00E0488A" w:rsidRDefault="00727B54" w:rsidP="00727B54">
      <w:pPr>
        <w:pStyle w:val="Odsekzoznamu"/>
        <w:spacing w:after="0" w:line="240" w:lineRule="auto"/>
        <w:ind w:left="360"/>
        <w:jc w:val="both"/>
        <w:rPr>
          <w:rFonts w:ascii="Times New Roman" w:hAnsi="Times New Roman" w:cs="Times New Roman"/>
          <w:sz w:val="24"/>
          <w:szCs w:val="24"/>
        </w:rPr>
      </w:pPr>
      <w:r w:rsidRPr="00E0488A">
        <w:rPr>
          <w:rFonts w:ascii="Times New Roman" w:hAnsi="Times New Roman" w:cs="Times New Roman"/>
          <w:sz w:val="24"/>
          <w:szCs w:val="24"/>
        </w:rPr>
        <w:t>Navrhuje sa doplniť prechodné ustanovenie, ktorým sa zabezpečí kontinuita získavania odbornej spôsobilosti prechodom na nový systém preukazovania absolvovania konkrétneho typu vzdelávania po nadobudnutí účinnosti novel</w:t>
      </w:r>
      <w:r>
        <w:rPr>
          <w:rFonts w:ascii="Times New Roman" w:hAnsi="Times New Roman" w:cs="Times New Roman"/>
          <w:sz w:val="24"/>
          <w:szCs w:val="24"/>
        </w:rPr>
        <w:t>izácie</w:t>
      </w:r>
      <w:r w:rsidRPr="00E0488A">
        <w:rPr>
          <w:rFonts w:ascii="Times New Roman" w:hAnsi="Times New Roman" w:cs="Times New Roman"/>
          <w:sz w:val="24"/>
          <w:szCs w:val="24"/>
        </w:rPr>
        <w:t>.</w:t>
      </w:r>
    </w:p>
    <w:p w14:paraId="222A1862" w14:textId="77777777" w:rsidR="00727B54" w:rsidRDefault="00727B54" w:rsidP="00727B54">
      <w:pPr>
        <w:rPr>
          <w:rFonts w:ascii="Times New Roman" w:hAnsi="Times New Roman" w:cs="Times New Roman"/>
          <w:sz w:val="24"/>
          <w:szCs w:val="24"/>
        </w:rPr>
      </w:pPr>
      <w:r>
        <w:rPr>
          <w:rFonts w:ascii="Times New Roman" w:hAnsi="Times New Roman" w:cs="Times New Roman"/>
          <w:sz w:val="24"/>
          <w:szCs w:val="24"/>
        </w:rPr>
        <w:br w:type="page"/>
      </w:r>
    </w:p>
    <w:p w14:paraId="43F62AE1" w14:textId="77777777" w:rsidR="00727B54" w:rsidRPr="0004667D" w:rsidRDefault="00727B54" w:rsidP="00727B54">
      <w:pPr>
        <w:pStyle w:val="Odsekzoznamu"/>
        <w:spacing w:after="0" w:line="240" w:lineRule="auto"/>
        <w:ind w:left="360"/>
        <w:jc w:val="both"/>
        <w:rPr>
          <w:rFonts w:ascii="Times New Roman" w:hAnsi="Times New Roman" w:cs="Times New Roman"/>
          <w:b/>
          <w:sz w:val="24"/>
          <w:szCs w:val="24"/>
        </w:rPr>
      </w:pPr>
      <w:r w:rsidRPr="00893C5C">
        <w:rPr>
          <w:rFonts w:ascii="Times New Roman" w:hAnsi="Times New Roman" w:cs="Times New Roman"/>
          <w:b/>
          <w:sz w:val="24"/>
          <w:szCs w:val="24"/>
        </w:rPr>
        <w:lastRenderedPageBreak/>
        <w:t>K článku II</w:t>
      </w:r>
      <w:r>
        <w:rPr>
          <w:rFonts w:ascii="Times New Roman" w:hAnsi="Times New Roman" w:cs="Times New Roman"/>
          <w:b/>
          <w:sz w:val="24"/>
          <w:szCs w:val="24"/>
        </w:rPr>
        <w:t>I</w:t>
      </w:r>
      <w:r w:rsidRPr="00893C5C">
        <w:rPr>
          <w:rFonts w:ascii="Times New Roman" w:hAnsi="Times New Roman" w:cs="Times New Roman"/>
          <w:b/>
          <w:sz w:val="24"/>
          <w:szCs w:val="24"/>
        </w:rPr>
        <w:t>:</w:t>
      </w:r>
      <w:r w:rsidRPr="0004667D">
        <w:rPr>
          <w:rFonts w:ascii="Times New Roman" w:hAnsi="Times New Roman" w:cs="Times New Roman"/>
          <w:b/>
          <w:sz w:val="24"/>
          <w:szCs w:val="24"/>
        </w:rPr>
        <w:t xml:space="preserve"> </w:t>
      </w:r>
    </w:p>
    <w:p w14:paraId="55D7C8A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Účinnosť navrhovaného zákona sa predpokladá až od 1.novembra 2026 s ohľadom na ďalší</w:t>
      </w:r>
      <w:r w:rsidRPr="00116FE1">
        <w:rPr>
          <w:rFonts w:ascii="Times New Roman" w:hAnsi="Times New Roman" w:cs="Times New Roman"/>
          <w:sz w:val="24"/>
          <w:szCs w:val="24"/>
        </w:rPr>
        <w:t xml:space="preserve"> legislatívny</w:t>
      </w:r>
      <w:r>
        <w:rPr>
          <w:rFonts w:ascii="Times New Roman" w:hAnsi="Times New Roman" w:cs="Times New Roman"/>
          <w:sz w:val="24"/>
          <w:szCs w:val="24"/>
        </w:rPr>
        <w:t xml:space="preserve"> proces.</w:t>
      </w:r>
    </w:p>
    <w:p w14:paraId="523A6937"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25E3510D"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1CA9330C" w14:textId="77777777" w:rsidR="00727B54" w:rsidRPr="001B7767" w:rsidRDefault="00727B54" w:rsidP="00727B54">
      <w:pPr>
        <w:spacing w:line="240" w:lineRule="auto"/>
        <w:jc w:val="both"/>
        <w:rPr>
          <w:rFonts w:ascii="Times New Roman" w:hAnsi="Times New Roman" w:cs="Times New Roman"/>
          <w:sz w:val="24"/>
          <w:szCs w:val="24"/>
        </w:rPr>
      </w:pPr>
      <w:r w:rsidRPr="001B7767">
        <w:rPr>
          <w:rFonts w:ascii="Times New Roman" w:hAnsi="Times New Roman" w:cs="Times New Roman"/>
          <w:sz w:val="24"/>
          <w:szCs w:val="24"/>
        </w:rPr>
        <w:t xml:space="preserve">V Bratislave </w:t>
      </w:r>
      <w:r>
        <w:rPr>
          <w:rFonts w:ascii="Times New Roman" w:hAnsi="Times New Roman" w:cs="Times New Roman"/>
          <w:sz w:val="24"/>
          <w:szCs w:val="24"/>
        </w:rPr>
        <w:t>6</w:t>
      </w:r>
      <w:r w:rsidRPr="001B7767">
        <w:rPr>
          <w:rFonts w:ascii="Times New Roman" w:hAnsi="Times New Roman" w:cs="Times New Roman"/>
          <w:sz w:val="24"/>
          <w:szCs w:val="24"/>
        </w:rPr>
        <w:t xml:space="preserve">. </w:t>
      </w:r>
      <w:r>
        <w:rPr>
          <w:rFonts w:ascii="Times New Roman" w:hAnsi="Times New Roman" w:cs="Times New Roman"/>
          <w:sz w:val="24"/>
          <w:szCs w:val="24"/>
        </w:rPr>
        <w:t>mája 2026</w:t>
      </w:r>
    </w:p>
    <w:p w14:paraId="2218063D" w14:textId="77777777" w:rsidR="00727B54" w:rsidRPr="001B7767" w:rsidRDefault="00727B54" w:rsidP="00727B54">
      <w:pPr>
        <w:spacing w:line="240" w:lineRule="auto"/>
        <w:jc w:val="both"/>
        <w:rPr>
          <w:rFonts w:ascii="Times New Roman" w:hAnsi="Times New Roman" w:cs="Times New Roman"/>
          <w:sz w:val="24"/>
          <w:szCs w:val="24"/>
        </w:rPr>
      </w:pPr>
    </w:p>
    <w:p w14:paraId="0EB41274" w14:textId="77777777" w:rsidR="00727B54" w:rsidRDefault="00727B54" w:rsidP="00727B54">
      <w:pPr>
        <w:spacing w:line="240" w:lineRule="auto"/>
        <w:jc w:val="both"/>
        <w:rPr>
          <w:rFonts w:ascii="Times New Roman" w:hAnsi="Times New Roman" w:cs="Times New Roman"/>
          <w:sz w:val="24"/>
          <w:szCs w:val="24"/>
        </w:rPr>
      </w:pPr>
    </w:p>
    <w:p w14:paraId="2D3499C6" w14:textId="77777777" w:rsidR="00727B54" w:rsidRDefault="00727B54" w:rsidP="00727B54">
      <w:pPr>
        <w:spacing w:line="240" w:lineRule="auto"/>
        <w:jc w:val="both"/>
        <w:rPr>
          <w:rFonts w:ascii="Times New Roman" w:hAnsi="Times New Roman" w:cs="Times New Roman"/>
          <w:sz w:val="24"/>
          <w:szCs w:val="24"/>
        </w:rPr>
      </w:pPr>
    </w:p>
    <w:p w14:paraId="55FC0C28" w14:textId="77777777" w:rsidR="00727B54" w:rsidRPr="0095208B" w:rsidRDefault="00727B54" w:rsidP="00727B54">
      <w:pPr>
        <w:spacing w:after="240" w:line="240" w:lineRule="auto"/>
        <w:jc w:val="both"/>
        <w:rPr>
          <w:rFonts w:ascii="Times New Roman" w:hAnsi="Times New Roman" w:cs="Times New Roman"/>
          <w:sz w:val="24"/>
          <w:szCs w:val="24"/>
        </w:rPr>
      </w:pPr>
    </w:p>
    <w:p w14:paraId="416B4275" w14:textId="77777777" w:rsidR="00727B54" w:rsidRPr="0095208B" w:rsidRDefault="00727B54" w:rsidP="00727B54">
      <w:pPr>
        <w:spacing w:after="0" w:line="240" w:lineRule="auto"/>
        <w:jc w:val="center"/>
        <w:outlineLvl w:val="1"/>
        <w:rPr>
          <w:rFonts w:ascii="Times New Roman" w:hAnsi="Times New Roman" w:cs="Times New Roman"/>
          <w:b/>
          <w:bCs/>
          <w:sz w:val="24"/>
          <w:szCs w:val="24"/>
          <w:lang w:eastAsia="cs-CZ"/>
        </w:rPr>
      </w:pPr>
      <w:r w:rsidRPr="0095208B">
        <w:rPr>
          <w:rFonts w:ascii="Times New Roman" w:hAnsi="Times New Roman" w:cs="Times New Roman"/>
          <w:b/>
          <w:bCs/>
          <w:sz w:val="24"/>
          <w:szCs w:val="24"/>
          <w:lang w:eastAsia="cs-CZ"/>
        </w:rPr>
        <w:t xml:space="preserve">Robert Fico </w:t>
      </w:r>
      <w:r w:rsidRPr="0095208B">
        <w:rPr>
          <w:rFonts w:ascii="Times New Roman" w:hAnsi="Times New Roman" w:cs="Times New Roman"/>
          <w:bCs/>
          <w:sz w:val="24"/>
          <w:szCs w:val="24"/>
          <w:lang w:eastAsia="cs-CZ"/>
        </w:rPr>
        <w:t>v. r.</w:t>
      </w:r>
    </w:p>
    <w:p w14:paraId="4AE159DF" w14:textId="77777777" w:rsidR="00727B54" w:rsidRPr="0095208B" w:rsidRDefault="00727B54" w:rsidP="00727B54">
      <w:pPr>
        <w:spacing w:line="240" w:lineRule="auto"/>
        <w:jc w:val="center"/>
        <w:outlineLvl w:val="1"/>
        <w:rPr>
          <w:rFonts w:ascii="Times New Roman" w:hAnsi="Times New Roman" w:cs="Times New Roman"/>
          <w:sz w:val="24"/>
          <w:szCs w:val="24"/>
          <w:lang w:eastAsia="cs-CZ"/>
        </w:rPr>
      </w:pPr>
      <w:r w:rsidRPr="0095208B">
        <w:rPr>
          <w:rFonts w:ascii="Times New Roman" w:hAnsi="Times New Roman" w:cs="Times New Roman"/>
          <w:sz w:val="24"/>
          <w:szCs w:val="24"/>
          <w:lang w:eastAsia="cs-CZ"/>
        </w:rPr>
        <w:t>predseda vlády Slovenskej republiky</w:t>
      </w:r>
    </w:p>
    <w:p w14:paraId="424191E9" w14:textId="77777777" w:rsidR="00727B54" w:rsidRPr="0095208B" w:rsidRDefault="00727B54" w:rsidP="00727B54">
      <w:pPr>
        <w:spacing w:line="240" w:lineRule="auto"/>
        <w:jc w:val="center"/>
        <w:outlineLvl w:val="1"/>
        <w:rPr>
          <w:rFonts w:ascii="Times New Roman" w:hAnsi="Times New Roman" w:cs="Times New Roman"/>
          <w:b/>
          <w:bCs/>
          <w:sz w:val="24"/>
          <w:szCs w:val="24"/>
          <w:lang w:eastAsia="cs-CZ"/>
        </w:rPr>
      </w:pPr>
    </w:p>
    <w:p w14:paraId="68875F93" w14:textId="77777777" w:rsidR="00727B54" w:rsidRPr="0095208B" w:rsidRDefault="00727B54" w:rsidP="00727B54">
      <w:pPr>
        <w:spacing w:after="120" w:line="240" w:lineRule="auto"/>
        <w:outlineLvl w:val="1"/>
        <w:rPr>
          <w:rFonts w:ascii="Times New Roman" w:hAnsi="Times New Roman" w:cs="Times New Roman"/>
          <w:b/>
          <w:bCs/>
          <w:sz w:val="24"/>
          <w:szCs w:val="24"/>
          <w:lang w:eastAsia="cs-CZ"/>
        </w:rPr>
      </w:pPr>
    </w:p>
    <w:p w14:paraId="2C6A72A1" w14:textId="77777777" w:rsidR="00727B54" w:rsidRPr="0095208B" w:rsidRDefault="00727B54" w:rsidP="00727B54">
      <w:pPr>
        <w:spacing w:after="120" w:line="240" w:lineRule="auto"/>
        <w:outlineLvl w:val="1"/>
        <w:rPr>
          <w:rFonts w:ascii="Times New Roman" w:hAnsi="Times New Roman" w:cs="Times New Roman"/>
          <w:b/>
          <w:bCs/>
          <w:sz w:val="24"/>
          <w:szCs w:val="24"/>
          <w:lang w:eastAsia="cs-CZ"/>
        </w:rPr>
      </w:pPr>
    </w:p>
    <w:p w14:paraId="0ABC575E" w14:textId="77777777" w:rsidR="00727B54" w:rsidRPr="0095208B" w:rsidRDefault="00727B54" w:rsidP="00727B54">
      <w:pPr>
        <w:spacing w:line="240" w:lineRule="auto"/>
        <w:outlineLvl w:val="1"/>
        <w:rPr>
          <w:rFonts w:ascii="Times New Roman" w:hAnsi="Times New Roman" w:cs="Times New Roman"/>
          <w:b/>
          <w:bCs/>
          <w:sz w:val="24"/>
          <w:szCs w:val="24"/>
          <w:lang w:eastAsia="cs-CZ"/>
        </w:rPr>
      </w:pPr>
    </w:p>
    <w:p w14:paraId="7670728F" w14:textId="77777777" w:rsidR="00727B54" w:rsidRPr="0095208B" w:rsidRDefault="00727B54" w:rsidP="00727B54">
      <w:pPr>
        <w:spacing w:after="0" w:line="240" w:lineRule="auto"/>
        <w:jc w:val="center"/>
        <w:outlineLvl w:val="1"/>
        <w:rPr>
          <w:rFonts w:ascii="Times New Roman" w:hAnsi="Times New Roman" w:cs="Times New Roman"/>
          <w:b/>
          <w:bCs/>
          <w:sz w:val="24"/>
          <w:szCs w:val="24"/>
          <w:lang w:eastAsia="cs-CZ"/>
        </w:rPr>
      </w:pPr>
      <w:r>
        <w:rPr>
          <w:rFonts w:ascii="Times New Roman" w:hAnsi="Times New Roman" w:cs="Times New Roman"/>
          <w:b/>
          <w:bCs/>
          <w:sz w:val="24"/>
          <w:szCs w:val="24"/>
          <w:lang w:eastAsia="cs-CZ"/>
        </w:rPr>
        <w:t>Jozef</w:t>
      </w:r>
      <w:r w:rsidRPr="0095208B">
        <w:rPr>
          <w:rFonts w:ascii="Times New Roman" w:hAnsi="Times New Roman" w:cs="Times New Roman"/>
          <w:b/>
          <w:bCs/>
          <w:sz w:val="24"/>
          <w:szCs w:val="24"/>
          <w:lang w:eastAsia="cs-CZ"/>
        </w:rPr>
        <w:t xml:space="preserve"> </w:t>
      </w:r>
      <w:r>
        <w:rPr>
          <w:rFonts w:ascii="Times New Roman" w:hAnsi="Times New Roman" w:cs="Times New Roman"/>
          <w:b/>
          <w:bCs/>
          <w:sz w:val="24"/>
          <w:szCs w:val="24"/>
          <w:lang w:eastAsia="cs-CZ"/>
        </w:rPr>
        <w:t>Ráž</w:t>
      </w:r>
      <w:r w:rsidRPr="0095208B">
        <w:rPr>
          <w:rFonts w:ascii="Times New Roman" w:hAnsi="Times New Roman" w:cs="Times New Roman"/>
          <w:b/>
          <w:bCs/>
          <w:sz w:val="24"/>
          <w:szCs w:val="24"/>
          <w:lang w:eastAsia="cs-CZ"/>
        </w:rPr>
        <w:t xml:space="preserve"> </w:t>
      </w:r>
      <w:r w:rsidRPr="0095208B">
        <w:rPr>
          <w:rFonts w:ascii="Times New Roman" w:hAnsi="Times New Roman" w:cs="Times New Roman"/>
          <w:bCs/>
          <w:sz w:val="24"/>
          <w:szCs w:val="24"/>
          <w:lang w:eastAsia="cs-CZ"/>
        </w:rPr>
        <w:t>v. r.</w:t>
      </w:r>
      <w:r w:rsidRPr="0095208B">
        <w:rPr>
          <w:rFonts w:ascii="Times New Roman" w:hAnsi="Times New Roman" w:cs="Times New Roman"/>
          <w:b/>
          <w:bCs/>
          <w:sz w:val="24"/>
          <w:szCs w:val="24"/>
          <w:lang w:eastAsia="cs-CZ"/>
        </w:rPr>
        <w:t xml:space="preserve"> </w:t>
      </w:r>
    </w:p>
    <w:p w14:paraId="52E7C7BE" w14:textId="77777777" w:rsidR="00727B54" w:rsidRPr="0095208B" w:rsidRDefault="00727B54" w:rsidP="00727B54">
      <w:pPr>
        <w:spacing w:line="240" w:lineRule="auto"/>
        <w:jc w:val="both"/>
        <w:rPr>
          <w:rFonts w:ascii="Times New Roman" w:hAnsi="Times New Roman" w:cs="Times New Roman"/>
          <w:sz w:val="24"/>
          <w:szCs w:val="24"/>
        </w:rPr>
      </w:pPr>
      <w:r w:rsidRPr="0095208B">
        <w:rPr>
          <w:rFonts w:ascii="Times New Roman" w:hAnsi="Times New Roman" w:cs="Times New Roman"/>
          <w:sz w:val="24"/>
          <w:szCs w:val="24"/>
          <w:lang w:eastAsia="cs-CZ"/>
        </w:rPr>
        <w:t xml:space="preserve">                                    </w:t>
      </w:r>
      <w:r>
        <w:rPr>
          <w:rFonts w:ascii="Times New Roman" w:hAnsi="Times New Roman" w:cs="Times New Roman"/>
          <w:sz w:val="24"/>
          <w:szCs w:val="24"/>
          <w:lang w:eastAsia="cs-CZ"/>
        </w:rPr>
        <w:t xml:space="preserve">     </w:t>
      </w:r>
      <w:r w:rsidRPr="0095208B">
        <w:rPr>
          <w:rFonts w:ascii="Times New Roman" w:hAnsi="Times New Roman" w:cs="Times New Roman"/>
          <w:sz w:val="24"/>
          <w:szCs w:val="24"/>
          <w:lang w:eastAsia="cs-CZ"/>
        </w:rPr>
        <w:t xml:space="preserve"> minister </w:t>
      </w:r>
      <w:r>
        <w:rPr>
          <w:rFonts w:ascii="Times New Roman" w:hAnsi="Times New Roman" w:cs="Times New Roman"/>
          <w:sz w:val="24"/>
          <w:szCs w:val="24"/>
          <w:lang w:eastAsia="cs-CZ"/>
        </w:rPr>
        <w:t>dopravy</w:t>
      </w:r>
      <w:r w:rsidRPr="0095208B">
        <w:rPr>
          <w:rFonts w:ascii="Times New Roman" w:hAnsi="Times New Roman" w:cs="Times New Roman"/>
          <w:sz w:val="24"/>
          <w:szCs w:val="24"/>
          <w:lang w:eastAsia="cs-CZ"/>
        </w:rPr>
        <w:t xml:space="preserve"> Slovenskej republiky</w:t>
      </w:r>
    </w:p>
    <w:p w14:paraId="20E69E2A" w14:textId="77777777" w:rsidR="00727B54" w:rsidRDefault="00727B54" w:rsidP="00727B54">
      <w:pPr>
        <w:pStyle w:val="Odsekzoznamu"/>
        <w:spacing w:after="0" w:line="240" w:lineRule="auto"/>
        <w:ind w:left="360"/>
        <w:jc w:val="both"/>
        <w:rPr>
          <w:rFonts w:ascii="Times New Roman" w:hAnsi="Times New Roman" w:cs="Times New Roman"/>
          <w:sz w:val="24"/>
          <w:szCs w:val="24"/>
        </w:rPr>
      </w:pPr>
    </w:p>
    <w:p w14:paraId="4A4E7870" w14:textId="77777777" w:rsidR="00727B54" w:rsidRDefault="00727B54" w:rsidP="00727B54"/>
    <w:p w14:paraId="1A1A7432" w14:textId="77777777" w:rsidR="007876F7" w:rsidRDefault="007876F7"/>
    <w:sectPr w:rsidR="007876F7" w:rsidSect="00727B5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4FF5" w14:textId="77777777" w:rsidR="00727B54" w:rsidRDefault="00727B54">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4C7A"/>
    <w:multiLevelType w:val="hybridMultilevel"/>
    <w:tmpl w:val="D7C2D18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507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B54"/>
    <w:rsid w:val="000E6806"/>
    <w:rsid w:val="0013397B"/>
    <w:rsid w:val="00727B54"/>
    <w:rsid w:val="007876F7"/>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B3BB5"/>
  <w15:chartTrackingRefBased/>
  <w15:docId w15:val="{683AFAFC-EEF5-4E34-9A79-A9652C48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27B54"/>
    <w:pPr>
      <w:spacing w:line="259" w:lineRule="auto"/>
    </w:pPr>
    <w:rPr>
      <w:kern w:val="0"/>
      <w:sz w:val="22"/>
      <w:szCs w:val="22"/>
      <w14:ligatures w14:val="none"/>
    </w:rPr>
  </w:style>
  <w:style w:type="paragraph" w:styleId="Nadpis1">
    <w:name w:val="heading 1"/>
    <w:basedOn w:val="Normlny"/>
    <w:next w:val="Normlny"/>
    <w:link w:val="Nadpis1Char"/>
    <w:uiPriority w:val="9"/>
    <w:qFormat/>
    <w:rsid w:val="00727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27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27B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27B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27B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27B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27B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27B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27B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27B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27B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27B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27B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27B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27B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27B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27B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27B54"/>
    <w:rPr>
      <w:rFonts w:eastAsiaTheme="majorEastAsia" w:cstheme="majorBidi"/>
      <w:color w:val="272727" w:themeColor="text1" w:themeTint="D8"/>
    </w:rPr>
  </w:style>
  <w:style w:type="paragraph" w:styleId="Nzov">
    <w:name w:val="Title"/>
    <w:basedOn w:val="Normlny"/>
    <w:next w:val="Normlny"/>
    <w:link w:val="NzovChar"/>
    <w:uiPriority w:val="10"/>
    <w:qFormat/>
    <w:rsid w:val="00727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27B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27B5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27B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27B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27B54"/>
    <w:rPr>
      <w:i/>
      <w:iCs/>
      <w:color w:val="404040" w:themeColor="text1" w:themeTint="BF"/>
    </w:rPr>
  </w:style>
  <w:style w:type="paragraph" w:styleId="Odsekzoznamu">
    <w:name w:val="List Paragraph"/>
    <w:aliases w:val="body,Odsek zoznamu2,Normal bullet 2,Bullet list,1st level - Bullet List Paragraph,Lettre d'introduction,Paragrafo elenco,List Paragraph à moi,Paragraph,Bullet EY,List Paragraph11,Normal bullet 21,List Paragraph111,Bullet list1,lp,Dot pt,3"/>
    <w:basedOn w:val="Normlny"/>
    <w:link w:val="OdsekzoznamuChar"/>
    <w:uiPriority w:val="34"/>
    <w:qFormat/>
    <w:rsid w:val="00727B54"/>
    <w:pPr>
      <w:ind w:left="720"/>
      <w:contextualSpacing/>
    </w:pPr>
  </w:style>
  <w:style w:type="character" w:styleId="Intenzvnezvraznenie">
    <w:name w:val="Intense Emphasis"/>
    <w:basedOn w:val="Predvolenpsmoodseku"/>
    <w:uiPriority w:val="21"/>
    <w:qFormat/>
    <w:rsid w:val="00727B54"/>
    <w:rPr>
      <w:i/>
      <w:iCs/>
      <w:color w:val="0F4761" w:themeColor="accent1" w:themeShade="BF"/>
    </w:rPr>
  </w:style>
  <w:style w:type="paragraph" w:styleId="Zvraznencitcia">
    <w:name w:val="Intense Quote"/>
    <w:basedOn w:val="Normlny"/>
    <w:next w:val="Normlny"/>
    <w:link w:val="ZvraznencitciaChar"/>
    <w:uiPriority w:val="30"/>
    <w:qFormat/>
    <w:rsid w:val="00727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27B54"/>
    <w:rPr>
      <w:i/>
      <w:iCs/>
      <w:color w:val="0F4761" w:themeColor="accent1" w:themeShade="BF"/>
    </w:rPr>
  </w:style>
  <w:style w:type="character" w:styleId="Zvraznenodkaz">
    <w:name w:val="Intense Reference"/>
    <w:basedOn w:val="Predvolenpsmoodseku"/>
    <w:uiPriority w:val="32"/>
    <w:qFormat/>
    <w:rsid w:val="00727B54"/>
    <w:rPr>
      <w:b/>
      <w:bCs/>
      <w:smallCaps/>
      <w:color w:val="0F4761" w:themeColor="accent1" w:themeShade="BF"/>
      <w:spacing w:val="5"/>
    </w:rPr>
  </w:style>
  <w:style w:type="paragraph" w:styleId="Pta">
    <w:name w:val="footer"/>
    <w:basedOn w:val="Normlny"/>
    <w:link w:val="PtaChar"/>
    <w:uiPriority w:val="99"/>
    <w:unhideWhenUsed/>
    <w:rsid w:val="00727B54"/>
    <w:pPr>
      <w:tabs>
        <w:tab w:val="center" w:pos="4536"/>
        <w:tab w:val="right" w:pos="9072"/>
      </w:tabs>
      <w:spacing w:after="0" w:line="240" w:lineRule="auto"/>
    </w:pPr>
  </w:style>
  <w:style w:type="character" w:customStyle="1" w:styleId="PtaChar">
    <w:name w:val="Päta Char"/>
    <w:basedOn w:val="Predvolenpsmoodseku"/>
    <w:link w:val="Pta"/>
    <w:uiPriority w:val="99"/>
    <w:rsid w:val="00727B54"/>
    <w:rPr>
      <w:kern w:val="0"/>
      <w:sz w:val="22"/>
      <w:szCs w:val="22"/>
      <w14:ligatures w14:val="none"/>
    </w:rPr>
  </w:style>
  <w:style w:type="character" w:customStyle="1" w:styleId="OdsekzoznamuChar">
    <w:name w:val="Odsek zoznamu Char"/>
    <w:aliases w:val="body Char,Odsek zoznamu2 Char,Normal bullet 2 Char,Bullet list Char,1st level - Bullet List Paragraph Char,Lettre d'introduction Char,Paragrafo elenco Char,List Paragraph à moi Char,Paragraph Char,Bullet EY Char,List Paragraph11 Char"/>
    <w:link w:val="Odsekzoznamu"/>
    <w:uiPriority w:val="34"/>
    <w:qFormat/>
    <w:locked/>
    <w:rsid w:val="00727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5195</Words>
  <Characters>29614</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Kancelaria Narodnej rady Slovenskej republiky</Company>
  <LinksUpToDate>false</LinksUpToDate>
  <CharactersWithSpaces>34740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2026-05-07T12:43:00Z</dcterms:created>
  <dcterms:modified xsi:type="dcterms:W3CDTF">2026-05-07T12:58:00Z</dcterms:modified>
</cp:coreProperties>
</file>