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897FD" w14:textId="77777777" w:rsidR="006A2A2B" w:rsidRPr="00DC254D" w:rsidRDefault="006A2A2B" w:rsidP="006A2A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81">
        <w:rPr>
          <w:rFonts w:ascii="Times New Roman" w:hAnsi="Times New Roman"/>
          <w:b/>
          <w:caps/>
          <w:spacing w:val="30"/>
          <w:sz w:val="24"/>
          <w:szCs w:val="24"/>
        </w:rPr>
        <w:t>dôvodová správa</w:t>
      </w:r>
    </w:p>
    <w:p w14:paraId="605BB35A" w14:textId="77777777" w:rsidR="006A2A2B" w:rsidRPr="00DC254D" w:rsidRDefault="006A2A2B" w:rsidP="006A2A2B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54D">
        <w:rPr>
          <w:rFonts w:ascii="Times New Roman" w:hAnsi="Times New Roman" w:cs="Times New Roman"/>
          <w:b/>
          <w:sz w:val="28"/>
          <w:szCs w:val="28"/>
        </w:rPr>
        <w:t>Všeobecná časť</w:t>
      </w:r>
    </w:p>
    <w:p w14:paraId="38FC7A02" w14:textId="77777777" w:rsidR="006A2A2B" w:rsidRDefault="006A2A2B" w:rsidP="006A2A2B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E1714C" w14:textId="77777777" w:rsidR="006A2A2B" w:rsidRDefault="006A2A2B" w:rsidP="006A2A2B">
      <w:pPr>
        <w:pStyle w:val="Odsekzoznamu"/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Navrhovaný zákon je novelou zákona č. 555/2005 Z. z., ktorá transponuje obsah novej smernice Európskeho parlamentu a Rady (EÚ) 2024/1275 z 24. apríla 2024 o energetickej hospodárnosti budov </w:t>
      </w:r>
      <w:r w:rsidRPr="00D25843">
        <w:rPr>
          <w:rFonts w:ascii="Times New Roman" w:hAnsi="Times New Roman" w:cs="Times New Roman"/>
          <w:sz w:val="24"/>
          <w:szCs w:val="24"/>
        </w:rPr>
        <w:t>(Ú</w:t>
      </w:r>
      <w:r>
        <w:rPr>
          <w:rFonts w:ascii="Times New Roman" w:hAnsi="Times New Roman" w:cs="Times New Roman"/>
          <w:sz w:val="24"/>
          <w:szCs w:val="24"/>
        </w:rPr>
        <w:t>. v. EÚ L, 2024/1275, 8.5.2024)</w:t>
      </w:r>
      <w:r w:rsidRPr="00D25843">
        <w:rPr>
          <w:rFonts w:ascii="Times New Roman" w:hAnsi="Times New Roman" w:cs="Times New Roman"/>
          <w:sz w:val="24"/>
          <w:szCs w:val="24"/>
        </w:rPr>
        <w:t xml:space="preserve"> (ďalej </w:t>
      </w:r>
      <w:r>
        <w:rPr>
          <w:rFonts w:ascii="Times New Roman" w:hAnsi="Times New Roman" w:cs="Times New Roman"/>
          <w:sz w:val="24"/>
          <w:szCs w:val="24"/>
        </w:rPr>
        <w:t>len</w:t>
      </w:r>
      <w:r w:rsidRPr="00D25843">
        <w:rPr>
          <w:rFonts w:ascii="Times New Roman" w:hAnsi="Times New Roman" w:cs="Times New Roman"/>
          <w:sz w:val="24"/>
          <w:szCs w:val="24"/>
        </w:rPr>
        <w:t xml:space="preserve"> „smernica (EÚ) 2024/1275“)</w:t>
      </w:r>
      <w:r>
        <w:rPr>
          <w:rFonts w:ascii="Times New Roman" w:hAnsi="Times New Roman" w:cs="Times New Roman"/>
          <w:sz w:val="24"/>
          <w:szCs w:val="24"/>
        </w:rPr>
        <w:t xml:space="preserve">. Navrhovaným zákonom sa nemenia podstatné ciele zákona č. 555/2005 Z. z., pretože aj smernica (EÚ) 2024/1275 nadväzuje na obsah a ciele smernice </w:t>
      </w:r>
      <w:r>
        <w:rPr>
          <w:rFonts w:ascii="Times New Roman" w:eastAsia="Times New Roman" w:hAnsi="Times New Roman" w:cs="Times New Roman"/>
          <w:color w:val="000000"/>
          <w:sz w:val="24"/>
        </w:rPr>
        <w:t>Európskeho parlamentu a Rady 2010/31/EÚ z 19. mája 2010 o energetickej hospodárnosti budov (prepracované znenie) (Ú. v. EÚ L 153, 18.6.2010) v platnom znení</w:t>
      </w:r>
      <w:r w:rsidDel="00AF65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(ďalej len „smernica 2010/31/EÚ v platnom znení“)</w:t>
      </w:r>
      <w:r>
        <w:rPr>
          <w:rFonts w:ascii="Times New Roman" w:hAnsi="Times New Roman" w:cs="Times New Roman"/>
          <w:sz w:val="24"/>
          <w:szCs w:val="24"/>
        </w:rPr>
        <w:t xml:space="preserve"> a je, ako sama uvádza, prepracovaným znením pôvodnej smernice z roku 2010. </w:t>
      </w:r>
    </w:p>
    <w:p w14:paraId="0BC450E5" w14:textId="77777777" w:rsidR="006A2A2B" w:rsidRDefault="006A2A2B" w:rsidP="006A2A2B">
      <w:pPr>
        <w:pStyle w:val="Odsekzoznamu"/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05602455" w14:textId="77777777" w:rsidR="006A2A2B" w:rsidRDefault="006A2A2B" w:rsidP="006A2A2B">
      <w:pPr>
        <w:pStyle w:val="Odsekzoznamu"/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Rozdiel v právnej úprave na úrovni Európskej únie je v tom, že kým smernica 2010/31/EÚ</w:t>
      </w:r>
      <w:r w:rsidRPr="00AF659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v platnom znení</w:t>
      </w:r>
      <w:r>
        <w:rPr>
          <w:rFonts w:ascii="Times New Roman" w:hAnsi="Times New Roman" w:cs="Times New Roman"/>
          <w:sz w:val="24"/>
          <w:szCs w:val="24"/>
        </w:rPr>
        <w:t xml:space="preserve"> upravovala postup a harmonogram dosiahnutia energetickej úrovne nových a významne obnovených budov s takmer nulovou potrebou energie od 31. decembra 2020, tak smernica (EÚ) 2024/1275 predpokladá splnenie tohto cieľa a určuje nový cieľ - dosiahnuť od 1. januára 2030 pri nových a významne obnovených budovách energetickú úroveň budov s nulovými emisiami. Tieto ciele sa nevylučujú, ale sú vrátane upravených míľnikov jednosmerným vývojom požadovanej energetickej hospodárnosti budov.</w:t>
      </w:r>
    </w:p>
    <w:p w14:paraId="545E7AC3" w14:textId="77777777" w:rsidR="006A2A2B" w:rsidRDefault="006A2A2B" w:rsidP="006A2A2B">
      <w:pPr>
        <w:pStyle w:val="Odsekzoznamu"/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47987949" w14:textId="77777777" w:rsidR="006A2A2B" w:rsidRPr="00BF7616" w:rsidRDefault="006A2A2B" w:rsidP="006A2A2B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BF7616">
        <w:rPr>
          <w:rFonts w:ascii="Times New Roman" w:hAnsi="Times New Roman" w:cs="Times New Roman"/>
          <w:sz w:val="24"/>
          <w:szCs w:val="24"/>
        </w:rPr>
        <w:t xml:space="preserve">Sektor budov patrí medzi kľúčové oblasti klimatickej politiky Európske únie, ktorá prijala ciele klimatickej neutrality do roku 2050. Problémom je vysoká energetická náročnosť existujúcich budov a ich závislosť od fosílnych palív, čo vedie k významným emisiám skleníkových plynov a prispieva ku klimatickej zmene. </w:t>
      </w:r>
    </w:p>
    <w:p w14:paraId="3F71B552" w14:textId="77777777" w:rsidR="006A2A2B" w:rsidRPr="00BF7616" w:rsidRDefault="006A2A2B" w:rsidP="006A2A2B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0845CF6D" w14:textId="77777777" w:rsidR="006A2A2B" w:rsidRDefault="006A2A2B" w:rsidP="006A2A2B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BF7616">
        <w:rPr>
          <w:rFonts w:ascii="Times New Roman" w:hAnsi="Times New Roman" w:cs="Times New Roman"/>
          <w:sz w:val="24"/>
          <w:szCs w:val="24"/>
        </w:rPr>
        <w:t xml:space="preserve">Cieľom právnej úpravy je podporiť energetickú hospodárnosť budov a obnovu existujúceho fondu budov vzhľadom na dlhodobý cieľ dekarbonizácie fondu budov do roku 2050. </w:t>
      </w:r>
      <w:r>
        <w:rPr>
          <w:rFonts w:ascii="Times New Roman" w:hAnsi="Times New Roman" w:cs="Times New Roman"/>
          <w:sz w:val="24"/>
          <w:szCs w:val="24"/>
        </w:rPr>
        <w:t>Navrhovaný zákon reflektuje postupnosť dosiahnutia cieľov oboch smerníc.</w:t>
      </w:r>
    </w:p>
    <w:p w14:paraId="79334AC2" w14:textId="77777777" w:rsidR="006A2A2B" w:rsidRDefault="006A2A2B" w:rsidP="006A2A2B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3FC7DD3A" w14:textId="77777777" w:rsidR="006A2A2B" w:rsidRDefault="006A2A2B" w:rsidP="006A2A2B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C10E09">
        <w:rPr>
          <w:rFonts w:ascii="Times New Roman" w:hAnsi="Times New Roman" w:cs="Times New Roman"/>
          <w:sz w:val="24"/>
          <w:szCs w:val="24"/>
        </w:rPr>
        <w:t>V článku II sa novelizuje zákon č. 246/2015 Z. z. o správcoch bytových domov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10E0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10E09">
        <w:rPr>
          <w:rFonts w:ascii="Times New Roman" w:hAnsi="Times New Roman" w:cs="Times New Roman"/>
          <w:sz w:val="24"/>
          <w:szCs w:val="24"/>
        </w:rPr>
        <w:t>zmene a doplnení zákona Národnej rady Slovenskej republiky č. 182/1993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10E09">
        <w:rPr>
          <w:rFonts w:ascii="Times New Roman" w:hAnsi="Times New Roman" w:cs="Times New Roman"/>
          <w:sz w:val="24"/>
          <w:szCs w:val="24"/>
        </w:rPr>
        <w:t xml:space="preserve">vlastníctve bytov a nebytových priestorov v znení neskorších predpisov v znení zákona č. 177/2018 Z. z. Navrhujú sa najmä potrebné úpravy vo vzdelávaní správcov vyplývajúce zo zákona č. 292/2024 Z. z. o vzdelávaní dospelých a o zmene a doplnení niektorých zákonov v znení zákona č. 325/2025 Z. z. </w:t>
      </w:r>
    </w:p>
    <w:p w14:paraId="717ED182" w14:textId="77777777" w:rsidR="006A2A2B" w:rsidRPr="00C10E09" w:rsidRDefault="006A2A2B" w:rsidP="006A2A2B">
      <w:pPr>
        <w:spacing w:after="0" w:line="240" w:lineRule="auto"/>
        <w:ind w:left="426" w:firstLine="282"/>
        <w:rPr>
          <w:rFonts w:ascii="Times New Roman" w:hAnsi="Times New Roman" w:cs="Times New Roman"/>
          <w:sz w:val="24"/>
          <w:szCs w:val="24"/>
        </w:rPr>
      </w:pPr>
    </w:p>
    <w:p w14:paraId="29386775" w14:textId="77777777" w:rsidR="006A2A2B" w:rsidRDefault="006A2A2B" w:rsidP="006A2A2B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B3A4B">
        <w:rPr>
          <w:rFonts w:ascii="Times New Roman" w:hAnsi="Times New Roman" w:cs="Times New Roman"/>
          <w:sz w:val="24"/>
          <w:szCs w:val="24"/>
        </w:rPr>
        <w:t xml:space="preserve">Návrh zákona má negatívny vplyv na rozpočet verejnej správy, pozitívny a negatívny  vplyv na podnikateľské prostredie, pozitívny vplyv na životné prostredie, nemá žiaden vplyv na manželstvo, rodičovstvo a rodinu, sociálny vplyv, na informatizáciu a na služby verejnej správy pre občana. </w:t>
      </w:r>
    </w:p>
    <w:p w14:paraId="73E5B776" w14:textId="77777777" w:rsidR="006A2A2B" w:rsidRPr="006B3A4B" w:rsidRDefault="006A2A2B" w:rsidP="006A2A2B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4EBC2067" w14:textId="77777777" w:rsidR="006A2A2B" w:rsidRDefault="006A2A2B" w:rsidP="006A2A2B">
      <w:pPr>
        <w:pStyle w:val="Odsekzoznamu"/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C7C96">
        <w:rPr>
          <w:rFonts w:ascii="Times New Roman" w:hAnsi="Times New Roman" w:cs="Times New Roman"/>
          <w:sz w:val="24"/>
          <w:szCs w:val="24"/>
        </w:rPr>
        <w:t>Predkladaný návrh zákona je v súlade s Ústavou Slovenskej republiky, s ústavnými zákonmi, nálezmi Ústavného súdu Slovenskej republiky, so zákonmi a ostatnými všeobecne záväznými právnymi predpismi, s medzinárodnými zmluvami a inými medzinárodnými dokumentmi, ktorými je Slovenská republika viazaná a s právom Európskej únie.</w:t>
      </w:r>
    </w:p>
    <w:p w14:paraId="2233F70C" w14:textId="77777777" w:rsidR="006A2A2B" w:rsidRDefault="006A2A2B" w:rsidP="006A2A2B">
      <w:pPr>
        <w:pStyle w:val="Odsekzoznamu"/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194F49F6" w14:textId="3D31F5E2" w:rsidR="007876F7" w:rsidRPr="006A2A2B" w:rsidRDefault="006A2A2B" w:rsidP="006A2A2B">
      <w:pPr>
        <w:pStyle w:val="Odsekzoznamu"/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C7C96">
        <w:rPr>
          <w:rFonts w:ascii="Times New Roman" w:hAnsi="Times New Roman" w:cs="Times New Roman"/>
          <w:sz w:val="24"/>
          <w:szCs w:val="24"/>
        </w:rPr>
        <w:t xml:space="preserve">Návrh zákona nebude predmetom </w:t>
      </w:r>
      <w:proofErr w:type="spellStart"/>
      <w:r w:rsidRPr="005C7C96">
        <w:rPr>
          <w:rFonts w:ascii="Times New Roman" w:hAnsi="Times New Roman" w:cs="Times New Roman"/>
          <w:sz w:val="24"/>
          <w:szCs w:val="24"/>
        </w:rPr>
        <w:t>vnútrokomunitárneho</w:t>
      </w:r>
      <w:proofErr w:type="spellEnd"/>
      <w:r w:rsidRPr="005C7C96">
        <w:rPr>
          <w:rFonts w:ascii="Times New Roman" w:hAnsi="Times New Roman" w:cs="Times New Roman"/>
          <w:sz w:val="24"/>
          <w:szCs w:val="24"/>
        </w:rPr>
        <w:t xml:space="preserve"> pripomienkového konania.</w:t>
      </w:r>
    </w:p>
    <w:sectPr w:rsidR="007876F7" w:rsidRPr="006A2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B4C7A"/>
    <w:multiLevelType w:val="hybridMultilevel"/>
    <w:tmpl w:val="D7C2D18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07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2B"/>
    <w:rsid w:val="006A2A2B"/>
    <w:rsid w:val="007876F7"/>
    <w:rsid w:val="00BA293F"/>
    <w:rsid w:val="00DD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8EEC"/>
  <w15:chartTrackingRefBased/>
  <w15:docId w15:val="{AE5C60FA-240C-4560-92DC-73C5FB343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2A2B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2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2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A2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A2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A2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A2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A2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A2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A2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A2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A2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A2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A2A2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A2A2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A2A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A2A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A2A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A2A2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A2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A2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A2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A2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A2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A2A2B"/>
    <w:rPr>
      <w:i/>
      <w:iCs/>
      <w:color w:val="404040" w:themeColor="text1" w:themeTint="BF"/>
    </w:rPr>
  </w:style>
  <w:style w:type="paragraph" w:styleId="Odsekzoznamu">
    <w:name w:val="List Paragraph"/>
    <w:aliases w:val="body,Odsek zoznamu2,Normal bullet 2,Bullet list,1st level - Bullet List Paragraph,Lettre d'introduction,Paragrafo elenco,List Paragraph à moi,Paragraph,Bullet EY,List Paragraph11,Normal bullet 21,List Paragraph111,Bullet list1,lp,Dot pt,3"/>
    <w:basedOn w:val="Normlny"/>
    <w:link w:val="OdsekzoznamuChar"/>
    <w:uiPriority w:val="34"/>
    <w:qFormat/>
    <w:rsid w:val="006A2A2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A2A2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A2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A2A2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A2A2B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Normal bullet 2 Char,Bullet list Char,1st level - Bullet List Paragraph Char,Lettre d'introduction Char,Paragrafo elenco Char,List Paragraph à moi Char,Paragraph Char,Bullet EY Char,List Paragraph11 Char"/>
    <w:link w:val="Odsekzoznamu"/>
    <w:uiPriority w:val="34"/>
    <w:qFormat/>
    <w:locked/>
    <w:rsid w:val="006A2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2565</Characters>
  <Application>Microsoft Office Word</Application>
  <DocSecurity>0</DocSecurity>
  <Lines>21</Lines>
  <Paragraphs>6</Paragraphs>
  <ScaleCrop>false</ScaleCrop>
  <Company>Kancelaria Narodnej rady Slovenskej republiky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2026-05-07T09:39:00Z</dcterms:created>
  <dcterms:modified xsi:type="dcterms:W3CDTF">2026-05-07T09:39:00Z</dcterms:modified>
</cp:coreProperties>
</file>