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748" w:rsidRPr="007B7470" w:rsidRDefault="007D5748" w:rsidP="007D5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Analýza vplyvov na rozpočet verejnej správy,</w:t>
      </w:r>
    </w:p>
    <w:p w:rsidR="007D5748" w:rsidRPr="007B7470" w:rsidRDefault="007D5748" w:rsidP="007D5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na zamestnanosť vo verejnej správe a financovanie návrhu</w:t>
      </w:r>
    </w:p>
    <w:p w:rsidR="00E963A3" w:rsidRPr="007B7470" w:rsidRDefault="00E963A3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5307FC" w:rsidRPr="007B7470" w:rsidRDefault="005307FC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963A3" w:rsidRPr="007B7470" w:rsidRDefault="00E963A3" w:rsidP="002128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2.1 Zhrnutie vplyvov na rozpočet verejnej správy v návrhu</w:t>
      </w:r>
    </w:p>
    <w:p w:rsidR="007D5748" w:rsidRPr="007B7470" w:rsidRDefault="007D5748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1</w:t>
      </w:r>
      <w:r w:rsidR="001F624A"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>/A</w:t>
      </w: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</w:p>
    <w:tbl>
      <w:tblPr>
        <w:tblW w:w="97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1"/>
        <w:gridCol w:w="1267"/>
        <w:gridCol w:w="1267"/>
        <w:gridCol w:w="1267"/>
        <w:gridCol w:w="1267"/>
      </w:tblGrid>
      <w:tr w:rsidR="007D5748" w:rsidRPr="007B7470" w:rsidTr="002B63FD">
        <w:trPr>
          <w:cantSplit/>
          <w:trHeight w:val="194"/>
          <w:jc w:val="center"/>
        </w:trPr>
        <w:tc>
          <w:tcPr>
            <w:tcW w:w="4661" w:type="dxa"/>
            <w:vMerge w:val="restart"/>
            <w:shd w:val="clear" w:color="auto" w:fill="BFBFBF" w:themeFill="background1" w:themeFillShade="BF"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bookmarkStart w:id="0" w:name="OLE_LINK1"/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Vplyvy na rozpočet verejnej správy</w:t>
            </w:r>
          </w:p>
        </w:tc>
        <w:tc>
          <w:tcPr>
            <w:tcW w:w="5068" w:type="dxa"/>
            <w:gridSpan w:val="4"/>
            <w:shd w:val="clear" w:color="auto" w:fill="BFBFBF" w:themeFill="background1" w:themeFillShade="BF"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 (v eurách)</w:t>
            </w:r>
          </w:p>
        </w:tc>
      </w:tr>
      <w:tr w:rsidR="007D5748" w:rsidRPr="007B7470" w:rsidTr="002B63FD">
        <w:trPr>
          <w:cantSplit/>
          <w:trHeight w:val="70"/>
          <w:jc w:val="center"/>
        </w:trPr>
        <w:tc>
          <w:tcPr>
            <w:tcW w:w="4661" w:type="dxa"/>
            <w:vMerge/>
            <w:shd w:val="clear" w:color="auto" w:fill="BFBFBF" w:themeFill="background1" w:themeFillShade="BF"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7D5748" w:rsidRPr="007B7470" w:rsidRDefault="00D514B5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7D5748" w:rsidRPr="007B7470" w:rsidRDefault="00D514B5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7D5748" w:rsidRPr="007B7470" w:rsidRDefault="00D514B5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2028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7D5748" w:rsidRPr="007B7470" w:rsidRDefault="00D514B5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2029</w:t>
            </w:r>
          </w:p>
        </w:tc>
      </w:tr>
      <w:tr w:rsidR="007D5748" w:rsidRPr="007B7470" w:rsidTr="002B63FD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verejnej správy celkom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:rsidTr="002B63FD">
        <w:trPr>
          <w:trHeight w:val="132"/>
          <w:jc w:val="center"/>
        </w:trPr>
        <w:tc>
          <w:tcPr>
            <w:tcW w:w="4661" w:type="dxa"/>
            <w:noWrap/>
            <w:vAlign w:val="center"/>
          </w:tcPr>
          <w:p w:rsidR="007D5748" w:rsidRPr="007B7470" w:rsidRDefault="007D5748" w:rsidP="00F95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 tom: </w:t>
            </w:r>
            <w:r w:rsidR="00F95B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MPSVR SR</w:t>
            </w:r>
            <w:r w:rsidR="0024633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(NIP)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 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7D5748" w:rsidRPr="007B7470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C51FD4" w:rsidRPr="007B7470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C51FD4" w:rsidRPr="007B7470" w:rsidRDefault="00C51FD4" w:rsidP="00212894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267" w:type="dxa"/>
            <w:noWrap/>
            <w:vAlign w:val="center"/>
          </w:tcPr>
          <w:p w:rsidR="00C51FD4" w:rsidRPr="007B7470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51FD4" w:rsidRPr="007B7470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51FD4" w:rsidRPr="007B7470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51FD4" w:rsidRPr="007B7470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7D5748" w:rsidRPr="007B7470" w:rsidRDefault="007D5748" w:rsidP="00212894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EÚ zdroje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:rsidTr="002B63FD">
        <w:trPr>
          <w:trHeight w:val="125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Výdavky verejnej správy celkom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7D5748" w:rsidRPr="007B7470" w:rsidRDefault="00892A2C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200 000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7D5748" w:rsidRPr="007B7470" w:rsidRDefault="00703B13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7D5748" w:rsidRPr="007B7470" w:rsidRDefault="00703B13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7D5748" w:rsidRPr="007B7470" w:rsidRDefault="00703B13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  <w:r w:rsidR="007D5748"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</w:t>
            </w:r>
          </w:p>
        </w:tc>
      </w:tr>
      <w:tr w:rsidR="007D5748" w:rsidRPr="007B7470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7B7470" w:rsidRDefault="007D5748" w:rsidP="00F95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 tom: </w:t>
            </w:r>
            <w:r w:rsidR="00F95B4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MPSVR SR</w:t>
            </w:r>
            <w:r w:rsidR="0024633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A770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0EK0H0E – IS SAWO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D514B5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200 000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03B13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03B13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03B13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7D5748" w:rsidRPr="007B7470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D514B5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200 000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03B13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03B13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03B13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C51FD4" w:rsidRPr="007B7470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C51FD4" w:rsidRPr="007B7470" w:rsidRDefault="00C51FD4" w:rsidP="00212894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267" w:type="dxa"/>
            <w:noWrap/>
            <w:vAlign w:val="center"/>
          </w:tcPr>
          <w:p w:rsidR="00C51FD4" w:rsidRPr="007B7470" w:rsidRDefault="00D514B5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200 000</w:t>
            </w:r>
          </w:p>
        </w:tc>
        <w:tc>
          <w:tcPr>
            <w:tcW w:w="1267" w:type="dxa"/>
            <w:noWrap/>
            <w:vAlign w:val="center"/>
          </w:tcPr>
          <w:p w:rsidR="00C51FD4" w:rsidRPr="007B7470" w:rsidRDefault="00703B13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51FD4" w:rsidRPr="007B7470" w:rsidRDefault="00703B13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51FD4" w:rsidRPr="007B7470" w:rsidRDefault="00703B13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   EÚ zdroje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   </w:t>
            </w:r>
            <w:r w:rsidR="004043A0"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S</w:t>
            </w: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polufinancovanie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z toho</w:t>
            </w:r>
            <w:r w:rsidR="002B5AD4"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vplyv</w:t>
            </w: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nových úloh v zmysle ods. 2 Čl. 6 ústavného zákona č. 493/2011 Z. z. </w:t>
            </w:r>
          </w:p>
          <w:p w:rsidR="005307FC" w:rsidRPr="007B7470" w:rsidRDefault="005307FC" w:rsidP="005307FC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o rozpočtovej zodpovednosti</w:t>
            </w:r>
          </w:p>
        </w:tc>
        <w:tc>
          <w:tcPr>
            <w:tcW w:w="1267" w:type="dxa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z toho</w:t>
            </w:r>
            <w:r w:rsidR="002B5AD4"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vplyv</w:t>
            </w: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nových úloh v zmysle ods. 2 Čl. 6 ústavného zákona č. 493/2011 Z. z. </w:t>
            </w:r>
          </w:p>
          <w:p w:rsidR="005307FC" w:rsidRPr="007B7470" w:rsidRDefault="005307FC" w:rsidP="005307FC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o rozpočtovej zodpovednosti</w:t>
            </w:r>
          </w:p>
        </w:tc>
        <w:tc>
          <w:tcPr>
            <w:tcW w:w="1267" w:type="dxa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:rsidTr="002B63FD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Vplyv na počet zamestnancov 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:rsidTr="002B63FD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Vplyv na mzdové výdavky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:rsidTr="002B63FD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Financovanie zabezpečené v</w:t>
            </w:r>
            <w:r w:rsidR="00B933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rozpočte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5307FC" w:rsidRPr="007B7470" w:rsidRDefault="00892A2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</w:t>
            </w:r>
            <w:r w:rsidR="00D514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000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5307FC" w:rsidRPr="007B7470" w:rsidRDefault="00703B13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5307FC" w:rsidRPr="007B7470" w:rsidRDefault="00703B13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5307FC" w:rsidRPr="007B7470" w:rsidRDefault="00703B13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5307FC" w:rsidRPr="007B7470" w:rsidRDefault="00007CF4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MPSVR SR</w:t>
            </w:r>
            <w:r w:rsidR="0024633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267" w:type="dxa"/>
            <w:noWrap/>
            <w:vAlign w:val="center"/>
          </w:tcPr>
          <w:p w:rsidR="005307FC" w:rsidRPr="00892A2C" w:rsidRDefault="00892A2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92A2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200 000</w:t>
            </w:r>
          </w:p>
        </w:tc>
        <w:tc>
          <w:tcPr>
            <w:tcW w:w="1267" w:type="dxa"/>
            <w:noWrap/>
            <w:vAlign w:val="center"/>
          </w:tcPr>
          <w:p w:rsidR="005307FC" w:rsidRPr="007B7470" w:rsidRDefault="00703B13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7B7470" w:rsidRDefault="00703B13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7B7470" w:rsidRDefault="00703B13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:rsidTr="002B63FD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Iné ako rozpočtové zdroje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:rsidTr="002B63FD">
        <w:trPr>
          <w:trHeight w:val="70"/>
          <w:jc w:val="center"/>
        </w:trPr>
        <w:tc>
          <w:tcPr>
            <w:tcW w:w="4661" w:type="dxa"/>
            <w:shd w:val="clear" w:color="auto" w:fill="A6A6A6" w:themeFill="background1" w:themeFillShade="A6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Rozpočtovo nekrytý vplyv / úspora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5307FC" w:rsidRPr="007B7470" w:rsidRDefault="00892A2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bookmarkEnd w:id="0"/>
    <w:p w:rsidR="00FB020D" w:rsidRDefault="001C721D" w:rsidP="00785085">
      <w:pPr>
        <w:spacing w:after="0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</w:t>
      </w:r>
    </w:p>
    <w:p w:rsidR="009C18A3" w:rsidRDefault="009C18A3" w:rsidP="007F0236">
      <w:pPr>
        <w:spacing w:after="0"/>
        <w:ind w:left="7080" w:firstLine="708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1F624A" w:rsidRPr="007B7470" w:rsidRDefault="001C721D" w:rsidP="007F0236">
      <w:pPr>
        <w:spacing w:after="0"/>
        <w:ind w:left="7080" w:firstLine="708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lastRenderedPageBreak/>
        <w:t>Tabuľka č. 1/B</w:t>
      </w:r>
    </w:p>
    <w:tbl>
      <w:tblPr>
        <w:tblW w:w="992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1"/>
        <w:gridCol w:w="1134"/>
        <w:gridCol w:w="1417"/>
        <w:gridCol w:w="1134"/>
        <w:gridCol w:w="1418"/>
      </w:tblGrid>
      <w:tr w:rsidR="001C721D" w:rsidRPr="007B7470" w:rsidTr="002177DB">
        <w:trPr>
          <w:trHeight w:val="30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1C721D" w:rsidRPr="007B7470" w:rsidRDefault="00D514B5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1C721D" w:rsidRPr="007B7470" w:rsidRDefault="00D514B5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1C721D" w:rsidRPr="007B7470" w:rsidRDefault="00D514B5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2028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1C721D" w:rsidRPr="007B7470" w:rsidRDefault="00D514B5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2029</w:t>
            </w:r>
          </w:p>
        </w:tc>
      </w:tr>
      <w:tr w:rsidR="001C721D" w:rsidRPr="007B7470" w:rsidTr="002177DB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Vplyvy na limit verejných výdavkov verejnej správy celkom (v metodike ESA 2010)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1D" w:rsidRPr="007B7470" w:rsidRDefault="00892A2C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1C721D" w:rsidRPr="007B7470" w:rsidTr="002177DB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1C721D" w:rsidRPr="007B7470" w:rsidRDefault="001C721D" w:rsidP="00B93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 xml:space="preserve">v tom: </w:t>
            </w:r>
            <w:r w:rsidR="00B933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MPSVR SR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1D" w:rsidRPr="007B7470" w:rsidRDefault="00892A2C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1C721D" w:rsidRPr="007B7470" w:rsidTr="002177DB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z toho: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C721D" w:rsidRPr="007B7470" w:rsidTr="002177DB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vplyv na</w:t>
            </w:r>
            <w:r w:rsidR="00C64BDB"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limit verejných výdavkov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ŠR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1D" w:rsidRPr="007B7470" w:rsidRDefault="00892A2C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1C721D" w:rsidRPr="007B7470" w:rsidTr="00C64BDB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vplyv na </w:t>
            </w:r>
            <w:r w:rsidR="00C64BDB"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limit verejných výdavkov ostatných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subjekty verejnej správy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2135D4" w:rsidRPr="007B7470" w:rsidTr="00C64BDB">
        <w:trPr>
          <w:trHeight w:val="30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2135D4" w:rsidRPr="007B7470" w:rsidRDefault="00C64BDB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vplyv na limit verejných výdavkov ďalších súčastí rozpočtu verejnej správy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5D4" w:rsidRPr="007B7470" w:rsidRDefault="002135D4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5D4" w:rsidRPr="007B7470" w:rsidRDefault="002135D4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5D4" w:rsidRPr="007B7470" w:rsidRDefault="002135D4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5D4" w:rsidRPr="007B7470" w:rsidRDefault="002135D4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3F35B7" w:rsidRPr="007B7470" w:rsidRDefault="003F35B7" w:rsidP="001336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7D5748" w:rsidRDefault="007D5748" w:rsidP="001336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2.1.1. Financovanie návrhu - Návrh na riešenie úbytku príjmov alebo zvýšených výdavkov podľa § 33 ods. 1 zákona č. 523/2004 Z. z. o rozpočtových pravidlách verejnej správy:</w:t>
      </w:r>
    </w:p>
    <w:p w:rsidR="0013362E" w:rsidRPr="007B7470" w:rsidRDefault="0013362E" w:rsidP="001336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7D5748" w:rsidRPr="007B7470" w:rsidRDefault="007D5748" w:rsidP="001336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2"/>
          <w:szCs w:val="24"/>
          <w:lang w:eastAsia="sk-SK"/>
        </w:rPr>
      </w:pPr>
    </w:p>
    <w:p w:rsidR="007D5748" w:rsidRPr="007B7470" w:rsidRDefault="00D45B7A" w:rsidP="0013362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892A2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T</w:t>
      </w:r>
      <w:r w:rsidR="00B00ABB" w:rsidRPr="00892A2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ranspozíci</w:t>
      </w:r>
      <w:r w:rsidRPr="00892A2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a</w:t>
      </w:r>
      <w:r w:rsidR="00B00ABB" w:rsidRPr="00892A2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492397">
        <w:rPr>
          <w:rFonts w:ascii="Times New Roman" w:eastAsia="Times New Roman" w:hAnsi="Times New Roman" w:cs="Times New Roman"/>
          <w:color w:val="000000"/>
          <w:sz w:val="24"/>
        </w:rPr>
        <w:t>smernice Európskeho parlamentu a Rady (EÚ) 2024/2831 z 23. októbra 2024 o zlepšení pracovných podmienok v oblasti práce pre platformy (Ú. v. EÚ L, 2024/2831, 11.11.2024) (ďalej len „smernica (EÚ) 2024/2831“)</w:t>
      </w:r>
      <w:r w:rsidRPr="00892A2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Pr="00892A2C">
        <w:rPr>
          <w:rFonts w:ascii="Times New Roman" w:hAnsi="Times New Roman" w:cs="Times New Roman"/>
          <w:sz w:val="24"/>
          <w:szCs w:val="24"/>
        </w:rPr>
        <w:t xml:space="preserve">predpokladá negatívny vplyv na štátny rozpočet. Vyčíslené </w:t>
      </w:r>
      <w:r w:rsidR="00B93369" w:rsidRPr="00892A2C">
        <w:rPr>
          <w:rFonts w:ascii="Times New Roman" w:hAnsi="Times New Roman" w:cs="Times New Roman"/>
          <w:sz w:val="24"/>
          <w:szCs w:val="24"/>
        </w:rPr>
        <w:t xml:space="preserve">jednorazové </w:t>
      </w:r>
      <w:r w:rsidRPr="00892A2C">
        <w:rPr>
          <w:rFonts w:ascii="Times New Roman" w:hAnsi="Times New Roman" w:cs="Times New Roman"/>
          <w:sz w:val="24"/>
          <w:szCs w:val="24"/>
        </w:rPr>
        <w:t xml:space="preserve">rozpočtové krytie na rok 2026 je zabezpečené v rámci rozpočtu kapitoly Ministerstva práce, sociálnych vecí a rodiny SR. </w:t>
      </w:r>
      <w:r w:rsidR="00B93369" w:rsidRPr="00892A2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Zároveň sa od roku 2027 predpokladá pozitívny vplyv na štátny rozpočet vyplývajúci zo sankcií, ktorý však akt</w:t>
      </w:r>
      <w:r w:rsidR="00892A2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uálne nie je možné kvantifikovať.</w:t>
      </w:r>
    </w:p>
    <w:p w:rsidR="0013362E" w:rsidRDefault="0013362E" w:rsidP="001336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7D5748" w:rsidRPr="007B7470" w:rsidRDefault="007D5748" w:rsidP="001336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 Popis a charakteristika návrhu</w:t>
      </w:r>
    </w:p>
    <w:p w:rsidR="007D5748" w:rsidRPr="007B7470" w:rsidRDefault="007D5748" w:rsidP="00133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B7470" w:rsidRDefault="007D5748" w:rsidP="001336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2.2.1. Popis návrhu:</w:t>
      </w:r>
    </w:p>
    <w:p w:rsidR="007D5748" w:rsidRPr="007B7470" w:rsidRDefault="007D5748" w:rsidP="001336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7D5748" w:rsidRPr="007B7470" w:rsidRDefault="007D5748" w:rsidP="00133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>Akú problematiku návrh rieši? Kto bude návrh implementovať? Kde sa budú služby poskytovať?</w:t>
      </w:r>
    </w:p>
    <w:p w:rsidR="00D229C0" w:rsidRDefault="006130E3" w:rsidP="00133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5157DC" w:rsidRPr="005157DC" w:rsidRDefault="006130E3" w:rsidP="001336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Navrhuje sa rozšírenie</w:t>
      </w:r>
      <w:r w:rsidR="00D514B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verejnej časti informačného systému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Safe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Work</w:t>
      </w:r>
      <w:proofErr w:type="spellEnd"/>
      <w:r w:rsidR="00D514B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(</w:t>
      </w:r>
      <w:r w:rsidR="00D514B5">
        <w:rPr>
          <w:rFonts w:ascii="Times New Roman" w:eastAsia="Times New Roman" w:hAnsi="Times New Roman" w:cs="Times New Roman"/>
          <w:sz w:val="24"/>
          <w:szCs w:val="24"/>
          <w:lang w:eastAsia="sk-SK"/>
        </w:rPr>
        <w:t>IS SAWO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  <w:r w:rsidR="00D514B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 register digitálnych pracovných p</w:t>
      </w:r>
      <w:r w:rsidR="0011309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latforiem a sprostredkovateľov. </w:t>
      </w:r>
      <w:r w:rsidR="00D514B5">
        <w:rPr>
          <w:rFonts w:ascii="Times New Roman" w:eastAsia="Times New Roman" w:hAnsi="Times New Roman" w:cs="Times New Roman"/>
          <w:sz w:val="24"/>
          <w:szCs w:val="24"/>
          <w:lang w:eastAsia="sk-SK"/>
        </w:rPr>
        <w:t>Smernica</w:t>
      </w:r>
      <w:r w:rsidR="0049239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492397">
        <w:rPr>
          <w:rFonts w:ascii="Times New Roman" w:eastAsia="Times New Roman" w:hAnsi="Times New Roman" w:cs="Times New Roman"/>
          <w:color w:val="000000"/>
          <w:sz w:val="24"/>
        </w:rPr>
        <w:t>(EÚ) 2024/2831</w:t>
      </w:r>
      <w:r w:rsidR="00D514B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požaduje, aby </w:t>
      </w:r>
      <w:r w:rsidR="00D514B5" w:rsidRPr="00D514B5">
        <w:rPr>
          <w:rFonts w:ascii="Times New Roman" w:eastAsia="Times New Roman" w:hAnsi="Times New Roman" w:cs="Times New Roman"/>
          <w:sz w:val="24"/>
          <w:szCs w:val="24"/>
          <w:lang w:eastAsia="sk-SK"/>
        </w:rPr>
        <w:t>digitálne pracovné platformy deklarovali prácu vykonávanú pr</w:t>
      </w:r>
      <w:r w:rsidR="00D514B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acovníkmi platformy príslušným </w:t>
      </w:r>
      <w:r w:rsidR="00D514B5" w:rsidRPr="00D514B5">
        <w:rPr>
          <w:rFonts w:ascii="Times New Roman" w:eastAsia="Times New Roman" w:hAnsi="Times New Roman" w:cs="Times New Roman"/>
          <w:sz w:val="24"/>
          <w:szCs w:val="24"/>
          <w:lang w:eastAsia="sk-SK"/>
        </w:rPr>
        <w:t>orgánom členského štátu</w:t>
      </w:r>
      <w:r w:rsidR="00D514B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(tzn. orgánom inšpekcie práce)</w:t>
      </w:r>
      <w:r w:rsidR="0011309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Podľa návrhu zákona majú digitálne pracovné platformy a sprostredkovatelia povinnosť poskytovať informácie </w:t>
      </w:r>
      <w:r w:rsidR="00113096" w:rsidRPr="00BD51E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najmenej raz za </w:t>
      </w:r>
      <w:r w:rsidR="00F93491" w:rsidRPr="00D229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šesť mesiacov (tzn. za obdobie prvého polroka </w:t>
      </w:r>
      <w:proofErr w:type="spellStart"/>
      <w:r w:rsidR="00F93491" w:rsidRPr="00D229C0">
        <w:rPr>
          <w:rFonts w:ascii="Times New Roman" w:eastAsia="Times New Roman" w:hAnsi="Times New Roman" w:cs="Times New Roman"/>
          <w:sz w:val="24"/>
          <w:szCs w:val="24"/>
          <w:lang w:eastAsia="sk-SK"/>
        </w:rPr>
        <w:t>kaledárneho</w:t>
      </w:r>
      <w:proofErr w:type="spellEnd"/>
      <w:r w:rsidR="00F93491" w:rsidRPr="00D229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roka a za obdobie druhého polroka kalendárneho roka)</w:t>
      </w:r>
      <w:r w:rsidR="00113096" w:rsidRPr="00BD51E2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11309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Najvhodnejší variant sa javilo práve rozšírenie už existujúceho informačného systému SAWO a to zmenovou požiadavkou. Súčasťou verejnej časti portálu IS SAWO bude napr. aj registračný portál – teda oznámenie, ktoré predkladá hosťujúci zamestnávateľ, ktorý vysiela svojich zamestnancov na územie SR. </w:t>
      </w:r>
    </w:p>
    <w:p w:rsidR="005157DC" w:rsidRDefault="005157DC" w:rsidP="00D229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prípade digitálnych pracovných platforiem</w:t>
      </w:r>
      <w:r w:rsidRPr="005157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ktoré nemajú sídlo alebo miesto podnikania na území Slovenskej republiky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sa ustanovuje povinnosť</w:t>
      </w:r>
      <w:r w:rsidRPr="005157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nahlásiť aj kontaktnú osobu, ktorá bude splnomocnená na doručovanie písomností a poskytovanie informácií orgánom verejnej moci. Ustanovená povinnosť má za cieľ zamedziť obchádzaniu povinností vyplývajúcich z právnych predpisov skrz </w:t>
      </w:r>
      <w:proofErr w:type="spellStart"/>
      <w:r w:rsidRPr="005157DC">
        <w:rPr>
          <w:rFonts w:ascii="Times New Roman" w:eastAsia="Times New Roman" w:hAnsi="Times New Roman" w:cs="Times New Roman"/>
          <w:sz w:val="24"/>
          <w:szCs w:val="24"/>
          <w:lang w:eastAsia="sk-SK"/>
        </w:rPr>
        <w:t>nezastihnuteľnosť</w:t>
      </w:r>
      <w:proofErr w:type="spellEnd"/>
      <w:r w:rsidRPr="005157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kontrolnými orgánmi.   </w:t>
      </w:r>
    </w:p>
    <w:p w:rsidR="00D229C0" w:rsidRDefault="00D229C0" w:rsidP="00D229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9699A" w:rsidRDefault="00113096" w:rsidP="00D229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Zároveň sa zavádza možnosť uložiť sankciu digitálnej pracovnej platforme alebo sprostredkovateľovi za nesplnenie si informačnej povinnosti </w:t>
      </w:r>
      <w:r w:rsidRPr="00BD51E2">
        <w:rPr>
          <w:rFonts w:ascii="Times New Roman" w:eastAsia="Times New Roman" w:hAnsi="Times New Roman" w:cs="Times New Roman"/>
          <w:sz w:val="24"/>
          <w:szCs w:val="24"/>
          <w:lang w:eastAsia="sk-SK"/>
        </w:rPr>
        <w:t>a to až do výšky 50. 000,- EUR.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2.2.2. Charakteristika návrhu:</w:t>
      </w:r>
    </w:p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eastAsia="sk-SK"/>
        </w:rPr>
        <w:t xml:space="preserve">     </w:t>
      </w:r>
      <w:r w:rsidRPr="007B747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>zmena sadzby</w:t>
      </w:r>
    </w:p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zmena v nároku</w:t>
      </w:r>
    </w:p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nová služba alebo nariadenie (alebo ich zrušenie)</w:t>
      </w:r>
    </w:p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kombinovaný návrh</w:t>
      </w:r>
    </w:p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="00F95B43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>X</w:t>
      </w:r>
      <w:r w:rsidRPr="007B747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iné </w:t>
      </w:r>
    </w:p>
    <w:p w:rsidR="00C64BDB" w:rsidRPr="007B7470" w:rsidRDefault="00C64BDB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2.2.3. Predpoklady vývoja objemu aktivít:</w:t>
      </w:r>
    </w:p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B7470" w:rsidRDefault="007D5748" w:rsidP="007D5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>Jasne popíšte, v prípade potreby použite nižšie uvedenú tabuľku. Uveďte aj odhady základov daní a/alebo poplatkov, ak sa ich táto zmena týka.</w:t>
      </w:r>
    </w:p>
    <w:p w:rsidR="007D5748" w:rsidRPr="007B7470" w:rsidRDefault="007D5748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Tabuľka č. 2 </w:t>
      </w: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0"/>
        <w:gridCol w:w="1134"/>
        <w:gridCol w:w="1134"/>
        <w:gridCol w:w="1134"/>
        <w:gridCol w:w="1134"/>
      </w:tblGrid>
      <w:tr w:rsidR="007D5748" w:rsidRPr="007B7470" w:rsidTr="002B63FD">
        <w:trPr>
          <w:cantSplit/>
          <w:trHeight w:val="70"/>
        </w:trPr>
        <w:tc>
          <w:tcPr>
            <w:tcW w:w="4530" w:type="dxa"/>
            <w:vMerge w:val="restart"/>
            <w:shd w:val="clear" w:color="auto" w:fill="BFBFBF" w:themeFill="background1" w:themeFillShade="BF"/>
            <w:vAlign w:val="center"/>
          </w:tcPr>
          <w:p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Objem aktivít</w:t>
            </w:r>
          </w:p>
        </w:tc>
        <w:tc>
          <w:tcPr>
            <w:tcW w:w="1134" w:type="dxa"/>
            <w:gridSpan w:val="4"/>
            <w:shd w:val="clear" w:color="auto" w:fill="BFBFBF" w:themeFill="background1" w:themeFillShade="BF"/>
            <w:vAlign w:val="center"/>
          </w:tcPr>
          <w:p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Odhadované objemy</w:t>
            </w:r>
          </w:p>
        </w:tc>
      </w:tr>
      <w:tr w:rsidR="007D5748" w:rsidRPr="007B7470" w:rsidTr="002B63FD">
        <w:trPr>
          <w:cantSplit/>
          <w:trHeight w:val="70"/>
        </w:trPr>
        <w:tc>
          <w:tcPr>
            <w:tcW w:w="4530" w:type="dxa"/>
            <w:vMerge/>
            <w:shd w:val="clear" w:color="auto" w:fill="BFBFBF" w:themeFill="background1" w:themeFillShade="BF"/>
          </w:tcPr>
          <w:p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+ 1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+ 2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+ 3</w:t>
            </w:r>
          </w:p>
        </w:tc>
      </w:tr>
      <w:tr w:rsidR="007D5748" w:rsidRPr="007B7470" w:rsidTr="002B63FD">
        <w:trPr>
          <w:trHeight w:val="70"/>
        </w:trPr>
        <w:tc>
          <w:tcPr>
            <w:tcW w:w="4530" w:type="dxa"/>
          </w:tcPr>
          <w:p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Indikátor ABC</w:t>
            </w:r>
          </w:p>
        </w:tc>
        <w:tc>
          <w:tcPr>
            <w:tcW w:w="1134" w:type="dxa"/>
          </w:tcPr>
          <w:p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7D5748" w:rsidRPr="007B7470" w:rsidTr="002B63FD">
        <w:trPr>
          <w:trHeight w:val="70"/>
        </w:trPr>
        <w:tc>
          <w:tcPr>
            <w:tcW w:w="4530" w:type="dxa"/>
          </w:tcPr>
          <w:p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Indikátor KLM</w:t>
            </w:r>
          </w:p>
        </w:tc>
        <w:tc>
          <w:tcPr>
            <w:tcW w:w="1134" w:type="dxa"/>
          </w:tcPr>
          <w:p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7D5748" w:rsidRPr="007B7470" w:rsidTr="002B63FD">
        <w:trPr>
          <w:trHeight w:val="70"/>
        </w:trPr>
        <w:tc>
          <w:tcPr>
            <w:tcW w:w="4530" w:type="dxa"/>
          </w:tcPr>
          <w:p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Indikátor XYZ</w:t>
            </w:r>
          </w:p>
        </w:tc>
        <w:tc>
          <w:tcPr>
            <w:tcW w:w="1134" w:type="dxa"/>
          </w:tcPr>
          <w:p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1" w:name="_GoBack"/>
    </w:p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2.2.4. Výpočty vplyvov na verejné financie</w:t>
      </w:r>
    </w:p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7B7470" w:rsidRDefault="007D5748" w:rsidP="00D229C0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>Uveďte najdôležitejšie výpočty, ktoré boli použité na stanovenie vplyvov na príjmy a výdavky, ako aj predpoklady, z ktorých ste vychádzali. Predkladateľ by mal jasne odlíšiť podklady od kapitol a organizácií, aby bolo jasne vidieť základ použitý na výpočty.</w:t>
      </w:r>
    </w:p>
    <w:p w:rsidR="00D229C0" w:rsidRDefault="00E23410" w:rsidP="00D229C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F0236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</w:p>
    <w:p w:rsidR="00113096" w:rsidRPr="00113096" w:rsidRDefault="00A77074" w:rsidP="00D229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E45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Kvantifikáciu príjmov do štátneho rozpočtu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vyplývajúcu zo sankcií </w:t>
      </w:r>
      <w:r w:rsidRPr="007E45EB">
        <w:rPr>
          <w:rFonts w:ascii="Times New Roman" w:eastAsia="Times New Roman" w:hAnsi="Times New Roman" w:cs="Times New Roman"/>
          <w:sz w:val="24"/>
          <w:szCs w:val="24"/>
          <w:lang w:eastAsia="sk-SK"/>
        </w:rPr>
        <w:t>nie je aktuálne možné presne určiť</w:t>
      </w:r>
      <w:r w:rsidR="00113096" w:rsidRPr="00113096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 pretože závis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í</w:t>
      </w:r>
      <w:r w:rsidR="00113096" w:rsidRPr="00113096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od miery dodržiavania povinností </w:t>
      </w:r>
      <w:r w:rsidR="00113096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digitálnej pracovnej platformy a zamestnávateľa.</w:t>
      </w:r>
      <w:r w:rsidR="00113096" w:rsidRPr="00113096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Príjmy sa očakávajú postupne od roku 2027, keď </w:t>
      </w:r>
      <w:r w:rsidR="00113096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uplynie prechodné obdobie na splnenie si informačnej povinnosti voči štátu.</w:t>
      </w:r>
    </w:p>
    <w:p w:rsidR="00D229C0" w:rsidRDefault="00D229C0" w:rsidP="00D229C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E23410" w:rsidRPr="007B7470" w:rsidRDefault="0013362E" w:rsidP="00D229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sectPr w:rsidR="00E23410" w:rsidRPr="007B7470" w:rsidSect="002B63FD">
          <w:headerReference w:type="even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417" w:bottom="1276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Výdavky na </w:t>
      </w:r>
      <w:r w:rsidR="00113096" w:rsidRPr="00892A2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zmenovú požiadavku  informačného </w:t>
      </w:r>
      <w:r w:rsidR="00417BA4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systému vzniknú jednora</w:t>
      </w:r>
      <w:r w:rsidR="00113096" w:rsidRPr="00892A2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zovo.</w:t>
      </w:r>
      <w:r w:rsidR="00113096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bookmarkEnd w:id="1"/>
    <w:p w:rsidR="007D5748" w:rsidRPr="007B7470" w:rsidRDefault="003408F5" w:rsidP="003408F5">
      <w:pPr>
        <w:tabs>
          <w:tab w:val="num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Tabuľka č. 3</w:t>
      </w:r>
    </w:p>
    <w:tbl>
      <w:tblPr>
        <w:tblpPr w:leftFromText="141" w:rightFromText="141" w:vertAnchor="page" w:horzAnchor="margin" w:tblpXSpec="center" w:tblpY="1711"/>
        <w:tblW w:w="139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0"/>
        <w:gridCol w:w="1500"/>
        <w:gridCol w:w="1500"/>
        <w:gridCol w:w="1500"/>
        <w:gridCol w:w="1500"/>
        <w:gridCol w:w="3000"/>
      </w:tblGrid>
      <w:tr w:rsidR="003408F5" w:rsidRPr="007B7470" w:rsidTr="003408F5">
        <w:trPr>
          <w:cantSplit/>
          <w:trHeight w:val="255"/>
        </w:trPr>
        <w:tc>
          <w:tcPr>
            <w:tcW w:w="4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(v eurách)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3408F5" w:rsidRPr="007B7470" w:rsidTr="003408F5">
        <w:trPr>
          <w:cantSplit/>
          <w:trHeight w:val="255"/>
        </w:trPr>
        <w:tc>
          <w:tcPr>
            <w:tcW w:w="4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+ 3</w:t>
            </w: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3408F5" w:rsidRPr="007B7470" w:rsidTr="003408F5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Daňové príjmy (100)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408F5" w:rsidRPr="007B7470" w:rsidTr="003408F5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Nedaňové príjmy (200)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408F5" w:rsidRPr="007B7470" w:rsidTr="003408F5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Granty a transfery (300)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408F5" w:rsidRPr="007B7470" w:rsidTr="007B7470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z transakcií s finančnými aktívami a finančnými pasívami (400)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408F5" w:rsidRPr="007B7470" w:rsidTr="007B7470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Prijaté úvery, pôžičky a návratné finančné výpomoci (500)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408F5" w:rsidRPr="007B7470" w:rsidTr="003408F5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príjmy verejnej správy celkom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408F5" w:rsidRPr="007B7470" w:rsidRDefault="003408F5" w:rsidP="00150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408F5" w:rsidRPr="007B7470" w:rsidRDefault="003408F5" w:rsidP="00150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1 –  príjmy rozpísať až do položiek platnej ekonomickej klasifikácie</w:t>
      </w:r>
    </w:p>
    <w:p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>Poznámka:</w:t>
      </w:r>
    </w:p>
    <w:p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>Ak sa vplyv týka viacerých subjektov verejnej správy, vypĺňa sa samostatná tabuľka za každý subjekt.</w:t>
      </w: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3408F5" w:rsidRPr="007B7470" w:rsidRDefault="003408F5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3408F5" w:rsidRPr="007B7470" w:rsidRDefault="003408F5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7B7470" w:rsidRDefault="00B801BA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Tabuľka č. 4/A</w:t>
      </w:r>
    </w:p>
    <w:tbl>
      <w:tblPr>
        <w:tblpPr w:leftFromText="141" w:rightFromText="141" w:vertAnchor="text" w:horzAnchor="page" w:tblpX="629" w:tblpY="2"/>
        <w:tblW w:w="148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430"/>
        <w:gridCol w:w="1650"/>
        <w:gridCol w:w="1540"/>
        <w:gridCol w:w="1540"/>
        <w:gridCol w:w="1649"/>
      </w:tblGrid>
      <w:tr w:rsidR="007D5748" w:rsidRPr="007B7470" w:rsidTr="005E3699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(v eurách)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rozpočet verejnej správy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7D5748" w:rsidRPr="007B7470" w:rsidTr="005E3699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B7470" w:rsidRDefault="00B93369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B7470" w:rsidRDefault="00B93369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B7470" w:rsidRDefault="00B93369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B7470" w:rsidRDefault="00B93369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2029</w:t>
            </w: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7D5748" w:rsidRPr="007B7470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B93369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200 000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03B13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03B13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F22968" w:rsidRDefault="00703B13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007CF4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007CF4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007CF4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F22968" w:rsidRDefault="00007CF4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2296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A04AF3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A04AF3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A04AF3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F22968" w:rsidRDefault="00A04AF3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2296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Tovary a služby (630)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B93369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200 000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03B13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03B13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F22968" w:rsidRDefault="00703B13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07CF4" w:rsidRPr="007B7470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CF4" w:rsidRPr="007B7470" w:rsidRDefault="00007CF4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7CF4" w:rsidRPr="007B7470" w:rsidRDefault="00007CF4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7CF4" w:rsidRPr="007B7470" w:rsidRDefault="00703B13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7CF4" w:rsidRPr="007B7470" w:rsidRDefault="00703B13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7CF4" w:rsidRPr="00F22968" w:rsidRDefault="00703B13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7CF4" w:rsidRPr="007B7470" w:rsidRDefault="00007CF4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B7470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Bežné transfery (640)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A04AF3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A04AF3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A04AF3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F22968" w:rsidRDefault="00A04AF3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2296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748" w:rsidRPr="007B7470" w:rsidRDefault="007D5748" w:rsidP="008D3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="008D339D" w:rsidRPr="007B7470">
              <w:t xml:space="preserve"> </w:t>
            </w:r>
            <w:r w:rsidR="008D339D"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úverom, pôžičkou, návratnou finančnou výpomocou a finančným prenájmom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(650)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007CF4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007CF4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007CF4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F22968" w:rsidRDefault="00007CF4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2296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B7470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A04AF3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A04AF3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A04AF3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F22968" w:rsidRDefault="00A04AF3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229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007CF4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007CF4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007CF4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F22968" w:rsidRDefault="00007CF4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2296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Kapitálové transfery (720)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007CF4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007CF4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007CF4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F22968" w:rsidRDefault="00007CF4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2296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:rsidTr="007B7470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  <w:r w:rsidR="00703B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  <w:r w:rsidR="00703B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48" w:rsidRPr="007B7470" w:rsidRDefault="00703B13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0</w:t>
            </w:r>
            <w:r w:rsidR="007D5748"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48" w:rsidRPr="00F22968" w:rsidRDefault="00703B13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0</w:t>
            </w:r>
            <w:r w:rsidR="007D5748" w:rsidRPr="00F229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:rsidTr="005E3699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B7470" w:rsidRDefault="003408F5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</w:t>
            </w:r>
            <w:r w:rsidR="007D5748"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na výdavky verejnej správy celkom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B7470" w:rsidRDefault="00B93369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200 000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B7470" w:rsidRDefault="00703B13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B7470" w:rsidRDefault="00703B13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B7470" w:rsidRDefault="00703B13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7D5748" w:rsidRPr="007B7470" w:rsidRDefault="003408F5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</w:t>
      </w:r>
      <w:r w:rsidR="007D5748"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2 –  výdavky rozpísať až do položiek platnej ekonomickej klasifikácie</w:t>
      </w: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7D5748" w:rsidRPr="007B7470" w:rsidRDefault="003408F5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 xml:space="preserve">  </w:t>
      </w:r>
      <w:r w:rsidR="007D5748" w:rsidRPr="007B7470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>Poznámka:</w:t>
      </w:r>
    </w:p>
    <w:p w:rsidR="007D5748" w:rsidRPr="007B7470" w:rsidRDefault="003408F5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 xml:space="preserve">  </w:t>
      </w:r>
      <w:r w:rsidR="007D5748" w:rsidRPr="007B7470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>Ak sa vplyv týka viacerých subjektov verejnej správy, vypĺňa sa samostatná tabuľka za každý subjekt.</w:t>
      </w: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B801BA" w:rsidRPr="007B7470" w:rsidRDefault="00B801BA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B801BA" w:rsidRPr="007B7470" w:rsidRDefault="00B801BA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Tabuľka č. 4/B</w:t>
      </w:r>
    </w:p>
    <w:tbl>
      <w:tblPr>
        <w:tblpPr w:leftFromText="141" w:rightFromText="141" w:vertAnchor="text" w:horzAnchor="page" w:tblpX="629" w:tblpY="2"/>
        <w:tblW w:w="148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430"/>
        <w:gridCol w:w="1650"/>
        <w:gridCol w:w="1540"/>
        <w:gridCol w:w="1540"/>
        <w:gridCol w:w="1649"/>
      </w:tblGrid>
      <w:tr w:rsidR="00A738C0" w:rsidRPr="007B7470" w:rsidTr="00C16C1B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40A16" w:rsidRPr="007B7470" w:rsidRDefault="00F2098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Vplyvy</w:t>
            </w:r>
            <w:r w:rsidR="003408F5"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(v metodike ESA 2010</w:t>
            </w:r>
            <w:r w:rsidR="00440A16"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V</w:t>
            </w:r>
            <w:r w:rsidR="003408F5"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plyv na limit verejných výdavkov subjektu verejnej správy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poznámka</w:t>
            </w:r>
          </w:p>
        </w:tc>
      </w:tr>
      <w:tr w:rsidR="00A738C0" w:rsidRPr="007B7470" w:rsidTr="00C16C1B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40A16" w:rsidRPr="007B7470" w:rsidRDefault="00B93369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2026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40A16" w:rsidRPr="007B7470" w:rsidRDefault="00B93369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2027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40A16" w:rsidRPr="007B7470" w:rsidRDefault="00B93369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2028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40A16" w:rsidRPr="007B7470" w:rsidRDefault="00B93369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2029</w:t>
            </w: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A738C0" w:rsidRPr="007B7470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86" w:rsidRPr="007B7470" w:rsidRDefault="00F2098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Kapitálové príjmy (230)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0986" w:rsidRPr="007B7470" w:rsidRDefault="00F2098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0986" w:rsidRPr="007B7470" w:rsidRDefault="00F2098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0986" w:rsidRPr="007B7470" w:rsidRDefault="00F2098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0986" w:rsidRPr="007B7470" w:rsidRDefault="00F2098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0986" w:rsidRPr="007B7470" w:rsidRDefault="00F2098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A738C0" w:rsidRPr="007B7470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A738C0" w:rsidRPr="007B7470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A738C0" w:rsidRPr="007B7470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A738C0" w:rsidRPr="007B7470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Tovary a služby (630)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A738C0" w:rsidRPr="007B7470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Bežné transfery (640)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A738C0" w:rsidRPr="007B7470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Pr="007B7470">
              <w:rPr>
                <w:color w:val="000000" w:themeColor="text1"/>
              </w:rPr>
              <w:t xml:space="preserve"> 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A738C0" w:rsidRPr="007B7470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A738C0" w:rsidRPr="007B7470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A738C0" w:rsidRPr="007B7470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Kapitálové transfery (720)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A738C0" w:rsidRPr="007B7470" w:rsidTr="00C16C1B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40A16" w:rsidRPr="007B7470" w:rsidRDefault="003408F5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Vplyv</w:t>
            </w:r>
            <w:r w:rsidR="00440A16"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n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a limit verejných výdavkov subjektu verejnej správy celkom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40A16" w:rsidRPr="007B7470" w:rsidRDefault="00892A2C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4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</w:tbl>
    <w:p w:rsidR="003408F5" w:rsidRPr="007B7470" w:rsidRDefault="003408F5" w:rsidP="003408F5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sk-SK"/>
        </w:rPr>
        <w:t xml:space="preserve">  2 –  výdavky rozpísať až do </w:t>
      </w:r>
      <w:r w:rsidR="00F20986" w:rsidRPr="007B7470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sk-SK"/>
        </w:rPr>
        <w:t>pod</w:t>
      </w:r>
      <w:r w:rsidRPr="007B7470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sk-SK"/>
        </w:rPr>
        <w:t>po</w:t>
      </w: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ložiek platnej ekonomickej klasifikácie</w:t>
      </w:r>
    </w:p>
    <w:p w:rsidR="003408F5" w:rsidRPr="007B7470" w:rsidRDefault="003408F5" w:rsidP="003408F5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3408F5" w:rsidRPr="007B7470" w:rsidRDefault="003408F5" w:rsidP="003408F5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 xml:space="preserve">  Poznámka:</w:t>
      </w:r>
    </w:p>
    <w:p w:rsidR="003408F5" w:rsidRPr="007B7470" w:rsidRDefault="003408F5" w:rsidP="003408F5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 xml:space="preserve">  Ak sa vplyv týka viacerých subjektov verejnej správy, vypĺňa sa samostatná tabuľka za každý subjekt.</w:t>
      </w: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B7470" w:rsidRDefault="007D5748" w:rsidP="002177DB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7B7470" w:rsidRDefault="007D5748" w:rsidP="007D5748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             </w:t>
      </w:r>
    </w:p>
    <w:p w:rsidR="007D5748" w:rsidRPr="007B7470" w:rsidRDefault="00B801BA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Tabuľka č. 5</w:t>
      </w:r>
    </w:p>
    <w:tbl>
      <w:tblPr>
        <w:tblW w:w="14954" w:type="dxa"/>
        <w:tblInd w:w="-7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8"/>
        <w:gridCol w:w="1698"/>
        <w:gridCol w:w="1788"/>
        <w:gridCol w:w="720"/>
        <w:gridCol w:w="1158"/>
        <w:gridCol w:w="1560"/>
        <w:gridCol w:w="1332"/>
        <w:gridCol w:w="510"/>
      </w:tblGrid>
      <w:tr w:rsidR="007D5748" w:rsidRPr="007B7470" w:rsidTr="005E3699">
        <w:trPr>
          <w:cantSplit/>
          <w:trHeight w:val="255"/>
        </w:trPr>
        <w:tc>
          <w:tcPr>
            <w:tcW w:w="6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Zamestnanosť</w:t>
            </w:r>
          </w:p>
        </w:tc>
        <w:tc>
          <w:tcPr>
            <w:tcW w:w="69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7D5748" w:rsidRPr="007B7470" w:rsidTr="005E3699">
        <w:trPr>
          <w:cantSplit/>
          <w:trHeight w:val="255"/>
        </w:trPr>
        <w:tc>
          <w:tcPr>
            <w:tcW w:w="6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+ 1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+ 3</w:t>
            </w: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7D5748" w:rsidRPr="007B7470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zamestnancov celkom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B7470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Priemerný mzdový výdavok (v eurách)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Osobné výdavky celkom (v eurách)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Mzdy, platy, služobné príjmy a ostatné osobné vyrovnania (610)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Poistné a príspevok do poisťovní (620)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:rsidTr="005E3699"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B7470" w:rsidTr="005E3699"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</w:tcPr>
          <w:p w:rsidR="007D5748" w:rsidRPr="007B7470" w:rsidRDefault="00D922E5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  <w:r w:rsidR="007D5748"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B7470" w:rsidTr="005E3699">
        <w:trPr>
          <w:trHeight w:val="255"/>
        </w:trPr>
        <w:tc>
          <w:tcPr>
            <w:tcW w:w="1311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7D5748" w:rsidRPr="007B7470" w:rsidRDefault="007D5748" w:rsidP="007D5748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>Ak sa vplyv týka viacerých subjektov verejnej správy, vypĺňa sa samostatná tabuľka za každý subjekt. Ak sa týka rôznych skupín zamestnancov, je potrebné počty, mzdy a poistné rozpísať samostatne podľa spôsobu odmeňovania (napr. policajti, colníci ...).</w:t>
            </w:r>
          </w:p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mzdový výdavok je tvorený podielom mzdových výdavkov na jedného zamestnanca na jeden kalendárny mesiac bežného roka.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B7470" w:rsidTr="005E3699">
        <w:trPr>
          <w:trHeight w:val="255"/>
        </w:trPr>
        <w:tc>
          <w:tcPr>
            <w:tcW w:w="103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Kategórie 610 a 620 sú z tejto prílohy prenášané do príslušných kategórií prílohy „výdavky“.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B63FD" w:rsidRPr="007B747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B63FD" w:rsidRPr="007B7470" w:rsidRDefault="00D922E5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                                                              </w:t>
      </w:r>
    </w:p>
    <w:p w:rsidR="002B63FD" w:rsidRPr="007B747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2.2.5. Výpočet vplyvov na dlhodobú udržateľnosť verejných financií </w:t>
      </w:r>
    </w:p>
    <w:p w:rsidR="002B63FD" w:rsidRPr="007B747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B63FD" w:rsidRPr="007B7470" w:rsidRDefault="002B63FD" w:rsidP="00AB59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Uveďte model, ktorý bol použitý na stanovenie vplyvov na príjmy a výdavky v dlhodobom horizonte, ako aj predpoklady, z ktorých ste vychádzali a boli v modeli zahrnuté. Popíšte použitý model spolu s jeho modifikáciami, ak boli pri výpočte vykonané. </w:t>
      </w:r>
    </w:p>
    <w:p w:rsidR="002B63FD" w:rsidRPr="007B747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B63FD" w:rsidRPr="007B747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              </w:t>
      </w:r>
      <w:r w:rsidR="00D922E5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</w:t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943733" w:rsidRPr="007B7470" w:rsidRDefault="005B051A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</w:t>
      </w:r>
      <w:r w:rsidR="00024E31"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Tabuľka č. 6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447"/>
        <w:gridCol w:w="1559"/>
        <w:gridCol w:w="1559"/>
        <w:gridCol w:w="1418"/>
        <w:gridCol w:w="1984"/>
        <w:gridCol w:w="3119"/>
      </w:tblGrid>
      <w:tr w:rsidR="002B63FD" w:rsidRPr="007B7470" w:rsidTr="005E3699">
        <w:trPr>
          <w:trHeight w:val="284"/>
        </w:trPr>
        <w:tc>
          <w:tcPr>
            <w:tcW w:w="2943" w:type="dxa"/>
            <w:vMerge w:val="restart"/>
            <w:shd w:val="clear" w:color="auto" w:fill="BFBFBF" w:themeFill="background1" w:themeFillShade="BF"/>
            <w:vAlign w:val="center"/>
          </w:tcPr>
          <w:p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Dlhodobá udržateľnosť</w:t>
            </w:r>
          </w:p>
        </w:tc>
        <w:tc>
          <w:tcPr>
            <w:tcW w:w="7967" w:type="dxa"/>
            <w:gridSpan w:val="5"/>
            <w:shd w:val="clear" w:color="auto" w:fill="BFBFBF" w:themeFill="background1" w:themeFillShade="BF"/>
          </w:tcPr>
          <w:p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Vplyv na verejné financie</w:t>
            </w:r>
          </w:p>
        </w:tc>
        <w:tc>
          <w:tcPr>
            <w:tcW w:w="3119" w:type="dxa"/>
            <w:vMerge w:val="restart"/>
            <w:shd w:val="clear" w:color="auto" w:fill="BFBFBF" w:themeFill="background1" w:themeFillShade="BF"/>
            <w:vAlign w:val="center"/>
          </w:tcPr>
          <w:p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Poznámka</w:t>
            </w:r>
          </w:p>
        </w:tc>
      </w:tr>
      <w:tr w:rsidR="002B63FD" w:rsidRPr="007B7470" w:rsidTr="005E3699">
        <w:trPr>
          <w:trHeight w:val="284"/>
        </w:trPr>
        <w:tc>
          <w:tcPr>
            <w:tcW w:w="2943" w:type="dxa"/>
            <w:vMerge/>
            <w:shd w:val="clear" w:color="auto" w:fill="BFBFBF" w:themeFill="background1" w:themeFillShade="BF"/>
          </w:tcPr>
          <w:p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47" w:type="dxa"/>
            <w:shd w:val="clear" w:color="auto" w:fill="BFBFBF" w:themeFill="background1" w:themeFillShade="BF"/>
          </w:tcPr>
          <w:p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2B63FD" w:rsidRPr="007B7470" w:rsidRDefault="00024E31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+</w:t>
            </w: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2B63FD" w:rsidRPr="007B7470" w:rsidRDefault="00024E31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+</w:t>
            </w: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2B63FD" w:rsidRPr="007B7470" w:rsidRDefault="00024E31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+</w:t>
            </w: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:rsidR="002B63FD" w:rsidRPr="007B7470" w:rsidRDefault="00024E31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+</w:t>
            </w: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40</w:t>
            </w:r>
          </w:p>
        </w:tc>
        <w:tc>
          <w:tcPr>
            <w:tcW w:w="3119" w:type="dxa"/>
            <w:vMerge/>
            <w:shd w:val="clear" w:color="auto" w:fill="BFBFBF" w:themeFill="background1" w:themeFillShade="BF"/>
          </w:tcPr>
          <w:p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63FD" w:rsidRPr="007B7470" w:rsidTr="005E3699">
        <w:trPr>
          <w:trHeight w:val="284"/>
        </w:trPr>
        <w:tc>
          <w:tcPr>
            <w:tcW w:w="2943" w:type="dxa"/>
            <w:shd w:val="clear" w:color="auto" w:fill="auto"/>
            <w:vAlign w:val="bottom"/>
          </w:tcPr>
          <w:p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Vplyv na výdavky v p. b. HDP</w:t>
            </w:r>
          </w:p>
        </w:tc>
        <w:tc>
          <w:tcPr>
            <w:tcW w:w="1447" w:type="dxa"/>
            <w:shd w:val="clear" w:color="auto" w:fill="auto"/>
          </w:tcPr>
          <w:p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shd w:val="clear" w:color="auto" w:fill="auto"/>
          </w:tcPr>
          <w:p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shd w:val="clear" w:color="auto" w:fill="auto"/>
          </w:tcPr>
          <w:p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9" w:type="dxa"/>
            <w:shd w:val="clear" w:color="auto" w:fill="auto"/>
          </w:tcPr>
          <w:p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63FD" w:rsidRPr="007B7470" w:rsidTr="005E3699">
        <w:trPr>
          <w:trHeight w:val="284"/>
        </w:trPr>
        <w:tc>
          <w:tcPr>
            <w:tcW w:w="2943" w:type="dxa"/>
            <w:shd w:val="clear" w:color="auto" w:fill="auto"/>
          </w:tcPr>
          <w:p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Vplyv na príjmy v p. b. HDP</w:t>
            </w:r>
          </w:p>
        </w:tc>
        <w:tc>
          <w:tcPr>
            <w:tcW w:w="1447" w:type="dxa"/>
            <w:shd w:val="clear" w:color="auto" w:fill="auto"/>
          </w:tcPr>
          <w:p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shd w:val="clear" w:color="auto" w:fill="auto"/>
          </w:tcPr>
          <w:p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shd w:val="clear" w:color="auto" w:fill="auto"/>
          </w:tcPr>
          <w:p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9" w:type="dxa"/>
            <w:shd w:val="clear" w:color="auto" w:fill="auto"/>
          </w:tcPr>
          <w:p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63FD" w:rsidRPr="007B7470" w:rsidTr="005E3699">
        <w:trPr>
          <w:trHeight w:val="284"/>
        </w:trPr>
        <w:tc>
          <w:tcPr>
            <w:tcW w:w="2943" w:type="dxa"/>
            <w:shd w:val="clear" w:color="auto" w:fill="auto"/>
          </w:tcPr>
          <w:p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Vplyv na bilanciu  v p. b. HDP</w:t>
            </w:r>
          </w:p>
        </w:tc>
        <w:tc>
          <w:tcPr>
            <w:tcW w:w="1447" w:type="dxa"/>
            <w:shd w:val="clear" w:color="auto" w:fill="auto"/>
          </w:tcPr>
          <w:p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shd w:val="clear" w:color="auto" w:fill="auto"/>
          </w:tcPr>
          <w:p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shd w:val="clear" w:color="auto" w:fill="auto"/>
          </w:tcPr>
          <w:p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9" w:type="dxa"/>
            <w:shd w:val="clear" w:color="auto" w:fill="auto"/>
          </w:tcPr>
          <w:p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2B63FD" w:rsidRPr="007B747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B63FD" w:rsidRPr="007B7470" w:rsidRDefault="00D922E5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Poznámka</w:t>
      </w:r>
      <w:r w:rsidR="002B63FD" w:rsidRPr="007B747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: </w:t>
      </w:r>
    </w:p>
    <w:p w:rsidR="002B63FD" w:rsidRPr="007B747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Písmeno „d“ označuje prvý rok nasledujúcej dekády. </w:t>
      </w:r>
    </w:p>
    <w:p w:rsidR="002B63FD" w:rsidRPr="00F22968" w:rsidRDefault="002B63FD" w:rsidP="00F229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  <w:sectPr w:rsidR="002B63FD" w:rsidRPr="00F22968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Tabuľka sa vypĺňa pre každé opatrenie samostatne. V prípade zavádzania viacerých opatrení sa vyplní aj tabuľka obsahujúca aj kumulatívny efekt zavedenia všetkých opatrení súčasne.“  </w:t>
      </w:r>
    </w:p>
    <w:p w:rsidR="00CB3623" w:rsidRPr="00A738C0" w:rsidRDefault="00CB3623" w:rsidP="00F22968">
      <w:pPr>
        <w:spacing w:after="0" w:line="240" w:lineRule="auto"/>
        <w:rPr>
          <w:color w:val="000000" w:themeColor="text1"/>
        </w:rPr>
      </w:pPr>
    </w:p>
    <w:sectPr w:rsidR="00CB3623" w:rsidRPr="00A73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4646" w:rsidRDefault="00964646">
      <w:pPr>
        <w:spacing w:after="0" w:line="240" w:lineRule="auto"/>
      </w:pPr>
      <w:r>
        <w:separator/>
      </w:r>
    </w:p>
  </w:endnote>
  <w:endnote w:type="continuationSeparator" w:id="0">
    <w:p w:rsidR="00964646" w:rsidRDefault="00964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631" w:rsidRDefault="009C663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  <w:p w:rsidR="009C6631" w:rsidRDefault="009C6631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3399817"/>
      <w:docPartObj>
        <w:docPartGallery w:val="Page Numbers (Bottom of Page)"/>
        <w:docPartUnique/>
      </w:docPartObj>
    </w:sdtPr>
    <w:sdtEndPr/>
    <w:sdtContent>
      <w:p w:rsidR="00495D4C" w:rsidRDefault="00495D4C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362E">
          <w:rPr>
            <w:noProof/>
          </w:rPr>
          <w:t>4</w:t>
        </w:r>
        <w:r>
          <w:fldChar w:fldCharType="end"/>
        </w:r>
      </w:p>
    </w:sdtContent>
  </w:sdt>
  <w:p w:rsidR="009C6631" w:rsidRDefault="009C6631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631" w:rsidRDefault="009C6631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</w:p>
  <w:p w:rsidR="009C6631" w:rsidRDefault="009C663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4646" w:rsidRDefault="00964646">
      <w:pPr>
        <w:spacing w:after="0" w:line="240" w:lineRule="auto"/>
      </w:pPr>
      <w:r>
        <w:separator/>
      </w:r>
    </w:p>
  </w:footnote>
  <w:footnote w:type="continuationSeparator" w:id="0">
    <w:p w:rsidR="00964646" w:rsidRDefault="009646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631" w:rsidRDefault="009C6631" w:rsidP="002B63FD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  <w:p w:rsidR="009C6631" w:rsidRPr="00EB59C8" w:rsidRDefault="009C6631" w:rsidP="002B63FD">
    <w:pPr>
      <w:pStyle w:val="Hlavika"/>
      <w:jc w:val="right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631" w:rsidRPr="000A15AE" w:rsidRDefault="009C6631" w:rsidP="002B63FD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741B6"/>
    <w:multiLevelType w:val="hybridMultilevel"/>
    <w:tmpl w:val="06040940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C70E7"/>
    <w:multiLevelType w:val="hybridMultilevel"/>
    <w:tmpl w:val="2FD8FA2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12712"/>
    <w:multiLevelType w:val="hybridMultilevel"/>
    <w:tmpl w:val="9366134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5EC"/>
    <w:rsid w:val="00007CF4"/>
    <w:rsid w:val="00021DFF"/>
    <w:rsid w:val="00024E31"/>
    <w:rsid w:val="00035EB6"/>
    <w:rsid w:val="000361E2"/>
    <w:rsid w:val="000419F4"/>
    <w:rsid w:val="00057135"/>
    <w:rsid w:val="00087A66"/>
    <w:rsid w:val="000B509B"/>
    <w:rsid w:val="000F00DA"/>
    <w:rsid w:val="001127A8"/>
    <w:rsid w:val="00113096"/>
    <w:rsid w:val="00116F99"/>
    <w:rsid w:val="0013362E"/>
    <w:rsid w:val="001463A4"/>
    <w:rsid w:val="00150B0D"/>
    <w:rsid w:val="00161219"/>
    <w:rsid w:val="00170D2B"/>
    <w:rsid w:val="00187A1A"/>
    <w:rsid w:val="001969DC"/>
    <w:rsid w:val="001C1F21"/>
    <w:rsid w:val="001C721D"/>
    <w:rsid w:val="001D604C"/>
    <w:rsid w:val="001F5D86"/>
    <w:rsid w:val="001F624A"/>
    <w:rsid w:val="00200898"/>
    <w:rsid w:val="00212894"/>
    <w:rsid w:val="002135D4"/>
    <w:rsid w:val="002177DB"/>
    <w:rsid w:val="002309F4"/>
    <w:rsid w:val="00233CEC"/>
    <w:rsid w:val="00234BF9"/>
    <w:rsid w:val="0024633E"/>
    <w:rsid w:val="0029741F"/>
    <w:rsid w:val="002B5AD4"/>
    <w:rsid w:val="002B63FD"/>
    <w:rsid w:val="00310B49"/>
    <w:rsid w:val="00317B90"/>
    <w:rsid w:val="003408F5"/>
    <w:rsid w:val="00344069"/>
    <w:rsid w:val="00360975"/>
    <w:rsid w:val="00371D4A"/>
    <w:rsid w:val="003B7684"/>
    <w:rsid w:val="003C5D33"/>
    <w:rsid w:val="003F35B7"/>
    <w:rsid w:val="004043A0"/>
    <w:rsid w:val="00417BA4"/>
    <w:rsid w:val="00422A61"/>
    <w:rsid w:val="0042480F"/>
    <w:rsid w:val="00440A16"/>
    <w:rsid w:val="00446310"/>
    <w:rsid w:val="00447C49"/>
    <w:rsid w:val="00474F11"/>
    <w:rsid w:val="00487203"/>
    <w:rsid w:val="00492397"/>
    <w:rsid w:val="00495D4C"/>
    <w:rsid w:val="004A1882"/>
    <w:rsid w:val="004A4209"/>
    <w:rsid w:val="004D169C"/>
    <w:rsid w:val="004E5E76"/>
    <w:rsid w:val="005005EC"/>
    <w:rsid w:val="005157DC"/>
    <w:rsid w:val="005307FC"/>
    <w:rsid w:val="00553992"/>
    <w:rsid w:val="0056297E"/>
    <w:rsid w:val="00592E96"/>
    <w:rsid w:val="005A17B3"/>
    <w:rsid w:val="005B051A"/>
    <w:rsid w:val="005C1A2B"/>
    <w:rsid w:val="005E3699"/>
    <w:rsid w:val="005F2ACA"/>
    <w:rsid w:val="006130E3"/>
    <w:rsid w:val="006154BF"/>
    <w:rsid w:val="00662951"/>
    <w:rsid w:val="006A2947"/>
    <w:rsid w:val="006D0CC3"/>
    <w:rsid w:val="00703B13"/>
    <w:rsid w:val="007246BD"/>
    <w:rsid w:val="00727689"/>
    <w:rsid w:val="0074426F"/>
    <w:rsid w:val="00752558"/>
    <w:rsid w:val="0077530D"/>
    <w:rsid w:val="00782B91"/>
    <w:rsid w:val="00785085"/>
    <w:rsid w:val="007B7470"/>
    <w:rsid w:val="007D5748"/>
    <w:rsid w:val="007F0236"/>
    <w:rsid w:val="00815AF6"/>
    <w:rsid w:val="008205B7"/>
    <w:rsid w:val="00832D80"/>
    <w:rsid w:val="008508C7"/>
    <w:rsid w:val="008864F6"/>
    <w:rsid w:val="00892A2C"/>
    <w:rsid w:val="00893B20"/>
    <w:rsid w:val="00893B76"/>
    <w:rsid w:val="00897BE7"/>
    <w:rsid w:val="008B7DE1"/>
    <w:rsid w:val="008C6345"/>
    <w:rsid w:val="008D339D"/>
    <w:rsid w:val="008E2736"/>
    <w:rsid w:val="00934E07"/>
    <w:rsid w:val="00943733"/>
    <w:rsid w:val="00945A2A"/>
    <w:rsid w:val="00964646"/>
    <w:rsid w:val="009706B7"/>
    <w:rsid w:val="009C18A3"/>
    <w:rsid w:val="009C6631"/>
    <w:rsid w:val="009D762B"/>
    <w:rsid w:val="00A014CB"/>
    <w:rsid w:val="00A04AF3"/>
    <w:rsid w:val="00A04D48"/>
    <w:rsid w:val="00A13D59"/>
    <w:rsid w:val="00A62CC4"/>
    <w:rsid w:val="00A71F6C"/>
    <w:rsid w:val="00A72E75"/>
    <w:rsid w:val="00A738C0"/>
    <w:rsid w:val="00A77074"/>
    <w:rsid w:val="00A82EFF"/>
    <w:rsid w:val="00AB5919"/>
    <w:rsid w:val="00B00ABB"/>
    <w:rsid w:val="00B15B33"/>
    <w:rsid w:val="00B309BF"/>
    <w:rsid w:val="00B52CBD"/>
    <w:rsid w:val="00B5535C"/>
    <w:rsid w:val="00B801BA"/>
    <w:rsid w:val="00B92F23"/>
    <w:rsid w:val="00B93369"/>
    <w:rsid w:val="00BD0346"/>
    <w:rsid w:val="00BD51E2"/>
    <w:rsid w:val="00BD7115"/>
    <w:rsid w:val="00BF25F6"/>
    <w:rsid w:val="00C15212"/>
    <w:rsid w:val="00C15D88"/>
    <w:rsid w:val="00C16C1B"/>
    <w:rsid w:val="00C240A4"/>
    <w:rsid w:val="00C455E9"/>
    <w:rsid w:val="00C51FD4"/>
    <w:rsid w:val="00C611AD"/>
    <w:rsid w:val="00C64BDB"/>
    <w:rsid w:val="00C653D7"/>
    <w:rsid w:val="00C9736F"/>
    <w:rsid w:val="00CA18F2"/>
    <w:rsid w:val="00CB04E9"/>
    <w:rsid w:val="00CB3623"/>
    <w:rsid w:val="00CC0E46"/>
    <w:rsid w:val="00CC45FB"/>
    <w:rsid w:val="00CE299A"/>
    <w:rsid w:val="00CE359E"/>
    <w:rsid w:val="00CF2C35"/>
    <w:rsid w:val="00D07E88"/>
    <w:rsid w:val="00D200BE"/>
    <w:rsid w:val="00D229C0"/>
    <w:rsid w:val="00D34F25"/>
    <w:rsid w:val="00D366C9"/>
    <w:rsid w:val="00D45B7A"/>
    <w:rsid w:val="00D514B5"/>
    <w:rsid w:val="00D5246C"/>
    <w:rsid w:val="00D638F5"/>
    <w:rsid w:val="00D7236A"/>
    <w:rsid w:val="00D828DC"/>
    <w:rsid w:val="00D85029"/>
    <w:rsid w:val="00D9171A"/>
    <w:rsid w:val="00D922E5"/>
    <w:rsid w:val="00D9699A"/>
    <w:rsid w:val="00DE04C5"/>
    <w:rsid w:val="00DE5BF1"/>
    <w:rsid w:val="00DF4092"/>
    <w:rsid w:val="00DF7956"/>
    <w:rsid w:val="00E07CE9"/>
    <w:rsid w:val="00E23410"/>
    <w:rsid w:val="00E4770B"/>
    <w:rsid w:val="00E60553"/>
    <w:rsid w:val="00E963A3"/>
    <w:rsid w:val="00EA1E90"/>
    <w:rsid w:val="00EA45B9"/>
    <w:rsid w:val="00ED2B29"/>
    <w:rsid w:val="00EE0CA3"/>
    <w:rsid w:val="00EE28EB"/>
    <w:rsid w:val="00F03306"/>
    <w:rsid w:val="00F20986"/>
    <w:rsid w:val="00F22968"/>
    <w:rsid w:val="00F2530E"/>
    <w:rsid w:val="00F348E6"/>
    <w:rsid w:val="00F40136"/>
    <w:rsid w:val="00F93491"/>
    <w:rsid w:val="00F95B43"/>
    <w:rsid w:val="00FB020D"/>
    <w:rsid w:val="00FB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C6D23"/>
  <w15:docId w15:val="{B3CC93B0-175D-45A4-A6D4-3CD8A0EEE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08F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7D5748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B9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1F62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semiHidden/>
    <w:unhideWhenUsed/>
    <w:rsid w:val="00B52C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77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131703D10D714297E49009FEB91AF2" ma:contentTypeVersion="23" ma:contentTypeDescription="Umožňuje vytvoriť nový dokument." ma:contentTypeScope="" ma:versionID="d06ee6a3e1e8ab98afdf71edc1964a79">
  <xsd:schema xmlns:xsd="http://www.w3.org/2001/XMLSchema" xmlns:xs="http://www.w3.org/2001/XMLSchema" xmlns:p="http://schemas.microsoft.com/office/2006/metadata/properties" xmlns:ns2="35640a14-cd0a-4bc9-8343-2ef9c3204c7f" xmlns:ns3="ab0b0ecc-37f5-4317-9c5f-b8672638350d" targetNamespace="http://schemas.microsoft.com/office/2006/metadata/properties" ma:root="true" ma:fieldsID="5471b49b04ef5618cc62a006feaf9080" ns2:_="" ns3:_="">
    <xsd:import namespace="35640a14-cd0a-4bc9-8343-2ef9c3204c7f"/>
    <xsd:import namespace="ab0b0ecc-37f5-4317-9c5f-b867263835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S_x00fa_d" minOccurs="0"/>
                <xsd:element ref="ns2:_x017d_alobca" minOccurs="0"/>
                <xsd:element ref="ns2:_x017d_alovan_x00fd_" minOccurs="0"/>
                <xsd:element ref="ns2:Predmetsporu" minOccurs="0"/>
                <xsd:element ref="ns2:Pr_x00e1_vnez_x00e1_verys_x00fa_du" minOccurs="0"/>
                <xsd:element ref="ns2:V_x00fd_rokrozhodnutia" minOccurs="0"/>
                <xsd:element ref="ns2:D_x00e1_tumvydaniarozhodnutia" minOccurs="0"/>
                <xsd:element ref="ns2:Oblas_x0165_" minOccurs="0"/>
                <xsd:element ref="ns2:Vec" minOccurs="0"/>
                <xsd:element ref="ns2:D_x00e1_tumodpove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40a14-cd0a-4bc9-8343-2ef9c3204c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b0115c33-2e28-4775-835d-693877891f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S_x00fa_d" ma:index="18" nillable="true" ma:displayName="Súd" ma:format="Dropdown" ma:internalName="S_x00fa_d">
      <xsd:simpleType>
        <xsd:union memberTypes="dms:Text">
          <xsd:simpleType>
            <xsd:restriction base="dms:Choice">
              <xsd:enumeration value="Správny súd v Bratislave"/>
              <xsd:enumeration value="Správny súd v Košiciach"/>
              <xsd:enumeration value="Správny súd v Banskej Bystrici"/>
              <xsd:enumeration value="Najvyšší správny súd SR"/>
              <xsd:enumeration value="SDEÚ"/>
            </xsd:restriction>
          </xsd:simpleType>
        </xsd:union>
      </xsd:simpleType>
    </xsd:element>
    <xsd:element name="_x017d_alobca" ma:index="19" nillable="true" ma:displayName="Žalobca" ma:format="Dropdown" ma:internalName="_x017d_alobca">
      <xsd:simpleType>
        <xsd:restriction base="dms:Text">
          <xsd:maxLength value="255"/>
        </xsd:restriction>
      </xsd:simpleType>
    </xsd:element>
    <xsd:element name="_x017d_alovan_x00fd_" ma:index="20" nillable="true" ma:displayName="Žalovaný" ma:format="Dropdown" ma:internalName="_x017d_alovan_x00fd_">
      <xsd:simpleType>
        <xsd:union memberTypes="dms:Text">
          <xsd:simpleType>
            <xsd:restriction base="dms:Choice">
              <xsd:enumeration value="NIP"/>
              <xsd:enumeration value="IP Košice"/>
              <xsd:enumeration value="IP Prešov"/>
              <xsd:enumeration value="IP Banská Bystrica"/>
              <xsd:enumeration value="IP Nitra"/>
              <xsd:enumeration value="IP Žilina"/>
              <xsd:enumeration value="IP Trenčín"/>
              <xsd:enumeration value="IP Trnava"/>
              <xsd:enumeration value="IP Bratislava"/>
            </xsd:restriction>
          </xsd:simpleType>
        </xsd:union>
      </xsd:simpleType>
    </xsd:element>
    <xsd:element name="Predmetsporu" ma:index="21" nillable="true" ma:displayName="Predmet sporu" ma:format="Dropdown" ma:internalName="Predmetsporu">
      <xsd:simpleType>
        <xsd:union memberTypes="dms:Text">
          <xsd:simpleType>
            <xsd:restriction base="dms:Choice">
              <xsd:enumeration value="Preskúmanie zákonnosti rozhodnutia"/>
              <xsd:enumeration value="Preskúmanie zákonnosti protokolu"/>
              <xsd:enumeration value="Lex posterior mitius"/>
              <xsd:enumeration value="správne trestanie"/>
            </xsd:restriction>
          </xsd:simpleType>
        </xsd:union>
      </xsd:simpleType>
    </xsd:element>
    <xsd:element name="Pr_x00e1_vnez_x00e1_verys_x00fa_du" ma:index="22" nillable="true" ma:displayName="Právne závery súdu" ma:format="Dropdown" ma:internalName="Pr_x00e1_vnez_x00e1_verys_x00fa_du">
      <xsd:simpleType>
        <xsd:restriction base="dms:Text">
          <xsd:maxLength value="255"/>
        </xsd:restriction>
      </xsd:simpleType>
    </xsd:element>
    <xsd:element name="V_x00fd_rokrozhodnutia" ma:index="23" nillable="true" ma:displayName="Výrok rozhodnutia" ma:format="Dropdown" ma:internalName="V_x00fd_rokrozhodnutia">
      <xsd:simpleType>
        <xsd:union memberTypes="dms:Text">
          <xsd:simpleType>
            <xsd:restriction base="dms:Choice">
              <xsd:enumeration value="Žaloba zamietnutá"/>
              <xsd:enumeration value="Protokol zrušený a vec vrátená na ďalšie konanie"/>
              <xsd:enumeration value="Rozhodnutie zmenené a vec vrátená na ďalšie konanie"/>
              <xsd:enumeration value="Kasačná sťažnosť zamietnutá"/>
              <xsd:enumeration value="Rozhodnutie zrušené a vec vrátená na ďalšie konanie"/>
            </xsd:restriction>
          </xsd:simpleType>
        </xsd:union>
      </xsd:simpleType>
    </xsd:element>
    <xsd:element name="D_x00e1_tumvydaniarozhodnutia" ma:index="24" nillable="true" ma:displayName="Dátum vydania rozhodnutia" ma:format="DateOnly" ma:internalName="D_x00e1_tumvydaniarozhodnutia">
      <xsd:simpleType>
        <xsd:restriction base="dms:DateTime"/>
      </xsd:simpleType>
    </xsd:element>
    <xsd:element name="Oblas_x0165_" ma:index="25" nillable="true" ma:displayName="Oblasť" ma:format="Dropdown" ma:internalName="Oblas_x0165_">
      <xsd:simpleType>
        <xsd:union memberTypes="dms:Text">
          <xsd:simpleType>
            <xsd:restriction base="dms:Choice">
              <xsd:enumeration value="Nelegálne zamestnávanie"/>
              <xsd:enumeration value="Opatrenia uložené inšpektorátom"/>
              <xsd:enumeration value="Cestovné náhrady, mzda"/>
              <xsd:enumeration value="Evidencia pracovného času"/>
            </xsd:restriction>
          </xsd:simpleType>
        </xsd:union>
      </xsd:simpleType>
    </xsd:element>
    <xsd:element name="Vec" ma:index="26" nillable="true" ma:displayName="Vec" ma:format="Dropdown" ma:internalName="Vec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ZŤP"/>
                        <xsd:enumeration value="Pracovný čas"/>
                        <xsd:enumeration value="BOZP"/>
                        <xsd:enumeration value="Pracovné podmienky"/>
                        <xsd:enumeration value="Alkohol"/>
                        <xsd:enumeration value="Omamné látky"/>
                        <xsd:enumeration value="Skončenie pracovného pomeru"/>
                        <xsd:enumeration value="VTV"/>
                        <xsd:enumeration value="Trhový dohľad"/>
                        <xsd:enumeration value="Obchodovanie s ľuďmi"/>
                        <xsd:enumeration value="Voľba 11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D_x00e1_tumodpovede" ma:index="27" nillable="true" ma:displayName="Dátum odpovede" ma:default="[today]" ma:format="DateOnly" ma:internalName="D_x00e1_tumodpovede">
      <xsd:simpleType>
        <xsd:restriction base="dms:DateTime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b0ecc-37f5-4317-9c5f-b867263835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b066230-b592-4727-ae7f-785b2633e076}" ma:internalName="TaxCatchAll" ma:showField="CatchAllData" ma:web="ab0b0ecc-37f5-4317-9c5f-b867263835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TaxCatchAll xmlns="ab0b0ecc-37f5-4317-9c5f-b8672638350d" xsi:nil="true"/>
    <S_x00fa_d xmlns="35640a14-cd0a-4bc9-8343-2ef9c3204c7f" xsi:nil="true"/>
    <_x017d_alovan_x00fd_ xmlns="35640a14-cd0a-4bc9-8343-2ef9c3204c7f" xsi:nil="true"/>
    <Vec xmlns="35640a14-cd0a-4bc9-8343-2ef9c3204c7f" xsi:nil="true"/>
    <V_x00fd_rokrozhodnutia xmlns="35640a14-cd0a-4bc9-8343-2ef9c3204c7f" xsi:nil="true"/>
    <D_x00e1_tumvydaniarozhodnutia xmlns="35640a14-cd0a-4bc9-8343-2ef9c3204c7f" xsi:nil="true"/>
    <Predmetsporu xmlns="35640a14-cd0a-4bc9-8343-2ef9c3204c7f" xsi:nil="true"/>
    <_x017d_alobca xmlns="35640a14-cd0a-4bc9-8343-2ef9c3204c7f" xsi:nil="true"/>
    <Pr_x00e1_vnez_x00e1_verys_x00fa_du xmlns="35640a14-cd0a-4bc9-8343-2ef9c3204c7f" xsi:nil="true"/>
    <lcf76f155ced4ddcb4097134ff3c332f xmlns="35640a14-cd0a-4bc9-8343-2ef9c3204c7f">
      <Terms xmlns="http://schemas.microsoft.com/office/infopath/2007/PartnerControls"/>
    </lcf76f155ced4ddcb4097134ff3c332f>
    <D_x00e1_tumodpovede xmlns="35640a14-cd0a-4bc9-8343-2ef9c3204c7f">2026-03-09T14:34:55+00:00</D_x00e1_tumodpovede>
    <Oblas_x0165_ xmlns="35640a14-cd0a-4bc9-8343-2ef9c3204c7f" xsi:nil="true"/>
  </documentManagement>
</p:properties>
</file>

<file path=customXml/item3.xml><?xml version="1.0" encoding="utf-8"?>
<f:fields xmlns:f="http://schemas.fabasoft.com/folio/2007/fields">
  <f:record ref="">
    <f:field ref="objname" par="" edit="true" text="Priloha-2---Analýza-vplyvov-na-rozpočet-verejnej-správy"/>
    <f:field ref="objsubject" par="" edit="true" text=""/>
    <f:field ref="objcreatedby" par="" text="Pavlíková, Katarína, Mgr."/>
    <f:field ref="objcreatedat" par="" text="10.11.2022 9:46:31"/>
    <f:field ref="objchangedby" par="" text="Administrator, System"/>
    <f:field ref="objmodifiedat" par="" text="10.11.2022 9:46:3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65327-E68C-4461-859E-46866B6A8F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40a14-cd0a-4bc9-8343-2ef9c3204c7f"/>
    <ds:schemaRef ds:uri="ab0b0ecc-37f5-4317-9c5f-b867263835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C7B2B9-D707-4816-BA2E-943012690F17}">
  <ds:schemaRefs>
    <ds:schemaRef ds:uri="http://schemas.microsoft.com/office/2006/metadata/properties"/>
    <ds:schemaRef ds:uri="ab0b0ecc-37f5-4317-9c5f-b8672638350d"/>
    <ds:schemaRef ds:uri="35640a14-cd0a-4bc9-8343-2ef9c3204c7f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4.xml><?xml version="1.0" encoding="utf-8"?>
<ds:datastoreItem xmlns:ds="http://schemas.openxmlformats.org/officeDocument/2006/customXml" ds:itemID="{EA5826CD-4E64-4188-8EA2-3031FF4D0C2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FB5976B-49A7-4A76-A023-1A131FD2C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1704</Words>
  <Characters>9717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MH SR</Company>
  <LinksUpToDate>false</LinksUpToDate>
  <CharactersWithSpaces>11399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Simoncicova Iveta</dc:creator>
  <cp:lastModifiedBy>Toman Jozef</cp:lastModifiedBy>
  <cp:revision>5</cp:revision>
  <cp:lastPrinted>2024-04-04T08:52:00Z</cp:lastPrinted>
  <dcterms:created xsi:type="dcterms:W3CDTF">2026-04-14T07:20:00Z</dcterms:created>
  <dcterms:modified xsi:type="dcterms:W3CDTF">2026-04-14T07:35:00Z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2022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Mgr. Katarína Pavlíková</vt:lpwstr>
  </property>
  <property fmtid="{D5CDD505-2E9C-101B-9397-08002B2CF9AE}" pid="12" name="FSC#SKEDITIONSLOVLEX@103.510:zodppredkladatel">
    <vt:lpwstr>Ing. Karel Hirman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zmien a doplnení Jednotnej metodiky na posudzovanie vybraných vplyvov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hospodárstva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Komponent č. 14 Plánu obnovy a odolnosti SR</vt:lpwstr>
  </property>
  <property fmtid="{D5CDD505-2E9C-101B-9397-08002B2CF9AE}" pid="23" name="FSC#SKEDITIONSLOVLEX@103.510:plnynazovpredpis">
    <vt:lpwstr> Návrh zmien a doplnení Jednotnej metodiky na posudzovanie vybraných vplyvov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44877/2022-3213-103108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LP/2022/744</vt:lpwstr>
  </property>
  <property fmtid="{D5CDD505-2E9C-101B-9397-08002B2CF9AE}" pid="37" name="FSC#SKEDITIONSLOVLEX@103.510:typsprievdok">
    <vt:lpwstr>Vlastný materiál - neštruktúrovaný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 style="text-align: justify;"&gt;Samotný predkladaný materiál nemá vplyv na podnikateľské prostredie. Výrazné pozitívne vplyvy v tejto oblasti sa očakávajú po implementácii ochrany pred neopodstatneným goldplatingom.&lt;/p&gt;&lt;p style="text-align: justify;"&gt;&amp;nbs</vt:lpwstr>
  </property>
  <property fmtid="{D5CDD505-2E9C-101B-9397-08002B2CF9AE}" pid="66" name="FSC#SKEDITIONSLOVLEX@103.510:AttrStrListDocPropAltRiesenia">
    <vt:lpwstr>Nulový variant – zachovanie súčasného stavu vytvára nekontrolovaný priestor na vytváranie takej regulačnej záťaže podnikateľského prostredia, ktorá znižuje konkurencieschopnosť tuzemských podnikateľov. V prípade zachovania súčasného stavu by nebol zaveden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minister hospodárstva_x000d_
členovia vlády_x000d_
predsedovia ostatných ústredných orgánov štátnej správy</vt:lpwstr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/>
  </property>
  <property fmtid="{D5CDD505-2E9C-101B-9397-08002B2CF9AE}" pid="142" name="FSC#SKEDITIONSLOVLEX@103.510:funkciaZodpPredAkuzativ">
    <vt:lpwstr/>
  </property>
  <property fmtid="{D5CDD505-2E9C-101B-9397-08002B2CF9AE}" pid="143" name="FSC#SKEDITIONSLOVLEX@103.510:funkciaZodpPredDativ">
    <vt:lpwstr/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Karel Hirman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justify;"&gt;Návrh zmien a doplnení Jednotnej metodiky na posudzovanie vybraných vplyvov predkladá na rokovanie vlády Slovenskej republiky Ministerstvo hospodárstva Slovenskej republiky (ďalej len „MH SR“) v nadväznosti na Komponent č. </vt:lpwstr>
  </property>
  <property fmtid="{D5CDD505-2E9C-101B-9397-08002B2CF9AE}" pid="150" name="FSC#SKEDITIONSLOVLEX@103.510:vytvorenedna">
    <vt:lpwstr>10. 11. 2022</vt:lpwstr>
  </property>
  <property fmtid="{D5CDD505-2E9C-101B-9397-08002B2CF9AE}" pid="151" name="FSC#COOSYSTEM@1.1:Container">
    <vt:lpwstr>COO.2145.1000.3.5328104</vt:lpwstr>
  </property>
  <property fmtid="{D5CDD505-2E9C-101B-9397-08002B2CF9AE}" pid="152" name="FSC#FSCFOLIO@1.1001:docpropproject">
    <vt:lpwstr/>
  </property>
  <property fmtid="{D5CDD505-2E9C-101B-9397-08002B2CF9AE}" pid="153" name="ContentTypeId">
    <vt:lpwstr>0x01010001131703D10D714297E49009FEB91AF2</vt:lpwstr>
  </property>
</Properties>
</file>