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9B" w:rsidRPr="00AE27BA" w:rsidRDefault="008C189B" w:rsidP="00C50DBD">
      <w:pPr>
        <w:jc w:val="center"/>
        <w:rPr>
          <w:b/>
          <w:caps/>
          <w:spacing w:val="30"/>
          <w:lang w:val="sk-SK"/>
        </w:rPr>
      </w:pPr>
      <w:r w:rsidRPr="00AE27BA">
        <w:rPr>
          <w:b/>
          <w:caps/>
          <w:spacing w:val="30"/>
          <w:lang w:val="sk-SK"/>
        </w:rPr>
        <w:t>Doložka zlučiteľnosti</w:t>
      </w:r>
    </w:p>
    <w:p w:rsidR="008C189B" w:rsidRPr="00AE27BA" w:rsidRDefault="00846FD6" w:rsidP="00C50DBD">
      <w:pPr>
        <w:jc w:val="center"/>
        <w:rPr>
          <w:b/>
          <w:lang w:val="sk-SK"/>
        </w:rPr>
      </w:pPr>
      <w:r>
        <w:rPr>
          <w:b/>
          <w:lang w:val="sk-SK"/>
        </w:rPr>
        <w:t>návrhu zákona</w:t>
      </w:r>
      <w:r w:rsidR="008C189B" w:rsidRPr="00AE27BA">
        <w:rPr>
          <w:b/>
          <w:lang w:val="sk-SK"/>
        </w:rPr>
        <w:t xml:space="preserve"> s právom Európskej únie </w:t>
      </w:r>
    </w:p>
    <w:p w:rsidR="008C189B" w:rsidRPr="00AE27BA" w:rsidRDefault="008C189B" w:rsidP="00C50DBD">
      <w:pPr>
        <w:rPr>
          <w:lang w:val="sk-SK"/>
        </w:rPr>
      </w:pPr>
    </w:p>
    <w:p w:rsidR="008C189B" w:rsidRPr="00AE27BA" w:rsidRDefault="008C189B" w:rsidP="00C50DBD">
      <w:pPr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1.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Navrhovateľ</w:t>
      </w:r>
      <w:r w:rsidR="00233D8C" w:rsidRPr="00AE27BA">
        <w:rPr>
          <w:b/>
          <w:lang w:val="sk-SK"/>
        </w:rPr>
        <w:t xml:space="preserve">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233D8C" w:rsidRPr="00AE27BA">
        <w:rPr>
          <w:lang w:val="sk-SK"/>
        </w:rPr>
        <w:t xml:space="preserve"> </w:t>
      </w:r>
      <w:r w:rsidR="001375A9">
        <w:rPr>
          <w:lang w:val="sk-SK"/>
        </w:rPr>
        <w:t>Vláda</w:t>
      </w:r>
      <w:r w:rsidR="0089136F">
        <w:rPr>
          <w:lang w:val="sk-SK"/>
        </w:rPr>
        <w:t xml:space="preserve"> </w:t>
      </w:r>
      <w:r w:rsidR="00233D8C" w:rsidRPr="00AE27BA">
        <w:rPr>
          <w:lang w:val="sk-SK"/>
        </w:rPr>
        <w:t>Slovenskej republiky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2.</w:t>
      </w:r>
      <w:r w:rsidRPr="00AE27BA">
        <w:rPr>
          <w:b/>
          <w:lang w:val="sk-SK"/>
        </w:rPr>
        <w:tab/>
        <w:t xml:space="preserve">Názov návrhu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5A0FFE" w:rsidRPr="00AE27BA">
        <w:rPr>
          <w:lang w:val="sk-SK"/>
        </w:rPr>
        <w:t xml:space="preserve"> </w:t>
      </w:r>
      <w:r w:rsidR="001375A9">
        <w:rPr>
          <w:lang w:val="sk-SK"/>
        </w:rPr>
        <w:t>Vládny n</w:t>
      </w:r>
      <w:bookmarkStart w:id="0" w:name="_GoBack"/>
      <w:bookmarkEnd w:id="0"/>
      <w:r w:rsidR="00EA5640" w:rsidRPr="00AE27BA">
        <w:rPr>
          <w:lang w:val="sk-SK"/>
        </w:rPr>
        <w:t>ávrh zákona</w:t>
      </w:r>
      <w:r w:rsidR="00F13EE7">
        <w:rPr>
          <w:lang w:val="sk-SK"/>
        </w:rPr>
        <w:t xml:space="preserve"> </w:t>
      </w:r>
      <w:r w:rsidR="0089136F" w:rsidRPr="0089136F">
        <w:rPr>
          <w:lang w:val="sk-SK"/>
        </w:rPr>
        <w:t xml:space="preserve">o práci </w:t>
      </w:r>
      <w:r w:rsidR="00C4234C" w:rsidRPr="00C4234C">
        <w:rPr>
          <w:lang w:val="sk-SK"/>
        </w:rPr>
        <w:t xml:space="preserve">vykonávanej </w:t>
      </w:r>
      <w:r w:rsidR="0089136F" w:rsidRPr="0089136F">
        <w:rPr>
          <w:lang w:val="sk-SK"/>
        </w:rPr>
        <w:t>prostredníctvom digitálnej pracovnej platformy a o zmene a doplnení niektorých zákonov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C189B" w:rsidRPr="00AE27BA" w:rsidRDefault="008C189B" w:rsidP="00C50DBD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3.</w:t>
      </w:r>
      <w:r w:rsidRPr="00AE27BA">
        <w:rPr>
          <w:b/>
          <w:lang w:val="sk-SK"/>
        </w:rPr>
        <w:tab/>
      </w:r>
      <w:r w:rsidR="00FA2284">
        <w:rPr>
          <w:b/>
          <w:lang w:val="sk-SK"/>
        </w:rPr>
        <w:t>Predmet</w:t>
      </w:r>
      <w:r w:rsidRPr="00AE27BA">
        <w:rPr>
          <w:b/>
          <w:lang w:val="sk-SK"/>
        </w:rPr>
        <w:t xml:space="preserve"> návrhu </w:t>
      </w:r>
      <w:r w:rsidR="00846FD6" w:rsidRPr="00846FD6">
        <w:rPr>
          <w:b/>
          <w:lang w:val="sk-SK"/>
        </w:rPr>
        <w:t xml:space="preserve">zákona </w:t>
      </w:r>
      <w:r w:rsidRPr="00846FD6">
        <w:rPr>
          <w:b/>
          <w:lang w:val="sk-SK"/>
        </w:rPr>
        <w:t>je upraven</w:t>
      </w:r>
      <w:r w:rsidR="0035542A">
        <w:rPr>
          <w:b/>
          <w:lang w:val="sk-SK"/>
        </w:rPr>
        <w:t>ý</w:t>
      </w:r>
      <w:r w:rsidRPr="00846FD6">
        <w:rPr>
          <w:b/>
          <w:lang w:val="sk-SK"/>
        </w:rPr>
        <w:t xml:space="preserve"> v práve Európskej únie</w:t>
      </w:r>
      <w:r w:rsidR="00846FD6">
        <w:rPr>
          <w:b/>
          <w:lang w:val="sk-SK"/>
        </w:rPr>
        <w:t>: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C189B" w:rsidRPr="00846FD6" w:rsidRDefault="008C189B" w:rsidP="00C50DBD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>primárnom</w:t>
      </w:r>
    </w:p>
    <w:p w:rsidR="008C189B" w:rsidRPr="00215606" w:rsidRDefault="006601DE" w:rsidP="00C50DBD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6601DE">
        <w:rPr>
          <w:lang w:val="sk-SK"/>
        </w:rPr>
        <w:t xml:space="preserve">čl. 16 ods. 2 a </w:t>
      </w:r>
      <w:r w:rsidRPr="006601DE">
        <w:t xml:space="preserve">čl. </w:t>
      </w:r>
      <w:r w:rsidRPr="006601DE">
        <w:rPr>
          <w:lang w:val="sk-SK"/>
        </w:rPr>
        <w:t>153 ods. 1 písm. b)</w:t>
      </w:r>
      <w:r w:rsidRPr="006601DE">
        <w:t xml:space="preserve"> </w:t>
      </w:r>
      <w:r w:rsidRPr="006601DE">
        <w:rPr>
          <w:lang w:val="sk-SK"/>
        </w:rPr>
        <w:t>Zmluvy o fungovaní Európskej únie</w:t>
      </w:r>
      <w:r>
        <w:rPr>
          <w:lang w:val="sk-SK"/>
        </w:rPr>
        <w:t>,</w:t>
      </w:r>
    </w:p>
    <w:p w:rsidR="008C189B" w:rsidRPr="00AE27BA" w:rsidRDefault="008C189B" w:rsidP="00C50DBD">
      <w:pPr>
        <w:ind w:left="360"/>
        <w:jc w:val="both"/>
        <w:rPr>
          <w:lang w:val="sk-SK"/>
        </w:rPr>
      </w:pPr>
    </w:p>
    <w:p w:rsidR="008E52B7" w:rsidRPr="00846FD6" w:rsidRDefault="008C189B" w:rsidP="00C50DBD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 xml:space="preserve">sekundárnom </w:t>
      </w:r>
    </w:p>
    <w:p w:rsidR="00445700" w:rsidRPr="00E3397D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89136F" w:rsidRDefault="00765D62" w:rsidP="00B833DE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>
        <w:rPr>
          <w:lang w:val="sk-SK"/>
        </w:rPr>
        <w:t>s</w:t>
      </w:r>
      <w:r w:rsidRPr="00EA2656">
        <w:rPr>
          <w:lang w:val="sk-SK"/>
        </w:rPr>
        <w:t>mernica Európskeho parlamentu a Rady (EÚ) 2024/2831 z 23. októbra 2024 o zlepšení pracovných podmienok v oblasti práce pre platformy (Ú. v. EÚ L, 2024/2831, 11.11.2024</w:t>
      </w:r>
      <w:r>
        <w:rPr>
          <w:lang w:val="sk-SK"/>
        </w:rPr>
        <w:t xml:space="preserve">), </w:t>
      </w:r>
      <w:r w:rsidRPr="00F44788">
        <w:t xml:space="preserve">gestor zodpovedný za prebratie smernice – </w:t>
      </w:r>
      <w:r>
        <w:rPr>
          <w:lang w:val="sk-SK"/>
        </w:rPr>
        <w:t>Ministerstvo práce, sociálnych vecí a rodiny Slovenskej republiky</w:t>
      </w:r>
      <w:r w:rsidR="000109FF">
        <w:rPr>
          <w:bCs/>
          <w:bdr w:val="none" w:sz="0" w:space="0" w:color="auto" w:frame="1"/>
          <w:shd w:val="clear" w:color="auto" w:fill="FFFFFF"/>
          <w:lang w:val="sk-SK"/>
        </w:rPr>
        <w:t>,</w:t>
      </w:r>
      <w:r w:rsidR="00445700" w:rsidRPr="0089136F">
        <w:rPr>
          <w:bCs/>
          <w:bdr w:val="none" w:sz="0" w:space="0" w:color="auto" w:frame="1"/>
          <w:shd w:val="clear" w:color="auto" w:fill="FFFFFF"/>
          <w:lang w:val="sk-SK"/>
        </w:rPr>
        <w:t xml:space="preserve"> </w:t>
      </w:r>
    </w:p>
    <w:p w:rsidR="00445700" w:rsidRPr="00E3397D" w:rsidRDefault="00445700" w:rsidP="00445700">
      <w:pPr>
        <w:ind w:left="1071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445700" w:rsidRPr="00ED1F15" w:rsidRDefault="0089136F" w:rsidP="0089136F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nariadenie Európskeho parlamentu a Rady (EÚ) 2016/679 z 27. apríla 2016 o ochrane     fyzických osôb pri spracúvaní osobných údajov a o voľnom pohybe takýchto údajov, ktorým sa zrušuje smernica 95/46/ES (všeobecné nariadenie o ochrane údajov) (Ú. v. EÚ L 1</w:t>
      </w:r>
      <w:r w:rsidR="00765D62" w:rsidRPr="00ED1F15">
        <w:rPr>
          <w:bCs/>
          <w:bdr w:val="none" w:sz="0" w:space="0" w:color="auto" w:frame="1"/>
          <w:shd w:val="clear" w:color="auto" w:fill="FFFFFF"/>
          <w:lang w:val="sk-SK"/>
        </w:rPr>
        <w:t>19, 4.5.2016),</w:t>
      </w:r>
      <w:r w:rsidR="0037462D" w:rsidRPr="0037462D">
        <w:t xml:space="preserve"> </w:t>
      </w:r>
      <w:r w:rsidR="0037462D" w:rsidRPr="00F44788">
        <w:t>gestor</w:t>
      </w:r>
      <w:r w:rsidR="00FE5D92">
        <w:rPr>
          <w:lang w:val="sk-SK"/>
        </w:rPr>
        <w:t xml:space="preserve"> </w:t>
      </w:r>
      <w:r w:rsidR="0037462D" w:rsidRPr="00F44788">
        <w:t xml:space="preserve">– </w:t>
      </w:r>
      <w:r w:rsidR="0037462D">
        <w:rPr>
          <w:lang w:val="sk-SK"/>
        </w:rPr>
        <w:t>Úrad na ochranu osobných údajov</w:t>
      </w:r>
      <w:r w:rsidR="003D5172">
        <w:rPr>
          <w:lang w:val="sk-SK"/>
        </w:rPr>
        <w:t>,</w:t>
      </w:r>
    </w:p>
    <w:p w:rsidR="006A7BEB" w:rsidRDefault="006A7BEB" w:rsidP="006A7BEB">
      <w:pPr>
        <w:pStyle w:val="Odsekzoznamu"/>
        <w:rPr>
          <w:bCs/>
          <w:bdr w:val="none" w:sz="0" w:space="0" w:color="auto" w:frame="1"/>
          <w:shd w:val="clear" w:color="auto" w:fill="FFFFFF"/>
          <w:lang w:val="sk-SK"/>
        </w:rPr>
      </w:pPr>
    </w:p>
    <w:p w:rsidR="00D104E6" w:rsidRPr="00D104E6" w:rsidRDefault="008C189B" w:rsidP="00ED1F15">
      <w:pPr>
        <w:numPr>
          <w:ilvl w:val="0"/>
          <w:numId w:val="6"/>
        </w:numPr>
        <w:tabs>
          <w:tab w:val="left" w:pos="709"/>
        </w:tabs>
        <w:suppressAutoHyphens/>
        <w:jc w:val="both"/>
        <w:rPr>
          <w:color w:val="000000" w:themeColor="text1"/>
          <w:lang w:val="sk-SK"/>
        </w:rPr>
      </w:pPr>
      <w:r w:rsidRPr="00ED1F15">
        <w:rPr>
          <w:lang w:val="sk-SK"/>
        </w:rPr>
        <w:tab/>
        <w:t>v judikatúre Súdneho dvora Európskej únie</w:t>
      </w:r>
      <w:r w:rsidR="00074B6B" w:rsidRPr="00ED1F15">
        <w:rPr>
          <w:lang w:val="sk-SK"/>
        </w:rPr>
        <w:t>, najmä prípady</w:t>
      </w:r>
      <w:r w:rsidR="00ED1F15" w:rsidRPr="00ED1F15">
        <w:rPr>
          <w:lang w:val="sk-SK"/>
        </w:rPr>
        <w:t xml:space="preserve"> </w:t>
      </w:r>
    </w:p>
    <w:p w:rsidR="00D104E6" w:rsidRDefault="00D104E6" w:rsidP="00D104E6">
      <w:pPr>
        <w:tabs>
          <w:tab w:val="left" w:pos="709"/>
        </w:tabs>
        <w:suppressAutoHyphens/>
        <w:ind w:left="720"/>
        <w:jc w:val="both"/>
        <w:rPr>
          <w:lang w:val="sk-SK"/>
        </w:rPr>
      </w:pPr>
    </w:p>
    <w:p w:rsidR="00D104E6" w:rsidRDefault="00D104E6" w:rsidP="00D104E6">
      <w:pPr>
        <w:tabs>
          <w:tab w:val="left" w:pos="709"/>
        </w:tabs>
        <w:suppressAutoHyphens/>
        <w:ind w:left="720"/>
        <w:jc w:val="both"/>
        <w:rPr>
          <w:color w:val="000000" w:themeColor="text1"/>
        </w:rPr>
      </w:pPr>
      <w:r>
        <w:rPr>
          <w:lang w:val="sk-SK"/>
        </w:rPr>
        <w:t xml:space="preserve">- kolektívne vyjednávanie: </w:t>
      </w:r>
      <w:r w:rsidR="00ED1F15" w:rsidRPr="00ED1F15">
        <w:rPr>
          <w:color w:val="000000" w:themeColor="text1"/>
        </w:rPr>
        <w:t xml:space="preserve">Albany (C-67/96), FNV Kunsten Informatie en Media (C-413/13): </w:t>
      </w:r>
      <w:r w:rsidR="00ED1F15" w:rsidRPr="00ED1F15">
        <w:rPr>
          <w:i/>
          <w:color w:val="000000" w:themeColor="text1"/>
        </w:rPr>
        <w:t>„Právo Únie sa má vykladať v tom zmysle, že ustanovenie kolektívnej zmluvy, o aké ide vo veci samej, upravujúce minimálne tarifné odmeny pre samostatne zárobkovo činných poskytovateľov služieb, členov jednej zo zmluvných zamestnaneckých organizácií, ktorí vykonávajú pre zamestnávateľa na základe dohody o poskytovaní služieb rovnakú činnosť ako zamestnanci tohto zamestnávateľa, je vyňaté z pôsobnosti článku 101 ods. 1 ZFEÚ iba vtedy, ak títo poskytovatelia služieb predstavujú „nepravé samostatne zárobkovo činné osoby“, teda osoby nachádzajúce sa v porovnateľnej situácii s uvedenými zamestnancami. Vnútroštátnemu súdu prináleží, aby to overil.“</w:t>
      </w:r>
      <w:r w:rsidR="00ED1F15" w:rsidRPr="00ED1F15">
        <w:rPr>
          <w:color w:val="000000" w:themeColor="text1"/>
        </w:rPr>
        <w:t xml:space="preserve">, </w:t>
      </w:r>
    </w:p>
    <w:p w:rsidR="00E67AE0" w:rsidRDefault="00E67AE0" w:rsidP="00D104E6">
      <w:pPr>
        <w:tabs>
          <w:tab w:val="left" w:pos="709"/>
        </w:tabs>
        <w:suppressAutoHyphens/>
        <w:ind w:left="720"/>
        <w:jc w:val="both"/>
        <w:rPr>
          <w:color w:val="000000" w:themeColor="text1"/>
          <w:lang w:val="sk-SK"/>
        </w:rPr>
      </w:pPr>
    </w:p>
    <w:p w:rsidR="00E028EA" w:rsidRPr="00696B01" w:rsidRDefault="00D104E6" w:rsidP="00D104E6">
      <w:pPr>
        <w:tabs>
          <w:tab w:val="left" w:pos="709"/>
        </w:tabs>
        <w:suppressAutoHyphens/>
        <w:ind w:left="720"/>
        <w:jc w:val="both"/>
        <w:rPr>
          <w:color w:val="000000" w:themeColor="text1"/>
        </w:rPr>
      </w:pPr>
      <w:r w:rsidRPr="00696B01">
        <w:rPr>
          <w:color w:val="000000" w:themeColor="text1"/>
          <w:lang w:val="sk-SK"/>
        </w:rPr>
        <w:t xml:space="preserve">- skutočná samostatne zárobková činnosť: </w:t>
      </w:r>
      <w:r w:rsidR="00ED1F15" w:rsidRPr="00696B01">
        <w:rPr>
          <w:color w:val="000000" w:themeColor="text1"/>
        </w:rPr>
        <w:t>B v Yodel Delivery Network Ltd</w:t>
      </w:r>
      <w:r w:rsidR="00ED1F15" w:rsidRPr="00696B01">
        <w:rPr>
          <w:color w:val="000000" w:themeColor="text1"/>
          <w:lang w:val="sk-SK"/>
        </w:rPr>
        <w:t xml:space="preserve"> (C-692/19):</w:t>
      </w:r>
      <w:r w:rsidR="00E028EA" w:rsidRPr="00696B01">
        <w:rPr>
          <w:color w:val="000000" w:themeColor="text1"/>
          <w:lang w:val="sk-SK"/>
        </w:rPr>
        <w:t xml:space="preserve"> </w:t>
      </w:r>
      <w:r w:rsidR="00E028EA" w:rsidRPr="00696B01">
        <w:rPr>
          <w:i/>
          <w:color w:val="000000" w:themeColor="text1"/>
          <w:lang w:val="sk-SK"/>
        </w:rPr>
        <w:t>„vylučuje sa, aby bola osoba zamestnaná jej domnelým zamestnávateľom na základe dohody o poskytovaní služieb, v ktorej sa stanovuje, že táto osoba je samostatne zárobkovo činnou osobou, považovaná za „pracovníka“ na účely tejto smernice, ak má táto osoba možnosť voľnej úvahy v tom, či:</w:t>
      </w:r>
    </w:p>
    <w:p w:rsidR="00E028EA" w:rsidRPr="00696B01" w:rsidRDefault="00E028EA" w:rsidP="00ED1F15">
      <w:pPr>
        <w:widowControl/>
        <w:shd w:val="clear" w:color="auto" w:fill="FFFFFF"/>
        <w:autoSpaceDE/>
        <w:autoSpaceDN/>
        <w:adjustRightInd/>
        <w:ind w:left="709"/>
        <w:jc w:val="both"/>
        <w:rPr>
          <w:i/>
          <w:color w:val="000000" w:themeColor="text1"/>
          <w:lang w:val="sk-SK"/>
        </w:rPr>
      </w:pPr>
      <w:r w:rsidRPr="00696B01">
        <w:rPr>
          <w:i/>
          <w:color w:val="000000" w:themeColor="text1"/>
          <w:lang w:val="sk-SK"/>
        </w:rPr>
        <w:t>–  na vykonanie služieb, ktoré sa zaviazala poskytovať, využije subdodávateľov alebo zástupcov,</w:t>
      </w:r>
    </w:p>
    <w:p w:rsidR="00E028EA" w:rsidRPr="00696B01" w:rsidRDefault="00E028EA" w:rsidP="00ED1F15">
      <w:pPr>
        <w:widowControl/>
        <w:shd w:val="clear" w:color="auto" w:fill="FFFFFF"/>
        <w:autoSpaceDE/>
        <w:autoSpaceDN/>
        <w:adjustRightInd/>
        <w:ind w:left="709"/>
        <w:jc w:val="both"/>
        <w:rPr>
          <w:i/>
          <w:color w:val="000000" w:themeColor="text1"/>
          <w:lang w:val="sk-SK"/>
        </w:rPr>
      </w:pPr>
      <w:r w:rsidRPr="00696B01">
        <w:rPr>
          <w:i/>
          <w:color w:val="000000" w:themeColor="text1"/>
          <w:lang w:val="sk-SK"/>
        </w:rPr>
        <w:t>– prijme alebo neprijme jednotlivé úlohy, ktoré ponúka jej domnelý zamestnávateľ, alebo jednostranne určí maximálny počet týchto úloh,</w:t>
      </w:r>
    </w:p>
    <w:p w:rsidR="00E028EA" w:rsidRPr="00696B01" w:rsidRDefault="00E028EA" w:rsidP="00ED1F15">
      <w:pPr>
        <w:widowControl/>
        <w:shd w:val="clear" w:color="auto" w:fill="FFFFFF"/>
        <w:autoSpaceDE/>
        <w:autoSpaceDN/>
        <w:adjustRightInd/>
        <w:ind w:left="709"/>
        <w:jc w:val="both"/>
        <w:rPr>
          <w:i/>
          <w:color w:val="000000" w:themeColor="text1"/>
          <w:lang w:val="sk-SK"/>
        </w:rPr>
      </w:pPr>
      <w:r w:rsidRPr="00696B01">
        <w:rPr>
          <w:i/>
          <w:color w:val="000000" w:themeColor="text1"/>
          <w:lang w:val="sk-SK"/>
        </w:rPr>
        <w:t>– bude poskytovať svoje služby akejkoľvek tretej strane vrátane priamych konkurentov domnelého zamestnávateľa, a</w:t>
      </w:r>
    </w:p>
    <w:p w:rsidR="00E028EA" w:rsidRPr="00696B01" w:rsidRDefault="00E028EA" w:rsidP="00ED1F15">
      <w:pPr>
        <w:widowControl/>
        <w:shd w:val="clear" w:color="auto" w:fill="FFFFFF"/>
        <w:autoSpaceDE/>
        <w:autoSpaceDN/>
        <w:adjustRightInd/>
        <w:ind w:left="709"/>
        <w:jc w:val="both"/>
        <w:rPr>
          <w:i/>
          <w:color w:val="000000" w:themeColor="text1"/>
          <w:lang w:val="sk-SK"/>
        </w:rPr>
      </w:pPr>
      <w:r w:rsidRPr="00696B01">
        <w:rPr>
          <w:i/>
          <w:color w:val="000000" w:themeColor="text1"/>
          <w:lang w:val="sk-SK"/>
        </w:rPr>
        <w:lastRenderedPageBreak/>
        <w:t>–  stanoví svoje vlastné hodiny „pracovného času“ v rámci určitých parametrov a prispôsobí si svoj čas tak, ako to jej osobne vyhovuje a nie tak, ako to vyhovuje len záujmom jej domnelého zamestnávateľa,</w:t>
      </w:r>
    </w:p>
    <w:p w:rsidR="00D104E6" w:rsidRPr="00696B01" w:rsidRDefault="00E028EA" w:rsidP="00D104E6">
      <w:pPr>
        <w:widowControl/>
        <w:shd w:val="clear" w:color="auto" w:fill="FFFFFF"/>
        <w:autoSpaceDE/>
        <w:autoSpaceDN/>
        <w:adjustRightInd/>
        <w:ind w:left="709"/>
        <w:jc w:val="both"/>
        <w:rPr>
          <w:color w:val="000000" w:themeColor="text1"/>
          <w:lang w:val="sk-SK"/>
        </w:rPr>
      </w:pPr>
      <w:r w:rsidRPr="00696B01">
        <w:rPr>
          <w:i/>
          <w:color w:val="000000" w:themeColor="text1"/>
          <w:lang w:val="sk-SK"/>
        </w:rPr>
        <w:t>a to za predpokladu, že jednak nezávislosť tejto osoby sa nezdá byť len fiktívnou a jednak, že nie je možné preukázať existenciu vzťahu podriadenosti medzi touto osobou a jej domnelým zamestnávateľom“</w:t>
      </w:r>
      <w:r w:rsidR="00696B01" w:rsidRPr="00696B01">
        <w:rPr>
          <w:color w:val="000000" w:themeColor="text1"/>
          <w:lang w:val="sk-SK"/>
        </w:rPr>
        <w:t>,</w:t>
      </w:r>
    </w:p>
    <w:p w:rsidR="00D104E6" w:rsidRPr="00696B01" w:rsidRDefault="00D104E6" w:rsidP="00D104E6">
      <w:pPr>
        <w:widowControl/>
        <w:shd w:val="clear" w:color="auto" w:fill="FFFFFF"/>
        <w:autoSpaceDE/>
        <w:autoSpaceDN/>
        <w:adjustRightInd/>
        <w:ind w:left="709"/>
        <w:jc w:val="both"/>
        <w:rPr>
          <w:color w:val="000000" w:themeColor="text1"/>
          <w:lang w:val="sk-SK"/>
        </w:rPr>
      </w:pPr>
    </w:p>
    <w:p w:rsidR="008C189B" w:rsidRDefault="00D104E6" w:rsidP="00D104E6">
      <w:pPr>
        <w:widowControl/>
        <w:shd w:val="clear" w:color="auto" w:fill="FFFFFF"/>
        <w:autoSpaceDE/>
        <w:autoSpaceDN/>
        <w:adjustRightInd/>
        <w:ind w:left="709"/>
        <w:jc w:val="both"/>
        <w:rPr>
          <w:lang w:val="sk-SK"/>
        </w:rPr>
      </w:pPr>
      <w:r>
        <w:rPr>
          <w:lang w:val="sk-SK"/>
        </w:rPr>
        <w:t>- r</w:t>
      </w:r>
      <w:r w:rsidRPr="00D104E6">
        <w:rPr>
          <w:lang w:val="sk-SK"/>
        </w:rPr>
        <w:t xml:space="preserve">ozsudky Súdneho dvora </w:t>
      </w:r>
      <w:r>
        <w:rPr>
          <w:lang w:val="sk-SK"/>
        </w:rPr>
        <w:t>EÚ (u</w:t>
      </w:r>
      <w:r w:rsidR="00696B01">
        <w:rPr>
          <w:lang w:val="sk-SK"/>
        </w:rPr>
        <w:t>vedené v recitáli 28 smernice) k otázke fiktívnosti: V recitáli 28 smernice sa uvádza</w:t>
      </w:r>
      <w:r>
        <w:rPr>
          <w:lang w:val="sk-SK"/>
        </w:rPr>
        <w:t>: „</w:t>
      </w:r>
      <w:r w:rsidRPr="00D104E6">
        <w:rPr>
          <w:i/>
          <w:lang w:val="sk-SK"/>
        </w:rPr>
        <w:t>Súdny dvor vo viacerých rozsudkoch rozhodol (12), že kvalifikovanie za samostatne zárobkovo činnú osobu podľa vnútroštátneho práva nevylučuje, že sa daná osoba musí v zmysle práva Únie kvalifikovať ako pracovník, ak je nezávislosť tejto osoby iba fiktívna, a tak zakrýva skutočný pracovnoprávny vzťah.</w:t>
      </w:r>
      <w:r>
        <w:rPr>
          <w:i/>
          <w:lang w:val="sk-SK"/>
        </w:rPr>
        <w:t xml:space="preserve">“. </w:t>
      </w:r>
      <w:r w:rsidRPr="00D104E6">
        <w:rPr>
          <w:lang w:val="sk-SK"/>
        </w:rPr>
        <w:t xml:space="preserve">Odkaz </w:t>
      </w:r>
      <w:r w:rsidR="00696B01">
        <w:rPr>
          <w:lang w:val="sk-SK"/>
        </w:rPr>
        <w:t xml:space="preserve">12 </w:t>
      </w:r>
      <w:r w:rsidRPr="00D104E6">
        <w:rPr>
          <w:lang w:val="sk-SK"/>
        </w:rPr>
        <w:t>smeruje na rozhodnutia</w:t>
      </w:r>
      <w:r>
        <w:rPr>
          <w:color w:val="333333"/>
          <w:lang w:val="sk-SK"/>
        </w:rPr>
        <w:t xml:space="preserve"> </w:t>
      </w:r>
      <w:proofErr w:type="spellStart"/>
      <w:r w:rsidRPr="00D104E6">
        <w:rPr>
          <w:lang w:val="sk-SK"/>
        </w:rPr>
        <w:t>Deborah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Lawr</w:t>
      </w:r>
      <w:r>
        <w:rPr>
          <w:lang w:val="sk-SK"/>
        </w:rPr>
        <w:t>ie-Blum</w:t>
      </w:r>
      <w:proofErr w:type="spellEnd"/>
      <w:r>
        <w:rPr>
          <w:lang w:val="sk-SK"/>
        </w:rPr>
        <w:t>/</w:t>
      </w:r>
      <w:proofErr w:type="spellStart"/>
      <w:r>
        <w:rPr>
          <w:lang w:val="sk-SK"/>
        </w:rPr>
        <w:t>Land</w:t>
      </w:r>
      <w:proofErr w:type="spellEnd"/>
      <w:r>
        <w:rPr>
          <w:lang w:val="sk-SK"/>
        </w:rPr>
        <w:t xml:space="preserve"> Baden-Württemberg (</w:t>
      </w:r>
      <w:r w:rsidRPr="00D104E6">
        <w:rPr>
          <w:lang w:val="sk-SK"/>
        </w:rPr>
        <w:t>C-66/85</w:t>
      </w:r>
      <w:r>
        <w:rPr>
          <w:lang w:val="sk-SK"/>
        </w:rPr>
        <w:t>)</w:t>
      </w:r>
      <w:r>
        <w:rPr>
          <w:color w:val="333333"/>
          <w:lang w:val="sk-SK"/>
        </w:rPr>
        <w:t xml:space="preserve">, </w:t>
      </w:r>
      <w:proofErr w:type="spellStart"/>
      <w:r w:rsidRPr="00D104E6">
        <w:rPr>
          <w:lang w:val="sk-SK"/>
        </w:rPr>
        <w:t>Debra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Allonby</w:t>
      </w:r>
      <w:proofErr w:type="spellEnd"/>
      <w:r w:rsidRPr="00D104E6">
        <w:rPr>
          <w:lang w:val="sk-SK"/>
        </w:rPr>
        <w:t>/</w:t>
      </w:r>
      <w:proofErr w:type="spellStart"/>
      <w:r w:rsidRPr="00D104E6">
        <w:rPr>
          <w:lang w:val="sk-SK"/>
        </w:rPr>
        <w:t>Accrington</w:t>
      </w:r>
      <w:proofErr w:type="spellEnd"/>
      <w:r w:rsidRPr="00D104E6">
        <w:rPr>
          <w:lang w:val="sk-SK"/>
        </w:rPr>
        <w:t xml:space="preserve"> &amp; </w:t>
      </w:r>
      <w:proofErr w:type="spellStart"/>
      <w:r w:rsidRPr="00D104E6">
        <w:rPr>
          <w:lang w:val="sk-SK"/>
        </w:rPr>
        <w:t>Rossendale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College</w:t>
      </w:r>
      <w:proofErr w:type="spellEnd"/>
      <w:r w:rsidRPr="00D104E6">
        <w:rPr>
          <w:lang w:val="sk-SK"/>
        </w:rPr>
        <w:t xml:space="preserve">, </w:t>
      </w:r>
      <w:proofErr w:type="spellStart"/>
      <w:r w:rsidRPr="00D104E6">
        <w:rPr>
          <w:lang w:val="sk-SK"/>
        </w:rPr>
        <w:t>Education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Lecturing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Services</w:t>
      </w:r>
      <w:proofErr w:type="spellEnd"/>
      <w:r w:rsidRPr="00D104E6">
        <w:rPr>
          <w:lang w:val="sk-SK"/>
        </w:rPr>
        <w:t xml:space="preserve">, </w:t>
      </w:r>
      <w:proofErr w:type="spellStart"/>
      <w:r w:rsidRPr="00D104E6">
        <w:rPr>
          <w:lang w:val="sk-SK"/>
        </w:rPr>
        <w:t>trading</w:t>
      </w:r>
      <w:proofErr w:type="spellEnd"/>
      <w:r w:rsidRPr="00D104E6">
        <w:rPr>
          <w:lang w:val="sk-SK"/>
        </w:rPr>
        <w:t xml:space="preserve"> as </w:t>
      </w:r>
      <w:proofErr w:type="spellStart"/>
      <w:r w:rsidRPr="00D104E6">
        <w:rPr>
          <w:lang w:val="sk-SK"/>
        </w:rPr>
        <w:t>Protocol</w:t>
      </w:r>
      <w:proofErr w:type="spellEnd"/>
      <w:r w:rsidRPr="00D104E6">
        <w:rPr>
          <w:lang w:val="sk-SK"/>
        </w:rPr>
        <w:t xml:space="preserve"> Professional and </w:t>
      </w:r>
      <w:proofErr w:type="spellStart"/>
      <w:r w:rsidRPr="00D104E6">
        <w:rPr>
          <w:lang w:val="sk-SK"/>
        </w:rPr>
        <w:t>Secretary</w:t>
      </w:r>
      <w:proofErr w:type="spellEnd"/>
      <w:r w:rsidRPr="00D104E6">
        <w:rPr>
          <w:lang w:val="sk-SK"/>
        </w:rPr>
        <w:t xml:space="preserve"> of Stat</w:t>
      </w:r>
      <w:r>
        <w:rPr>
          <w:lang w:val="sk-SK"/>
        </w:rPr>
        <w:t xml:space="preserve">e </w:t>
      </w:r>
      <w:proofErr w:type="spellStart"/>
      <w:r>
        <w:rPr>
          <w:lang w:val="sk-SK"/>
        </w:rPr>
        <w:t>for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Education</w:t>
      </w:r>
      <w:proofErr w:type="spellEnd"/>
      <w:r>
        <w:rPr>
          <w:lang w:val="sk-SK"/>
        </w:rPr>
        <w:t xml:space="preserve"> and </w:t>
      </w:r>
      <w:proofErr w:type="spellStart"/>
      <w:r>
        <w:rPr>
          <w:lang w:val="sk-SK"/>
        </w:rPr>
        <w:t>Employment</w:t>
      </w:r>
      <w:proofErr w:type="spellEnd"/>
      <w:r>
        <w:rPr>
          <w:lang w:val="sk-SK"/>
        </w:rPr>
        <w:t xml:space="preserve"> (</w:t>
      </w:r>
      <w:r w:rsidRPr="00D104E6">
        <w:rPr>
          <w:lang w:val="sk-SK"/>
        </w:rPr>
        <w:t>C-256/01</w:t>
      </w:r>
      <w:r>
        <w:rPr>
          <w:lang w:val="sk-SK"/>
        </w:rPr>
        <w:t xml:space="preserve">), </w:t>
      </w:r>
      <w:proofErr w:type="spellStart"/>
      <w:r w:rsidRPr="00D104E6">
        <w:rPr>
          <w:lang w:val="sk-SK"/>
        </w:rPr>
        <w:t>Union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Syndicale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Solidaires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Isère</w:t>
      </w:r>
      <w:proofErr w:type="spellEnd"/>
      <w:r w:rsidRPr="00D104E6">
        <w:rPr>
          <w:lang w:val="sk-SK"/>
        </w:rPr>
        <w:t>/</w:t>
      </w:r>
      <w:proofErr w:type="spellStart"/>
      <w:r w:rsidRPr="00D104E6">
        <w:rPr>
          <w:lang w:val="sk-SK"/>
        </w:rPr>
        <w:t>Premier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ministre</w:t>
      </w:r>
      <w:proofErr w:type="spellEnd"/>
      <w:r w:rsidRPr="00D104E6">
        <w:rPr>
          <w:lang w:val="sk-SK"/>
        </w:rPr>
        <w:t xml:space="preserve"> a i, </w:t>
      </w:r>
      <w:r>
        <w:rPr>
          <w:lang w:val="sk-SK"/>
        </w:rPr>
        <w:t>(</w:t>
      </w:r>
      <w:r w:rsidRPr="00D104E6">
        <w:rPr>
          <w:lang w:val="sk-SK"/>
        </w:rPr>
        <w:t>C-428/09</w:t>
      </w:r>
      <w:r>
        <w:rPr>
          <w:lang w:val="sk-SK"/>
        </w:rPr>
        <w:t>),</w:t>
      </w:r>
      <w:r>
        <w:rPr>
          <w:color w:val="333333"/>
          <w:lang w:val="sk-SK"/>
        </w:rPr>
        <w:t xml:space="preserve"> </w:t>
      </w:r>
      <w:r>
        <w:rPr>
          <w:lang w:val="sk-SK"/>
        </w:rPr>
        <w:t xml:space="preserve">Dita </w:t>
      </w:r>
      <w:proofErr w:type="spellStart"/>
      <w:r>
        <w:rPr>
          <w:lang w:val="sk-SK"/>
        </w:rPr>
        <w:t>Danosa</w:t>
      </w:r>
      <w:proofErr w:type="spellEnd"/>
      <w:r>
        <w:rPr>
          <w:lang w:val="sk-SK"/>
        </w:rPr>
        <w:t xml:space="preserve">/LKB </w:t>
      </w:r>
      <w:proofErr w:type="spellStart"/>
      <w:r>
        <w:rPr>
          <w:lang w:val="sk-SK"/>
        </w:rPr>
        <w:t>Līzings</w:t>
      </w:r>
      <w:proofErr w:type="spellEnd"/>
      <w:r>
        <w:rPr>
          <w:lang w:val="sk-SK"/>
        </w:rPr>
        <w:t xml:space="preserve"> SIA (</w:t>
      </w:r>
      <w:r w:rsidRPr="00D104E6">
        <w:rPr>
          <w:lang w:val="sk-SK"/>
        </w:rPr>
        <w:t>C-232/09</w:t>
      </w:r>
      <w:r>
        <w:rPr>
          <w:lang w:val="sk-SK"/>
        </w:rPr>
        <w:t>)</w:t>
      </w:r>
      <w:r>
        <w:rPr>
          <w:color w:val="333333"/>
          <w:lang w:val="sk-SK"/>
        </w:rPr>
        <w:t xml:space="preserve">, </w:t>
      </w:r>
      <w:r w:rsidRPr="00D104E6">
        <w:rPr>
          <w:lang w:val="sk-SK"/>
        </w:rPr>
        <w:t xml:space="preserve">FNV </w:t>
      </w:r>
      <w:proofErr w:type="spellStart"/>
      <w:r w:rsidRPr="00D104E6">
        <w:rPr>
          <w:lang w:val="sk-SK"/>
        </w:rPr>
        <w:t>Kunsten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Informatie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en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Media</w:t>
      </w:r>
      <w:proofErr w:type="spellEnd"/>
      <w:r w:rsidRPr="00D104E6">
        <w:rPr>
          <w:lang w:val="sk-SK"/>
        </w:rPr>
        <w:t>/</w:t>
      </w:r>
      <w:proofErr w:type="spellStart"/>
      <w:r w:rsidRPr="00D104E6">
        <w:rPr>
          <w:lang w:val="sk-SK"/>
        </w:rPr>
        <w:t>Staat</w:t>
      </w:r>
      <w:proofErr w:type="spellEnd"/>
      <w:r w:rsidRPr="00D104E6">
        <w:rPr>
          <w:lang w:val="sk-SK"/>
        </w:rPr>
        <w:t xml:space="preserve"> der </w:t>
      </w:r>
      <w:proofErr w:type="spellStart"/>
      <w:r w:rsidRPr="00D104E6">
        <w:rPr>
          <w:lang w:val="sk-SK"/>
        </w:rPr>
        <w:t>Nederlanden</w:t>
      </w:r>
      <w:proofErr w:type="spellEnd"/>
      <w:r w:rsidRPr="00D104E6">
        <w:rPr>
          <w:lang w:val="sk-SK"/>
        </w:rPr>
        <w:t xml:space="preserve">, </w:t>
      </w:r>
      <w:r>
        <w:rPr>
          <w:lang w:val="sk-SK"/>
        </w:rPr>
        <w:t>(</w:t>
      </w:r>
      <w:r w:rsidRPr="00D104E6">
        <w:rPr>
          <w:lang w:val="sk-SK"/>
        </w:rPr>
        <w:t>C-413/13</w:t>
      </w:r>
      <w:r>
        <w:rPr>
          <w:lang w:val="sk-SK"/>
        </w:rPr>
        <w:t>)</w:t>
      </w:r>
      <w:r>
        <w:rPr>
          <w:color w:val="333333"/>
          <w:lang w:val="sk-SK"/>
        </w:rPr>
        <w:t xml:space="preserve">, </w:t>
      </w:r>
      <w:proofErr w:type="spellStart"/>
      <w:r w:rsidRPr="00D104E6">
        <w:rPr>
          <w:lang w:val="sk-SK"/>
        </w:rPr>
        <w:t>Ender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Balkaya</w:t>
      </w:r>
      <w:proofErr w:type="spellEnd"/>
      <w:r w:rsidRPr="00D104E6">
        <w:rPr>
          <w:lang w:val="sk-SK"/>
        </w:rPr>
        <w:t>/</w:t>
      </w:r>
      <w:proofErr w:type="spellStart"/>
      <w:r w:rsidRPr="00D104E6">
        <w:rPr>
          <w:lang w:val="sk-SK"/>
        </w:rPr>
        <w:t>Kiesel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Abbruch</w:t>
      </w:r>
      <w:proofErr w:type="spellEnd"/>
      <w:r w:rsidRPr="00D104E6">
        <w:rPr>
          <w:lang w:val="sk-SK"/>
        </w:rPr>
        <w:t xml:space="preserve">- </w:t>
      </w:r>
      <w:proofErr w:type="spellStart"/>
      <w:r w:rsidRPr="00D104E6">
        <w:rPr>
          <w:lang w:val="sk-SK"/>
        </w:rPr>
        <w:t>und</w:t>
      </w:r>
      <w:proofErr w:type="spellEnd"/>
      <w:r w:rsidRPr="00D104E6">
        <w:rPr>
          <w:lang w:val="sk-SK"/>
        </w:rPr>
        <w:t xml:space="preserve"> </w:t>
      </w:r>
      <w:proofErr w:type="spellStart"/>
      <w:r w:rsidRPr="00D104E6">
        <w:rPr>
          <w:lang w:val="sk-SK"/>
        </w:rPr>
        <w:t>Recycli</w:t>
      </w:r>
      <w:r>
        <w:rPr>
          <w:lang w:val="sk-SK"/>
        </w:rPr>
        <w:t>ng</w:t>
      </w:r>
      <w:proofErr w:type="spellEnd"/>
      <w:r>
        <w:rPr>
          <w:lang w:val="sk-SK"/>
        </w:rPr>
        <w:t xml:space="preserve"> Technik </w:t>
      </w:r>
      <w:proofErr w:type="spellStart"/>
      <w:r>
        <w:rPr>
          <w:lang w:val="sk-SK"/>
        </w:rPr>
        <w:t>GmbH</w:t>
      </w:r>
      <w:proofErr w:type="spellEnd"/>
      <w:r>
        <w:rPr>
          <w:lang w:val="sk-SK"/>
        </w:rPr>
        <w:t xml:space="preserve"> (</w:t>
      </w:r>
      <w:r w:rsidRPr="00D104E6">
        <w:rPr>
          <w:lang w:val="sk-SK"/>
        </w:rPr>
        <w:t>C-229/14</w:t>
      </w:r>
      <w:r>
        <w:rPr>
          <w:lang w:val="sk-SK"/>
        </w:rPr>
        <w:t xml:space="preserve">), </w:t>
      </w:r>
      <w:proofErr w:type="spellStart"/>
      <w:r w:rsidRPr="00D104E6">
        <w:rPr>
          <w:lang w:val="sk-SK"/>
        </w:rPr>
        <w:t>Betriebsrat</w:t>
      </w:r>
      <w:proofErr w:type="spellEnd"/>
      <w:r w:rsidRPr="00D104E6">
        <w:rPr>
          <w:lang w:val="sk-SK"/>
        </w:rPr>
        <w:t xml:space="preserve"> der </w:t>
      </w:r>
      <w:proofErr w:type="spellStart"/>
      <w:r w:rsidRPr="00D104E6">
        <w:rPr>
          <w:lang w:val="sk-SK"/>
        </w:rPr>
        <w:t>Ruhrlandkli</w:t>
      </w:r>
      <w:r>
        <w:rPr>
          <w:lang w:val="sk-SK"/>
        </w:rPr>
        <w:t>nik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gGmbH</w:t>
      </w:r>
      <w:proofErr w:type="spellEnd"/>
      <w:r>
        <w:rPr>
          <w:lang w:val="sk-SK"/>
        </w:rPr>
        <w:t>/</w:t>
      </w:r>
      <w:proofErr w:type="spellStart"/>
      <w:r>
        <w:rPr>
          <w:lang w:val="sk-SK"/>
        </w:rPr>
        <w:t>Ruhrlandklinik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gGmbH</w:t>
      </w:r>
      <w:proofErr w:type="spellEnd"/>
      <w:r>
        <w:rPr>
          <w:lang w:val="sk-SK"/>
        </w:rPr>
        <w:t xml:space="preserve"> (</w:t>
      </w:r>
      <w:r w:rsidRPr="00D104E6">
        <w:rPr>
          <w:lang w:val="sk-SK"/>
        </w:rPr>
        <w:t>C-216/15</w:t>
      </w:r>
      <w:r>
        <w:rPr>
          <w:lang w:val="sk-SK"/>
        </w:rPr>
        <w:t xml:space="preserve">), </w:t>
      </w:r>
      <w:r w:rsidRPr="00D104E6">
        <w:rPr>
          <w:lang w:val="sk-SK"/>
        </w:rPr>
        <w:t>UX/</w:t>
      </w:r>
      <w:proofErr w:type="spellStart"/>
      <w:r w:rsidRPr="00D104E6">
        <w:rPr>
          <w:lang w:val="sk-SK"/>
        </w:rPr>
        <w:t>Gov</w:t>
      </w:r>
      <w:r>
        <w:rPr>
          <w:lang w:val="sk-SK"/>
        </w:rPr>
        <w:t>erno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della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Repubblica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italiana</w:t>
      </w:r>
      <w:proofErr w:type="spellEnd"/>
      <w:r>
        <w:rPr>
          <w:lang w:val="sk-SK"/>
        </w:rPr>
        <w:t xml:space="preserve"> (C-658/18)</w:t>
      </w:r>
      <w:r w:rsidR="00307B55">
        <w:rPr>
          <w:lang w:val="sk-SK"/>
        </w:rPr>
        <w:t>,</w:t>
      </w:r>
    </w:p>
    <w:p w:rsidR="00307B55" w:rsidRDefault="00307B55" w:rsidP="00D104E6">
      <w:pPr>
        <w:widowControl/>
        <w:shd w:val="clear" w:color="auto" w:fill="FFFFFF"/>
        <w:autoSpaceDE/>
        <w:autoSpaceDN/>
        <w:adjustRightInd/>
        <w:ind w:left="709"/>
        <w:jc w:val="both"/>
        <w:rPr>
          <w:lang w:val="sk-SK"/>
        </w:rPr>
      </w:pPr>
    </w:p>
    <w:p w:rsidR="00307B55" w:rsidRPr="00241F53" w:rsidRDefault="00307B55" w:rsidP="00307B55">
      <w:pPr>
        <w:widowControl/>
        <w:shd w:val="clear" w:color="auto" w:fill="FFFFFF"/>
        <w:autoSpaceDE/>
        <w:autoSpaceDN/>
        <w:adjustRightInd/>
        <w:ind w:left="709"/>
        <w:jc w:val="both"/>
        <w:rPr>
          <w:lang w:val="sk-SK"/>
        </w:rPr>
      </w:pPr>
      <w:r w:rsidRPr="00241F53">
        <w:rPr>
          <w:lang w:val="sk-SK"/>
        </w:rPr>
        <w:t xml:space="preserve">- </w:t>
      </w:r>
      <w:r w:rsidRPr="00241F53">
        <w:t xml:space="preserve">judikatúru Súdneho dvora EÚ v oblasti ochrany osobných údajov </w:t>
      </w:r>
      <w:r w:rsidR="00664FC4" w:rsidRPr="00664FC4">
        <w:t xml:space="preserve">SCHUFA Holding (Scoring) </w:t>
      </w:r>
      <w:r w:rsidRPr="00241F53">
        <w:t xml:space="preserve">OQ/Land Hessen </w:t>
      </w:r>
      <w:r w:rsidRPr="00241F53">
        <w:rPr>
          <w:lang w:val="sk-SK"/>
        </w:rPr>
        <w:t xml:space="preserve">(C-634/21): </w:t>
      </w:r>
    </w:p>
    <w:p w:rsidR="00307B55" w:rsidRPr="00241F53" w:rsidRDefault="00307B55" w:rsidP="00307B55">
      <w:pPr>
        <w:widowControl/>
        <w:shd w:val="clear" w:color="auto" w:fill="FFFFFF"/>
        <w:autoSpaceDE/>
        <w:autoSpaceDN/>
        <w:adjustRightInd/>
        <w:ind w:left="709"/>
        <w:jc w:val="both"/>
        <w:rPr>
          <w:i/>
          <w:lang w:val="sk-SK"/>
        </w:rPr>
      </w:pPr>
      <w:r w:rsidRPr="00241F53">
        <w:rPr>
          <w:lang w:val="sk-SK"/>
        </w:rPr>
        <w:t>„</w:t>
      </w:r>
      <w:r w:rsidRPr="00241F53">
        <w:rPr>
          <w:i/>
          <w:lang w:val="sk-SK"/>
        </w:rPr>
        <w:t>Článok 22 ods. 1 nariadenia Európskeho parlamentu a Rady (EÚ) 2016/679 z 27. apríla 2016 o ochrane fyzických osôb pri spracúvaní osobných údajov a o voľnom pohybe takýchto údajov, ktorým sa zrušuje smernica 95/46/ES (všeobecné nariadenie o ochrane údajov), sa má vykladať v tom zmysle, že:</w:t>
      </w:r>
    </w:p>
    <w:p w:rsidR="00307B55" w:rsidRPr="00241F53" w:rsidRDefault="00307B55" w:rsidP="00307B55">
      <w:pPr>
        <w:widowControl/>
        <w:shd w:val="clear" w:color="auto" w:fill="FFFFFF"/>
        <w:autoSpaceDE/>
        <w:autoSpaceDN/>
        <w:adjustRightInd/>
        <w:ind w:left="709"/>
        <w:jc w:val="both"/>
        <w:rPr>
          <w:lang w:val="sk-SK"/>
        </w:rPr>
      </w:pPr>
      <w:r w:rsidRPr="00241F53">
        <w:rPr>
          <w:i/>
          <w:lang w:val="sk-SK"/>
        </w:rPr>
        <w:t>keď spoločnosť poskytujúca ekonomické informácie vykoná automatizované určenie hodnoty pravdepodobnosti založenej na osobných údajoch osoby a týkajúcej sa schopnosti tejto osoby v budúcnosti plniť platobné záväzky, ide o „automatizované individuálne rozhodnutie“ v zmysle tohto ustanovenia, ak od tejto hodnoty pravdepodobnosti v rozhodujúcej miere závisí skutočnosť, či tretia strana, ktorej bola táto hodnota pravdepodobnosti poskytnutá, založí, vykoná alebo ukončí zmluvný vzťah s touto osobou.“.</w:t>
      </w:r>
    </w:p>
    <w:p w:rsidR="00D104E6" w:rsidRPr="00D104E6" w:rsidRDefault="00D104E6" w:rsidP="00D104E6">
      <w:pPr>
        <w:widowControl/>
        <w:shd w:val="clear" w:color="auto" w:fill="FFFFFF"/>
        <w:autoSpaceDE/>
        <w:autoSpaceDN/>
        <w:adjustRightInd/>
        <w:ind w:left="709"/>
        <w:jc w:val="both"/>
        <w:rPr>
          <w:color w:val="333333"/>
          <w:lang w:val="sk-SK"/>
        </w:rPr>
      </w:pPr>
    </w:p>
    <w:p w:rsidR="008C189B" w:rsidRPr="00AE27BA" w:rsidRDefault="00233D8C" w:rsidP="00C50DBD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4.</w:t>
      </w:r>
      <w:r w:rsidRPr="00AE27BA">
        <w:rPr>
          <w:b/>
          <w:lang w:val="sk-SK"/>
        </w:rPr>
        <w:tab/>
        <w:t xml:space="preserve">Záväzky Slovenskej republiky </w:t>
      </w:r>
      <w:r w:rsidR="008C189B" w:rsidRPr="00AE27BA">
        <w:rPr>
          <w:b/>
          <w:lang w:val="sk-SK"/>
        </w:rPr>
        <w:t xml:space="preserve">vo vzťahu k Európskej únii: 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C10182" w:rsidRPr="0061419A" w:rsidRDefault="008C189B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E27BA">
        <w:rPr>
          <w:lang w:val="sk-SK"/>
        </w:rPr>
        <w:tab/>
      </w:r>
      <w:r w:rsidR="00C10182" w:rsidRPr="00A33ADB">
        <w:t>lehot</w:t>
      </w:r>
      <w:r w:rsidR="00C10182">
        <w:t>a</w:t>
      </w:r>
      <w:r w:rsidR="00C10182" w:rsidRPr="00A33ADB">
        <w:t xml:space="preserve"> na prebranie príslušného právneho aktu Európskej únie, príp. aj osobitn</w:t>
      </w:r>
      <w:r w:rsidR="00C10182">
        <w:t>á</w:t>
      </w:r>
      <w:r w:rsidR="00C10182" w:rsidRPr="00A33ADB">
        <w:t xml:space="preserve"> lehot</w:t>
      </w:r>
      <w:r w:rsidR="00C10182">
        <w:t>a</w:t>
      </w:r>
      <w:r w:rsidR="00C10182" w:rsidRPr="00A33ADB">
        <w:t xml:space="preserve"> účinnosti jeho ustanovení</w:t>
      </w:r>
      <w:r w:rsidR="00C10182" w:rsidRPr="0061419A">
        <w:t>:</w:t>
      </w:r>
    </w:p>
    <w:p w:rsidR="00C10182" w:rsidRDefault="0089136F" w:rsidP="0035542A">
      <w:pPr>
        <w:spacing w:before="120" w:after="120"/>
        <w:ind w:left="714"/>
        <w:jc w:val="both"/>
      </w:pPr>
      <w:r w:rsidRPr="0089136F">
        <w:t>Lehota na prebrati</w:t>
      </w:r>
      <w:r>
        <w:t>e smernice (EÚ) 2024/</w:t>
      </w:r>
      <w:r>
        <w:rPr>
          <w:lang w:val="sk-SK"/>
        </w:rPr>
        <w:t>2831</w:t>
      </w:r>
      <w:r>
        <w:t xml:space="preserve"> je do </w:t>
      </w:r>
      <w:r>
        <w:rPr>
          <w:lang w:val="sk-SK"/>
        </w:rPr>
        <w:t>2</w:t>
      </w:r>
      <w:r w:rsidRPr="0089136F">
        <w:t xml:space="preserve">. </w:t>
      </w:r>
      <w:r>
        <w:rPr>
          <w:lang w:val="sk-SK"/>
        </w:rPr>
        <w:t>decembra</w:t>
      </w:r>
      <w:r w:rsidRPr="0089136F">
        <w:t xml:space="preserve"> 2026.</w:t>
      </w:r>
    </w:p>
    <w:p w:rsidR="00C10182" w:rsidRPr="0061419A" w:rsidRDefault="00C10182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33ADB">
        <w:t>informáci</w:t>
      </w:r>
      <w:r>
        <w:t>a</w:t>
      </w:r>
      <w:r w:rsidRPr="00A33ADB">
        <w:t xml:space="preserve"> o začatí konania v rámci „EÚ Pilot“ alebo o začatí postupu Európskej komisie, alebo o konaní Súdneho dvora Európskej únie proti Slovenskej republike podľa čl. 258 a</w:t>
      </w:r>
      <w:r w:rsidR="00C50DBD">
        <w:rPr>
          <w:lang w:val="sk-SK"/>
        </w:rPr>
        <w:t> </w:t>
      </w:r>
      <w:r w:rsidRPr="00A33ADB">
        <w:t>260 Zmluvy o fungovaní Eur</w:t>
      </w:r>
      <w:r>
        <w:t>ópskej únie v jej platnom znení</w:t>
      </w:r>
      <w:r w:rsidRPr="00A33ADB">
        <w:t xml:space="preserve"> spolu s uvedením konkrétnych vytýkaných nedostatkov a požiadaviek na zabezpečenie nápravy </w:t>
      </w:r>
      <w:r w:rsidRPr="002E3898">
        <w:t>so zreteľom na n</w:t>
      </w:r>
      <w:r w:rsidRPr="002E3898">
        <w:rPr>
          <w:bCs/>
        </w:rPr>
        <w:t>ariadenie Európskeho parlamentu a Rady (ES) č. 1049/2001 z 30. mája 2001 o prístupe verejnosti k dokumentom Európskeho parlamentu, Rady a Komisie</w:t>
      </w:r>
      <w:r w:rsidRPr="002E3898">
        <w:t>:</w:t>
      </w:r>
    </w:p>
    <w:p w:rsidR="0089136F" w:rsidRDefault="0089136F" w:rsidP="00C50DBD">
      <w:pPr>
        <w:ind w:left="709"/>
        <w:jc w:val="both"/>
      </w:pPr>
    </w:p>
    <w:p w:rsidR="0035542A" w:rsidRDefault="0089136F" w:rsidP="00C50DBD">
      <w:pPr>
        <w:ind w:left="709"/>
        <w:jc w:val="both"/>
      </w:pPr>
      <w:r w:rsidRPr="0089136F">
        <w:t>Proti Slovenskej republike nezačalo žiadne konanie o porušení podľa čl. 258 až 260 Zmluvy o fungovaní Európskej únie v súvislosti so smernicou (EÚ) 202</w:t>
      </w:r>
      <w:r>
        <w:rPr>
          <w:lang w:val="sk-SK"/>
        </w:rPr>
        <w:t>4</w:t>
      </w:r>
      <w:r w:rsidRPr="0089136F">
        <w:t>/</w:t>
      </w:r>
      <w:r>
        <w:rPr>
          <w:lang w:val="sk-SK"/>
        </w:rPr>
        <w:t>2831</w:t>
      </w:r>
      <w:r w:rsidRPr="0089136F">
        <w:t>.</w:t>
      </w:r>
    </w:p>
    <w:p w:rsidR="0089136F" w:rsidRPr="0061419A" w:rsidRDefault="0089136F" w:rsidP="00C50DBD">
      <w:pPr>
        <w:ind w:left="709"/>
        <w:jc w:val="both"/>
      </w:pPr>
    </w:p>
    <w:p w:rsidR="00C10182" w:rsidRPr="0061419A" w:rsidRDefault="00C10182" w:rsidP="00C50DBD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ind w:left="714" w:hanging="357"/>
        <w:jc w:val="both"/>
      </w:pPr>
      <w:r w:rsidRPr="00A33ADB">
        <w:lastRenderedPageBreak/>
        <w:t>informáci</w:t>
      </w:r>
      <w:r>
        <w:t>a</w:t>
      </w:r>
      <w:r w:rsidRPr="00A33ADB">
        <w:t xml:space="preserve"> o právnych predpisoch, v ktorých sú uvádzané právne akty Európskej únie už prebrané, spolu s uvedením rozsahu ich prebrania, príp. potreby prijatia ďalších úprav</w:t>
      </w:r>
      <w:r w:rsidRPr="0061419A">
        <w:t>:</w:t>
      </w:r>
    </w:p>
    <w:p w:rsidR="00445700" w:rsidRDefault="00445700" w:rsidP="00445700">
      <w:pPr>
        <w:widowControl/>
        <w:autoSpaceDE/>
        <w:autoSpaceDN/>
        <w:adjustRightInd/>
        <w:ind w:left="709"/>
        <w:rPr>
          <w:i/>
          <w:iCs/>
          <w:color w:val="000000"/>
          <w:lang w:val="sk-SK"/>
        </w:rPr>
      </w:pPr>
    </w:p>
    <w:p w:rsidR="003641DB" w:rsidRPr="00ED1F15" w:rsidRDefault="00D30D34" w:rsidP="003641DB">
      <w:pPr>
        <w:ind w:left="709"/>
        <w:jc w:val="both"/>
      </w:pPr>
      <w:r>
        <w:rPr>
          <w:color w:val="000000"/>
        </w:rPr>
        <w:t xml:space="preserve">K prebratiu smernice (EÚ) 2024/2831 do slovenského právneho poriadku dochádza predkladaným návrhom zákona, pričom transpozičnými opatreniami smernice sú aj </w:t>
      </w:r>
      <w:r w:rsidR="00FE5D92">
        <w:rPr>
          <w:color w:val="000000"/>
          <w:lang w:val="sk-SK"/>
        </w:rPr>
        <w:t>tieto</w:t>
      </w:r>
      <w:r>
        <w:rPr>
          <w:color w:val="000000"/>
        </w:rPr>
        <w:t xml:space="preserve"> právne predpisy:</w:t>
      </w:r>
    </w:p>
    <w:p w:rsidR="003641DB" w:rsidRPr="00ED1F15" w:rsidRDefault="00215606" w:rsidP="003641DB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Zákonník práce</w:t>
      </w:r>
    </w:p>
    <w:p w:rsidR="003641DB" w:rsidRDefault="00215606" w:rsidP="003641DB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Občiansky zákonník</w:t>
      </w:r>
    </w:p>
    <w:p w:rsidR="00C97878" w:rsidRPr="00ED1F15" w:rsidRDefault="00C97878" w:rsidP="003641DB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>
        <w:rPr>
          <w:bCs/>
          <w:bdr w:val="none" w:sz="0" w:space="0" w:color="auto" w:frame="1"/>
          <w:shd w:val="clear" w:color="auto" w:fill="FFFFFF"/>
          <w:lang w:val="sk-SK"/>
        </w:rPr>
        <w:t>Obchodný zákonník</w:t>
      </w:r>
    </w:p>
    <w:p w:rsidR="003641DB" w:rsidRPr="00ED1F15" w:rsidRDefault="00215606" w:rsidP="003641DB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Civilný sporový poriadok</w:t>
      </w:r>
    </w:p>
    <w:p w:rsidR="00BB6B2D" w:rsidRPr="00BB6B2D" w:rsidRDefault="00BB6B2D" w:rsidP="00BB6B2D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BB6B2D">
        <w:rPr>
          <w:bCs/>
          <w:bdr w:val="none" w:sz="0" w:space="0" w:color="auto" w:frame="1"/>
          <w:shd w:val="clear" w:color="auto" w:fill="FFFFFF"/>
          <w:lang w:val="sk-SK"/>
        </w:rPr>
        <w:t>Zákon č. 2/1991 Zb. o kolektívnom vyjednávaní v znení neskorších predpisov</w:t>
      </w:r>
    </w:p>
    <w:p w:rsidR="00D22B20" w:rsidRPr="00D22B20" w:rsidRDefault="00D22B20" w:rsidP="00D22B20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D22B20">
        <w:rPr>
          <w:bCs/>
          <w:bdr w:val="none" w:sz="0" w:space="0" w:color="auto" w:frame="1"/>
          <w:shd w:val="clear" w:color="auto" w:fill="FFFFFF"/>
          <w:lang w:val="sk-SK"/>
        </w:rPr>
        <w:t>Zákon č. 575/2001 Z. z. o organizácii činnosti vlády a organizácii ústrednej štátnej správy v znení neskorších predpisov</w:t>
      </w:r>
    </w:p>
    <w:p w:rsidR="00CB0377" w:rsidRPr="00CB0377" w:rsidRDefault="00CB0377" w:rsidP="00CB0377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CB0377">
        <w:rPr>
          <w:bCs/>
          <w:bdr w:val="none" w:sz="0" w:space="0" w:color="auto" w:frame="1"/>
          <w:shd w:val="clear" w:color="auto" w:fill="FFFFFF"/>
          <w:lang w:val="sk-SK"/>
        </w:rPr>
        <w:t>Zákon č. 461/2003 Z. z. o sociálnom poistení v znení neskorších predpisov</w:t>
      </w:r>
    </w:p>
    <w:p w:rsidR="00215606" w:rsidRPr="00ED1F15" w:rsidRDefault="00215606" w:rsidP="00215606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Zákon č. 124/2006 Z. z. o bezpečnosti a ochrane zdravia pri práci a o zmene a doplnení niektorých zákonov v znení neskorších predpisov</w:t>
      </w:r>
    </w:p>
    <w:p w:rsidR="00215606" w:rsidRPr="00CB0377" w:rsidRDefault="00215606" w:rsidP="00215606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 xml:space="preserve">Zákon č. 125/2006 Z. z. o inšpekcii práce a o zmene a doplnení zákona č. 82/2005 Z. z. o nelegálnej práci a nelegálnom zamestnávaní a o zmene a doplnení niektorých zákonov </w:t>
      </w:r>
      <w:r w:rsidRPr="00CB0377">
        <w:rPr>
          <w:bCs/>
          <w:bdr w:val="none" w:sz="0" w:space="0" w:color="auto" w:frame="1"/>
          <w:shd w:val="clear" w:color="auto" w:fill="FFFFFF"/>
          <w:lang w:val="sk-SK"/>
        </w:rPr>
        <w:t>v znení neskorších predpisov</w:t>
      </w:r>
    </w:p>
    <w:p w:rsidR="00CB0377" w:rsidRPr="00CB0377" w:rsidRDefault="00CB0377" w:rsidP="00CB0377">
      <w:pPr>
        <w:numPr>
          <w:ilvl w:val="0"/>
          <w:numId w:val="5"/>
        </w:numPr>
        <w:ind w:left="1071" w:hanging="357"/>
        <w:jc w:val="both"/>
      </w:pPr>
      <w:r w:rsidRPr="00CB0377">
        <w:t>Zákon č. 103/2007 Z. z. o trojstranných konzultáciách na celoštátnej úrovni a o zmene a doplnení niektorých zákonov (zákon o tripartite) v znení neskorších predpisov</w:t>
      </w:r>
    </w:p>
    <w:p w:rsidR="003641DB" w:rsidRPr="00ED1F15" w:rsidRDefault="00172E83" w:rsidP="003641DB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CB0377">
        <w:rPr>
          <w:bCs/>
          <w:bdr w:val="none" w:sz="0" w:space="0" w:color="auto" w:frame="1"/>
          <w:shd w:val="clear" w:color="auto" w:fill="FFFFFF"/>
          <w:lang w:val="sk-SK"/>
        </w:rPr>
        <w:t>Z</w:t>
      </w:r>
      <w:r w:rsidR="003641DB" w:rsidRPr="00CB0377">
        <w:rPr>
          <w:bCs/>
          <w:bdr w:val="none" w:sz="0" w:space="0" w:color="auto" w:frame="1"/>
          <w:shd w:val="clear" w:color="auto" w:fill="FFFFFF"/>
          <w:lang w:val="sk-SK"/>
        </w:rPr>
        <w:t>ákon č. 400/2015 Z. z. o tvorbe právnych predpisov a o Zbierke zákonov Slovenskej</w:t>
      </w:r>
      <w:r w:rsidR="003641DB" w:rsidRPr="00ED1F15">
        <w:rPr>
          <w:bCs/>
          <w:bdr w:val="none" w:sz="0" w:space="0" w:color="auto" w:frame="1"/>
          <w:shd w:val="clear" w:color="auto" w:fill="FFFFFF"/>
          <w:lang w:val="sk-SK"/>
        </w:rPr>
        <w:t xml:space="preserve"> republiky a o zmene a doplnení niektorých zákon</w:t>
      </w:r>
      <w:r w:rsidR="00215606" w:rsidRPr="00ED1F15">
        <w:rPr>
          <w:bCs/>
          <w:bdr w:val="none" w:sz="0" w:space="0" w:color="auto" w:frame="1"/>
          <w:shd w:val="clear" w:color="auto" w:fill="FFFFFF"/>
          <w:lang w:val="sk-SK"/>
        </w:rPr>
        <w:t>ov v znení neskorších predpisov</w:t>
      </w:r>
    </w:p>
    <w:p w:rsidR="00215606" w:rsidRPr="00ED1F15" w:rsidRDefault="00215606" w:rsidP="00215606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Zákon č. 18/2018 Z. z. o ochrane osobných údajov a o zmene a doplnení niektorých zákonov v znení neskorších predpisov</w:t>
      </w:r>
    </w:p>
    <w:p w:rsidR="00CB0377" w:rsidRPr="00ED1F15" w:rsidRDefault="00CB0377" w:rsidP="00CB0377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ED1F15">
        <w:rPr>
          <w:bCs/>
          <w:bdr w:val="none" w:sz="0" w:space="0" w:color="auto" w:frame="1"/>
          <w:shd w:val="clear" w:color="auto" w:fill="FFFFFF"/>
          <w:lang w:val="sk-SK"/>
        </w:rPr>
        <w:t>Zákon č. 95/2019 Z. z. o informačných technológiách vo verejnej správe a o zmene a doplnení niektorých zákonov v znení neskorších predpisov</w:t>
      </w:r>
    </w:p>
    <w:p w:rsidR="008C189B" w:rsidRPr="00AE27BA" w:rsidRDefault="008C189B" w:rsidP="00C50DBD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Default="008C189B" w:rsidP="00765D62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5.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</w:t>
      </w:r>
      <w:r w:rsidRPr="00AE27BA">
        <w:rPr>
          <w:b/>
          <w:lang w:val="sk-SK"/>
        </w:rPr>
        <w:t xml:space="preserve">ávrh </w:t>
      </w:r>
      <w:r w:rsidR="00846FD6">
        <w:rPr>
          <w:b/>
          <w:lang w:val="sk-SK"/>
        </w:rPr>
        <w:t>zákona je zlučiteľný</w:t>
      </w:r>
      <w:r w:rsidRPr="00AE27BA">
        <w:rPr>
          <w:b/>
          <w:lang w:val="sk-SK"/>
        </w:rPr>
        <w:t xml:space="preserve"> s právom Európskej únie:</w:t>
      </w:r>
      <w:r w:rsidR="00765D62">
        <w:rPr>
          <w:b/>
          <w:lang w:val="sk-SK"/>
        </w:rPr>
        <w:t xml:space="preserve"> </w:t>
      </w:r>
      <w:r w:rsidR="00445700">
        <w:rPr>
          <w:lang w:val="sk-SK"/>
        </w:rPr>
        <w:t>Úplne.</w:t>
      </w:r>
    </w:p>
    <w:sectPr w:rsidR="008C189B" w:rsidSect="00782D84">
      <w:footerReference w:type="default" r:id="rId7"/>
      <w:pgSz w:w="12240" w:h="15840"/>
      <w:pgMar w:top="851" w:right="1418" w:bottom="993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8EF" w:rsidRDefault="006F68EF" w:rsidP="00934EB8">
      <w:r>
        <w:separator/>
      </w:r>
    </w:p>
  </w:endnote>
  <w:endnote w:type="continuationSeparator" w:id="0">
    <w:p w:rsidR="006F68EF" w:rsidRDefault="006F68EF" w:rsidP="0093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8C" w:rsidRDefault="00233D8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375A9" w:rsidRPr="001375A9">
      <w:rPr>
        <w:noProof/>
        <w:lang w:val="sk-SK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8EF" w:rsidRDefault="006F68EF" w:rsidP="00934EB8">
      <w:r>
        <w:separator/>
      </w:r>
    </w:p>
  </w:footnote>
  <w:footnote w:type="continuationSeparator" w:id="0">
    <w:p w:rsidR="006F68EF" w:rsidRDefault="006F68EF" w:rsidP="0093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BCC"/>
    <w:multiLevelType w:val="hybridMultilevel"/>
    <w:tmpl w:val="38160E00"/>
    <w:lvl w:ilvl="0" w:tplc="A1801AA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E2173"/>
    <w:multiLevelType w:val="hybridMultilevel"/>
    <w:tmpl w:val="EB9EC94E"/>
    <w:lvl w:ilvl="0" w:tplc="041B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1E2E062A"/>
    <w:multiLevelType w:val="hybridMultilevel"/>
    <w:tmpl w:val="751E705C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F287356"/>
    <w:multiLevelType w:val="hybridMultilevel"/>
    <w:tmpl w:val="133404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3522C"/>
    <w:multiLevelType w:val="hybridMultilevel"/>
    <w:tmpl w:val="734A616C"/>
    <w:lvl w:ilvl="0" w:tplc="9C3EA314">
      <w:start w:val="2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7" w15:restartNumberingAfterBreak="0">
    <w:nsid w:val="39507907"/>
    <w:multiLevelType w:val="hybridMultilevel"/>
    <w:tmpl w:val="A1782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22101"/>
    <w:multiLevelType w:val="hybridMultilevel"/>
    <w:tmpl w:val="AB5EAD5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1B70635"/>
    <w:multiLevelType w:val="hybridMultilevel"/>
    <w:tmpl w:val="A7A022A4"/>
    <w:lvl w:ilvl="0" w:tplc="93F81B0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72451AFA"/>
    <w:multiLevelType w:val="hybridMultilevel"/>
    <w:tmpl w:val="5072BC40"/>
    <w:lvl w:ilvl="0" w:tplc="D84A5124">
      <w:start w:val="5"/>
      <w:numFmt w:val="bullet"/>
      <w:lvlText w:val="-"/>
      <w:lvlJc w:val="left"/>
      <w:pPr>
        <w:ind w:left="179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1" w15:restartNumberingAfterBreak="0">
    <w:nsid w:val="7AB40D3B"/>
    <w:multiLevelType w:val="hybridMultilevel"/>
    <w:tmpl w:val="9DDCA1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E"/>
    <w:rsid w:val="00005D11"/>
    <w:rsid w:val="000109FF"/>
    <w:rsid w:val="00021681"/>
    <w:rsid w:val="000421FF"/>
    <w:rsid w:val="00057B24"/>
    <w:rsid w:val="000714B7"/>
    <w:rsid w:val="00074B6B"/>
    <w:rsid w:val="00087CA1"/>
    <w:rsid w:val="00092412"/>
    <w:rsid w:val="000B715A"/>
    <w:rsid w:val="000D2177"/>
    <w:rsid w:val="0010557B"/>
    <w:rsid w:val="0012769E"/>
    <w:rsid w:val="00135D89"/>
    <w:rsid w:val="001375A9"/>
    <w:rsid w:val="0014278E"/>
    <w:rsid w:val="001653ED"/>
    <w:rsid w:val="00165F0F"/>
    <w:rsid w:val="00172E83"/>
    <w:rsid w:val="001937E5"/>
    <w:rsid w:val="0019660F"/>
    <w:rsid w:val="001C74C5"/>
    <w:rsid w:val="001C7E60"/>
    <w:rsid w:val="001D0003"/>
    <w:rsid w:val="001D4473"/>
    <w:rsid w:val="00201A64"/>
    <w:rsid w:val="0020424B"/>
    <w:rsid w:val="00215606"/>
    <w:rsid w:val="00233D8C"/>
    <w:rsid w:val="00241F53"/>
    <w:rsid w:val="002651A7"/>
    <w:rsid w:val="002C4E46"/>
    <w:rsid w:val="002F1838"/>
    <w:rsid w:val="002F36E4"/>
    <w:rsid w:val="002F425A"/>
    <w:rsid w:val="00307B55"/>
    <w:rsid w:val="0034041A"/>
    <w:rsid w:val="00346D46"/>
    <w:rsid w:val="0035542A"/>
    <w:rsid w:val="003641DB"/>
    <w:rsid w:val="0037462D"/>
    <w:rsid w:val="00384DBA"/>
    <w:rsid w:val="00391CB5"/>
    <w:rsid w:val="003A1616"/>
    <w:rsid w:val="003D5172"/>
    <w:rsid w:val="00432D51"/>
    <w:rsid w:val="00445700"/>
    <w:rsid w:val="004507CC"/>
    <w:rsid w:val="004638A6"/>
    <w:rsid w:val="00477C12"/>
    <w:rsid w:val="004B1018"/>
    <w:rsid w:val="004B2D4F"/>
    <w:rsid w:val="004C31F1"/>
    <w:rsid w:val="004D0F2A"/>
    <w:rsid w:val="004F7EED"/>
    <w:rsid w:val="005200E3"/>
    <w:rsid w:val="00530DEB"/>
    <w:rsid w:val="0054591D"/>
    <w:rsid w:val="00551190"/>
    <w:rsid w:val="005576CC"/>
    <w:rsid w:val="005960F7"/>
    <w:rsid w:val="005A0FFE"/>
    <w:rsid w:val="005B56CD"/>
    <w:rsid w:val="005B6227"/>
    <w:rsid w:val="005B737B"/>
    <w:rsid w:val="005E55F0"/>
    <w:rsid w:val="00621588"/>
    <w:rsid w:val="00630942"/>
    <w:rsid w:val="006537BE"/>
    <w:rsid w:val="006546F4"/>
    <w:rsid w:val="006601DE"/>
    <w:rsid w:val="00664FC4"/>
    <w:rsid w:val="0067030E"/>
    <w:rsid w:val="00696B01"/>
    <w:rsid w:val="006A7BEB"/>
    <w:rsid w:val="006B44D3"/>
    <w:rsid w:val="006E498A"/>
    <w:rsid w:val="006F68EF"/>
    <w:rsid w:val="00701A90"/>
    <w:rsid w:val="00705B4A"/>
    <w:rsid w:val="00734841"/>
    <w:rsid w:val="007452A9"/>
    <w:rsid w:val="00751C6E"/>
    <w:rsid w:val="00765D62"/>
    <w:rsid w:val="0078122B"/>
    <w:rsid w:val="00782D84"/>
    <w:rsid w:val="007E7424"/>
    <w:rsid w:val="007F752A"/>
    <w:rsid w:val="00820078"/>
    <w:rsid w:val="00824E77"/>
    <w:rsid w:val="00846FD6"/>
    <w:rsid w:val="0085629A"/>
    <w:rsid w:val="0085712F"/>
    <w:rsid w:val="00872CE4"/>
    <w:rsid w:val="00880970"/>
    <w:rsid w:val="0089136F"/>
    <w:rsid w:val="008A127D"/>
    <w:rsid w:val="008A2C3E"/>
    <w:rsid w:val="008B0B82"/>
    <w:rsid w:val="008C189B"/>
    <w:rsid w:val="008E52B7"/>
    <w:rsid w:val="00911E2B"/>
    <w:rsid w:val="00934EB8"/>
    <w:rsid w:val="00936AE3"/>
    <w:rsid w:val="00971190"/>
    <w:rsid w:val="009B1E9B"/>
    <w:rsid w:val="009E63B7"/>
    <w:rsid w:val="009F5F4B"/>
    <w:rsid w:val="00A1270D"/>
    <w:rsid w:val="00A14F33"/>
    <w:rsid w:val="00A5602F"/>
    <w:rsid w:val="00A712D7"/>
    <w:rsid w:val="00A94A4B"/>
    <w:rsid w:val="00AA7F05"/>
    <w:rsid w:val="00AB41BF"/>
    <w:rsid w:val="00AB7C17"/>
    <w:rsid w:val="00AC33DB"/>
    <w:rsid w:val="00AC7439"/>
    <w:rsid w:val="00AE27BA"/>
    <w:rsid w:val="00B108B8"/>
    <w:rsid w:val="00B15496"/>
    <w:rsid w:val="00B44FA4"/>
    <w:rsid w:val="00B53D60"/>
    <w:rsid w:val="00B75285"/>
    <w:rsid w:val="00B92B96"/>
    <w:rsid w:val="00B9564B"/>
    <w:rsid w:val="00BB3A85"/>
    <w:rsid w:val="00BB6B2D"/>
    <w:rsid w:val="00BE7BE2"/>
    <w:rsid w:val="00C10182"/>
    <w:rsid w:val="00C174D4"/>
    <w:rsid w:val="00C33445"/>
    <w:rsid w:val="00C4234C"/>
    <w:rsid w:val="00C50DBD"/>
    <w:rsid w:val="00C7559B"/>
    <w:rsid w:val="00C758BD"/>
    <w:rsid w:val="00C8141D"/>
    <w:rsid w:val="00C942EF"/>
    <w:rsid w:val="00C97878"/>
    <w:rsid w:val="00CB0377"/>
    <w:rsid w:val="00CC04D5"/>
    <w:rsid w:val="00CC57D1"/>
    <w:rsid w:val="00CC72B3"/>
    <w:rsid w:val="00CD7B5E"/>
    <w:rsid w:val="00CE18BA"/>
    <w:rsid w:val="00CE3817"/>
    <w:rsid w:val="00D045A5"/>
    <w:rsid w:val="00D104E6"/>
    <w:rsid w:val="00D117FE"/>
    <w:rsid w:val="00D22B20"/>
    <w:rsid w:val="00D30D34"/>
    <w:rsid w:val="00D606DF"/>
    <w:rsid w:val="00DA067D"/>
    <w:rsid w:val="00DC49AE"/>
    <w:rsid w:val="00DE7A44"/>
    <w:rsid w:val="00DF4032"/>
    <w:rsid w:val="00E028EA"/>
    <w:rsid w:val="00E03CF3"/>
    <w:rsid w:val="00E10AD3"/>
    <w:rsid w:val="00E31152"/>
    <w:rsid w:val="00E3397D"/>
    <w:rsid w:val="00E433EA"/>
    <w:rsid w:val="00E50F21"/>
    <w:rsid w:val="00E61B04"/>
    <w:rsid w:val="00E647C8"/>
    <w:rsid w:val="00E67AE0"/>
    <w:rsid w:val="00E72DF8"/>
    <w:rsid w:val="00E97552"/>
    <w:rsid w:val="00EA51EA"/>
    <w:rsid w:val="00EA5640"/>
    <w:rsid w:val="00ED1F15"/>
    <w:rsid w:val="00F13EE7"/>
    <w:rsid w:val="00F24B1E"/>
    <w:rsid w:val="00F2534E"/>
    <w:rsid w:val="00F32101"/>
    <w:rsid w:val="00F4548B"/>
    <w:rsid w:val="00F769D5"/>
    <w:rsid w:val="00F831EC"/>
    <w:rsid w:val="00F87A92"/>
    <w:rsid w:val="00F93AF2"/>
    <w:rsid w:val="00F96B29"/>
    <w:rsid w:val="00FA0278"/>
    <w:rsid w:val="00FA2284"/>
    <w:rsid w:val="00FB0BB0"/>
    <w:rsid w:val="00FB7ED8"/>
    <w:rsid w:val="00FC38EF"/>
    <w:rsid w:val="00F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35FD3"/>
  <w15:chartTrackingRefBased/>
  <w15:docId w15:val="{C01188FB-78FB-43F7-99BE-532C24AB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715A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0B715A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uiPriority w:val="99"/>
    <w:semiHidden/>
    <w:unhideWhenUsed/>
    <w:rsid w:val="00CE18B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18BA"/>
    <w:rPr>
      <w:sz w:val="20"/>
      <w:szCs w:val="20"/>
      <w:lang w:eastAsia="x-none"/>
    </w:rPr>
  </w:style>
  <w:style w:type="character" w:customStyle="1" w:styleId="TextkomentraChar">
    <w:name w:val="Text komentára Char"/>
    <w:link w:val="Textkomentra"/>
    <w:uiPriority w:val="99"/>
    <w:semiHidden/>
    <w:locked/>
    <w:rsid w:val="00CE18BA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18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E18BA"/>
    <w:rPr>
      <w:rFonts w:cs="Times New Roman"/>
      <w:b/>
      <w:bCs/>
      <w:sz w:val="20"/>
      <w:szCs w:val="20"/>
      <w:lang w:val="ru-RU" w:eastAsia="x-none"/>
    </w:rPr>
  </w:style>
  <w:style w:type="paragraph" w:styleId="Hlavika">
    <w:name w:val="header"/>
    <w:basedOn w:val="Normlny"/>
    <w:link w:val="HlavikaChar"/>
    <w:uiPriority w:val="99"/>
    <w:unhideWhenUsed/>
    <w:rsid w:val="00934EB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lavikaChar">
    <w:name w:val="Hlavička Char"/>
    <w:link w:val="Hlavik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unhideWhenUsed/>
    <w:rsid w:val="00934EB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PtaChar">
    <w:name w:val="Päta Char"/>
    <w:link w:val="Pt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character" w:customStyle="1" w:styleId="Siln">
    <w:name w:val="Silný"/>
    <w:uiPriority w:val="22"/>
    <w:qFormat/>
    <w:rsid w:val="00EA5640"/>
    <w:rPr>
      <w:rFonts w:cs="Times New Roman"/>
      <w:b/>
    </w:rPr>
  </w:style>
  <w:style w:type="character" w:customStyle="1" w:styleId="awspan">
    <w:name w:val="awspan"/>
    <w:basedOn w:val="Predvolenpsmoodseku"/>
    <w:rsid w:val="003641DB"/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2F425A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215606"/>
    <w:rPr>
      <w:sz w:val="24"/>
      <w:szCs w:val="24"/>
      <w:lang w:val="ru-RU"/>
    </w:rPr>
  </w:style>
  <w:style w:type="paragraph" w:customStyle="1" w:styleId="oj-note">
    <w:name w:val="oj-note"/>
    <w:basedOn w:val="Normlny"/>
    <w:rsid w:val="00057B24"/>
    <w:pPr>
      <w:widowControl/>
      <w:autoSpaceDE/>
      <w:autoSpaceDN/>
      <w:adjustRightInd/>
      <w:spacing w:before="100" w:beforeAutospacing="1" w:after="100" w:afterAutospacing="1"/>
    </w:pPr>
    <w:rPr>
      <w:lang w:val="sk-SK"/>
    </w:rPr>
  </w:style>
  <w:style w:type="paragraph" w:customStyle="1" w:styleId="oj-normal">
    <w:name w:val="oj-normal"/>
    <w:basedOn w:val="Normlny"/>
    <w:rsid w:val="00057B24"/>
    <w:pPr>
      <w:widowControl/>
      <w:autoSpaceDE/>
      <w:autoSpaceDN/>
      <w:adjustRightInd/>
      <w:spacing w:before="100" w:beforeAutospacing="1" w:after="100" w:afterAutospacing="1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maskulikova</dc:creator>
  <cp:keywords/>
  <cp:lastModifiedBy>Vároš Juraj</cp:lastModifiedBy>
  <cp:revision>3</cp:revision>
  <cp:lastPrinted>2025-10-27T13:48:00Z</cp:lastPrinted>
  <dcterms:created xsi:type="dcterms:W3CDTF">2026-05-04T10:15:00Z</dcterms:created>
  <dcterms:modified xsi:type="dcterms:W3CDTF">2026-05-05T12:29:00Z</dcterms:modified>
</cp:coreProperties>
</file>