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1134"/>
        <w:gridCol w:w="253"/>
        <w:gridCol w:w="547"/>
        <w:gridCol w:w="1297"/>
      </w:tblGrid>
      <w:tr w:rsidR="00612E08" w:rsidRPr="00612E08" w:rsidTr="0081056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81056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C77D59" w:rsidRPr="00612E08" w:rsidTr="00810567">
        <w:trPr>
          <w:trHeight w:val="626"/>
        </w:trPr>
        <w:tc>
          <w:tcPr>
            <w:tcW w:w="9180" w:type="dxa"/>
            <w:gridSpan w:val="10"/>
            <w:tcBorders>
              <w:top w:val="single" w:sz="4" w:space="0" w:color="FFFFFF"/>
              <w:bottom w:val="single" w:sz="4" w:space="0" w:color="auto"/>
            </w:tcBorders>
          </w:tcPr>
          <w:p w:rsidR="00C77D59" w:rsidRPr="00513BDB" w:rsidRDefault="00F974A7" w:rsidP="00F974A7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Vládny n</w:t>
            </w:r>
            <w:r w:rsidR="00C77D59" w:rsidRPr="00044C1C">
              <w:rPr>
                <w:rFonts w:ascii="Times" w:hAnsi="Times" w:cs="Times"/>
                <w:sz w:val="20"/>
                <w:szCs w:val="20"/>
              </w:rPr>
              <w:t xml:space="preserve">ávrh </w:t>
            </w:r>
            <w:r w:rsidR="004910AD">
              <w:rPr>
                <w:rFonts w:ascii="Times" w:hAnsi="Times" w:cs="Times"/>
                <w:sz w:val="20"/>
                <w:szCs w:val="20"/>
              </w:rPr>
              <w:t xml:space="preserve">zákona, </w:t>
            </w:r>
            <w:r w:rsidR="004910AD" w:rsidRPr="004910AD">
              <w:rPr>
                <w:rFonts w:ascii="Times" w:hAnsi="Times" w:cs="Times"/>
                <w:sz w:val="20"/>
                <w:szCs w:val="20"/>
              </w:rPr>
              <w:t xml:space="preserve">ktorým sa dopĺňa zákon č. 385/2000 Z. z. o sudcoch a prísediacich a o zmene a doplnení niektorých zákonov v znení neskorších predpisov </w:t>
            </w: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C77D59" w:rsidRPr="00612E08" w:rsidRDefault="00C77D59" w:rsidP="00C77D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C77D59" w:rsidRPr="00612E08" w:rsidTr="00810567">
        <w:trPr>
          <w:trHeight w:val="255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9" w:rsidRPr="00612E08" w:rsidRDefault="00107661" w:rsidP="003919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Vláda</w:t>
            </w:r>
            <w:r w:rsidR="00C77D59" w:rsidRPr="00044C1C"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  <w:r w:rsidR="00C77D59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C77D59" w:rsidRPr="00612E08" w:rsidTr="00810567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C77D59" w:rsidRPr="00612E08" w:rsidRDefault="00C77D59" w:rsidP="00C77D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C77D59" w:rsidRPr="00612E08" w:rsidRDefault="004910AD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C77D59" w:rsidRPr="00612E08" w:rsidTr="0081056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C77D59" w:rsidRPr="00612E08" w:rsidRDefault="004910AD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C77D59" w:rsidRPr="00612E08" w:rsidRDefault="00C77D59" w:rsidP="00C77D59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C77D59" w:rsidRPr="00612E08" w:rsidTr="0081056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C77D59" w:rsidRPr="00612E08" w:rsidTr="00810567">
        <w:trPr>
          <w:trHeight w:val="598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C77D59" w:rsidRPr="00612E08" w:rsidRDefault="00C77D59" w:rsidP="003919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59" w:rsidRPr="00612E08" w:rsidRDefault="00491DFB" w:rsidP="00491D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</w:t>
            </w:r>
            <w:r w:rsidR="00172C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</w:tr>
      <w:tr w:rsidR="00C77D59" w:rsidRPr="00612E08" w:rsidTr="0081056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59" w:rsidRPr="00612E08" w:rsidRDefault="00491DFB" w:rsidP="0060208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</w:t>
            </w:r>
            <w:r w:rsidR="006E10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</w:t>
            </w:r>
            <w:r w:rsidR="0060208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</w:tr>
      <w:tr w:rsidR="00C77D59" w:rsidRPr="00612E08" w:rsidTr="00810567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59" w:rsidRPr="00612E08" w:rsidRDefault="00491DFB" w:rsidP="00491D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6E10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C77D59" w:rsidRPr="00612E08" w:rsidTr="00810567">
        <w:trPr>
          <w:trHeight w:val="6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812" w:rsidRDefault="00797812" w:rsidP="008379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D7258" w:rsidRPr="004D7258" w:rsidRDefault="004D7258" w:rsidP="004D72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D72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Navrhovaná právna úprava reaguje na dôsledky spôsobu personálneho obsadzovania Najvyššieho správneho súdu Slovenskej republiky pri jeho vzniku v roku 2021. Sudcovia Najvyššieho súdu Slovenskej republiky, ktorí boli k 31. júlu 2021 členmi správneho kolégia, sa nestali sudcami Najvyššieho správneho súdu automaticky, ale mohli sa o túto funkciu uchádzať len vo výberovom konaní realizovanom Súdnou radou Slovenskej republiky. Toto výberové konanie prebiehalo formou verejného vypočutia a overenia predpokladov sudcovskej spôsobilosti bez vopred transparentne stanovených kritérií, a to aj vo vzťahu k sudcom správneho kolégia Najvyššieho súdu Slovenskej republiky. V dôsledku toho časť sudcov, ktorí sa dlhodobo venovali správnemu súdnictvu a vytvárali judikatúru v oblasti správneho práva zostala na Najvyššom súde Slovenskej republiky a následne bola preradená do iných kolégií.</w:t>
            </w:r>
          </w:p>
          <w:p w:rsidR="004D7258" w:rsidRPr="004D7258" w:rsidRDefault="004D7258" w:rsidP="004D72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D72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Navrhované </w:t>
            </w:r>
            <w:r w:rsidR="003248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prechodné</w:t>
            </w:r>
            <w:r w:rsidRPr="004D72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ustanovenie vytvára jednorazovú možnosť pre sudcov Najvyššieho súdu Slovenskej republiky, ktorí boli k 31. júlu 2021 členmi správneho kolégia a nestali sa sudcami Najvyššieho správneho súdu automaticky požiadať o preloženie na Najvyšší správny súd Slovenskej republiky bez vykonania výberového konania a bez opätovného posudzovania predpokladov sudcovskej spôsobilosti. Cieľom je umožniť využitie ich dlhoročnej odbornosti v oblasti správneho súdnictva a zároveň prispieť k stabilizácii personálneho zabezpečenia Najvyššieho správneho súdu Slovenskej republiky.</w:t>
            </w:r>
          </w:p>
          <w:p w:rsidR="003A0817" w:rsidRPr="00837959" w:rsidRDefault="003A0817" w:rsidP="008379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C77D59" w:rsidRPr="00612E08" w:rsidTr="00491DFB">
        <w:trPr>
          <w:trHeight w:val="159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959" w:rsidRPr="00491DFB" w:rsidRDefault="00491DFB" w:rsidP="008379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1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navrhovaného </w:t>
            </w:r>
            <w:r w:rsidR="003248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prechodného</w:t>
            </w:r>
            <w:r w:rsidRPr="00491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ustanovenia je umožniť sudcom Najvyššieho súdu Slovenskej republiky, ktorí boli k 31. júl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</w:t>
            </w:r>
            <w:r w:rsidRPr="00491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2021 členmi jeho správneho kolégia a nestali sa automaticky sudcami Najvyššieho správneho súdu, požiadať o preloženie na Najvyšší správny súd Slovenskej republiky bez výberového konania a bez opätovného posudzovania predpokladov sudcovskej spôsobilosti. Ustanovenie sleduje efektívne využitie ich dlhoročnej odbornosti v oblasti správneho súdnictva a prispieva k stabilizácii personálneho zabezpečenia Najvyššieho správneho súdu Slovenskej republiky.</w:t>
            </w:r>
          </w:p>
          <w:p w:rsidR="00837959" w:rsidRPr="00837959" w:rsidRDefault="00837959" w:rsidP="00837959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  <w:p w:rsidR="00837959" w:rsidRPr="00837959" w:rsidRDefault="00837959" w:rsidP="00837959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  <w:p w:rsidR="00837959" w:rsidRPr="00837959" w:rsidRDefault="00837959" w:rsidP="00837959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  <w:p w:rsidR="007434C3" w:rsidRPr="00612E08" w:rsidRDefault="007434C3" w:rsidP="008379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C77D59" w:rsidRPr="00612E08" w:rsidTr="00810567">
        <w:trPr>
          <w:trHeight w:val="294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817" w:rsidRPr="000367CD" w:rsidRDefault="004910AD" w:rsidP="00491DFB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Sudcovia, </w:t>
            </w:r>
            <w:r w:rsidR="000367CD">
              <w:rPr>
                <w:rFonts w:ascii="Times" w:hAnsi="Times" w:cs="Times"/>
                <w:sz w:val="20"/>
                <w:szCs w:val="20"/>
              </w:rPr>
              <w:t xml:space="preserve">správne </w:t>
            </w:r>
            <w:r>
              <w:rPr>
                <w:rFonts w:ascii="Times" w:hAnsi="Times" w:cs="Times"/>
                <w:sz w:val="20"/>
                <w:szCs w:val="20"/>
              </w:rPr>
              <w:t xml:space="preserve">súdy, </w:t>
            </w:r>
            <w:r w:rsidR="000367CD">
              <w:rPr>
                <w:rFonts w:ascii="Times" w:hAnsi="Times" w:cs="Times"/>
                <w:sz w:val="20"/>
                <w:szCs w:val="20"/>
              </w:rPr>
              <w:t xml:space="preserve">Najvyšší správny súd, </w:t>
            </w:r>
            <w:r w:rsidR="007E050A">
              <w:rPr>
                <w:rFonts w:ascii="Times" w:hAnsi="Times" w:cs="Times"/>
                <w:sz w:val="20"/>
                <w:szCs w:val="20"/>
              </w:rPr>
              <w:t>N</w:t>
            </w:r>
            <w:r w:rsidR="000367CD">
              <w:rPr>
                <w:rFonts w:ascii="Times" w:hAnsi="Times" w:cs="Times"/>
                <w:sz w:val="20"/>
                <w:szCs w:val="20"/>
              </w:rPr>
              <w:t xml:space="preserve">ajvyšší súd, </w:t>
            </w:r>
            <w:r w:rsidR="000367CD" w:rsidRPr="000367CD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C77D59" w:rsidRPr="00612E08" w:rsidTr="00810567">
        <w:trPr>
          <w:trHeight w:val="596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87" w:rsidRPr="00F53887" w:rsidRDefault="00F53887" w:rsidP="00F53887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Nulový variant. </w:t>
            </w:r>
            <w:r w:rsidRPr="00F53887">
              <w:rPr>
                <w:iCs/>
                <w:color w:val="auto"/>
                <w:sz w:val="20"/>
                <w:szCs w:val="20"/>
              </w:rPr>
              <w:t xml:space="preserve">Zachovanie súčasného stavu by prehĺbilo problém dočasnej absencie zákonného sudcu na Najvyššom správnom súde alebo situáciu dočasného preťaženia Najvyššieho správneho súdu Slovenskej republiky. Navrhované doplnenie </w:t>
            </w:r>
            <w:r w:rsidR="003248A2">
              <w:rPr>
                <w:iCs/>
                <w:color w:val="auto"/>
                <w:sz w:val="20"/>
                <w:szCs w:val="20"/>
              </w:rPr>
              <w:t>prechodného</w:t>
            </w:r>
            <w:r w:rsidRPr="00F53887">
              <w:rPr>
                <w:iCs/>
                <w:color w:val="auto"/>
                <w:sz w:val="20"/>
                <w:szCs w:val="20"/>
              </w:rPr>
              <w:t xml:space="preserve"> ustanovenia umožní odborné a plynulé zabezpečenie výkonu súdnictva sudcami, ktorí dlhodobo pôsobili v oblasti správneho práva a vytvárali judikatúru v tejto oblasti.</w:t>
            </w:r>
          </w:p>
          <w:p w:rsidR="00F53887" w:rsidRPr="00F53887" w:rsidRDefault="00F53887" w:rsidP="00F53887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F53887">
              <w:rPr>
                <w:iCs/>
                <w:color w:val="auto"/>
                <w:sz w:val="20"/>
                <w:szCs w:val="20"/>
              </w:rPr>
              <w:lastRenderedPageBreak/>
              <w:t>Žiadne alternatívne riešenia neboli posudzované, pretože výsledky odborných konzultácií potvrdili, že navrhované opatrenie je najvhodnejším riešením situácie a pozitívne ovplyvní efektívne fungovanie Najvyššieho správneho súdu Slovenskej republiky.</w:t>
            </w:r>
          </w:p>
          <w:p w:rsidR="007E050A" w:rsidRDefault="007E050A" w:rsidP="000367CD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  <w:p w:rsidR="000367CD" w:rsidRPr="00612E08" w:rsidRDefault="000367CD" w:rsidP="000367CD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C77D59" w:rsidRPr="00612E08" w:rsidTr="00810567">
        <w:tc>
          <w:tcPr>
            <w:tcW w:w="5949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C77D59" w:rsidRPr="00612E08" w:rsidRDefault="005F62DA" w:rsidP="00C77D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DF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C77D59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2097" w:type="dxa"/>
            <w:gridSpan w:val="3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77D59" w:rsidRPr="00612E08" w:rsidRDefault="005F62DA" w:rsidP="00C77D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DF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C77D59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C77D59" w:rsidRPr="00612E08" w:rsidTr="00810567">
        <w:trPr>
          <w:trHeight w:val="314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817" w:rsidRDefault="00C77D59" w:rsidP="003919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372A8" w:rsidRPr="001372A8" w:rsidRDefault="001372A8" w:rsidP="003919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C77D59" w:rsidRPr="00612E08" w:rsidTr="00810567">
        <w:trPr>
          <w:trHeight w:val="100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C77D59" w:rsidRPr="00612E08">
              <w:trPr>
                <w:trHeight w:val="90"/>
              </w:trPr>
              <w:tc>
                <w:tcPr>
                  <w:tcW w:w="8643" w:type="dxa"/>
                </w:tcPr>
                <w:p w:rsidR="00C77D59" w:rsidRPr="00612E08" w:rsidRDefault="00C77D59" w:rsidP="00C77D59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C77D59" w:rsidRPr="00612E08">
              <w:trPr>
                <w:trHeight w:val="296"/>
              </w:trPr>
              <w:tc>
                <w:tcPr>
                  <w:tcW w:w="8643" w:type="dxa"/>
                </w:tcPr>
                <w:p w:rsidR="00C77D59" w:rsidRPr="00612E08" w:rsidRDefault="00C77D59" w:rsidP="00C77D59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0817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C77D59" w:rsidRPr="00612E08" w:rsidRDefault="00C77D59" w:rsidP="00C77D59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</w:tbl>
          <w:p w:rsidR="00C77D59" w:rsidRPr="00612E08" w:rsidRDefault="00C77D59" w:rsidP="00C77D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C77D59" w:rsidRPr="00612E08" w:rsidTr="00810567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87" w:rsidRPr="00F53887" w:rsidRDefault="00F53887" w:rsidP="00F53887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F53887">
              <w:rPr>
                <w:iCs/>
                <w:color w:val="auto"/>
                <w:sz w:val="20"/>
                <w:szCs w:val="20"/>
              </w:rPr>
              <w:t>Preskúmanie účelnosti navrhovaného predpisu bude vykonávané každých päť rokov po nadobudnutí jeho účinnosti, pričom sa budú zohľadňovať praktické skúsenosti</w:t>
            </w:r>
            <w:r w:rsidR="004D7258">
              <w:rPr>
                <w:iCs/>
                <w:color w:val="auto"/>
                <w:sz w:val="20"/>
                <w:szCs w:val="20"/>
              </w:rPr>
              <w:t xml:space="preserve">, bude sa </w:t>
            </w:r>
            <w:r w:rsidR="004D7258" w:rsidRPr="004D7258">
              <w:rPr>
                <w:iCs/>
                <w:color w:val="auto"/>
                <w:sz w:val="20"/>
                <w:szCs w:val="20"/>
              </w:rPr>
              <w:t>sledova</w:t>
            </w:r>
            <w:r w:rsidR="004D7258">
              <w:rPr>
                <w:iCs/>
                <w:color w:val="auto"/>
                <w:sz w:val="20"/>
                <w:szCs w:val="20"/>
              </w:rPr>
              <w:t>ť</w:t>
            </w:r>
            <w:r w:rsidR="004D7258" w:rsidRPr="004D7258">
              <w:rPr>
                <w:iCs/>
                <w:color w:val="auto"/>
                <w:sz w:val="20"/>
                <w:szCs w:val="20"/>
              </w:rPr>
              <w:t xml:space="preserve"> priebeh rozhodovacej činnosti a uplatnenie odbornosti v súdnej praxi</w:t>
            </w:r>
            <w:r w:rsidRPr="00F53887">
              <w:rPr>
                <w:iCs/>
                <w:color w:val="auto"/>
                <w:sz w:val="20"/>
                <w:szCs w:val="20"/>
              </w:rPr>
              <w:t xml:space="preserve"> </w:t>
            </w:r>
            <w:r w:rsidRPr="004D7258">
              <w:rPr>
                <w:iCs/>
                <w:color w:val="auto"/>
                <w:sz w:val="20"/>
                <w:szCs w:val="20"/>
              </w:rPr>
              <w:t>sudcov Najvyššieho správneho súdu Slovenskej republiky</w:t>
            </w:r>
            <w:r w:rsidR="0060208E" w:rsidRPr="004D7258">
              <w:rPr>
                <w:iCs/>
                <w:color w:val="auto"/>
                <w:sz w:val="20"/>
                <w:szCs w:val="20"/>
              </w:rPr>
              <w:t>, ktorí podali žiadosť o preloženie do 30.11.2026 z Najvyššieho súdu Slovenskej republiky</w:t>
            </w:r>
            <w:r w:rsidRPr="00F53887">
              <w:rPr>
                <w:iCs/>
                <w:color w:val="auto"/>
                <w:sz w:val="20"/>
                <w:szCs w:val="20"/>
              </w:rPr>
              <w:t>. Základným indikátorom bude spätná väzba týchto</w:t>
            </w:r>
            <w:r w:rsidR="004D7258">
              <w:rPr>
                <w:iCs/>
                <w:color w:val="auto"/>
                <w:sz w:val="20"/>
                <w:szCs w:val="20"/>
              </w:rPr>
              <w:t xml:space="preserve"> su</w:t>
            </w:r>
            <w:r w:rsidR="0060208E">
              <w:rPr>
                <w:iCs/>
                <w:color w:val="auto"/>
                <w:sz w:val="20"/>
                <w:szCs w:val="20"/>
              </w:rPr>
              <w:t>dcov</w:t>
            </w:r>
            <w:r w:rsidRPr="00F53887">
              <w:rPr>
                <w:iCs/>
                <w:color w:val="auto"/>
                <w:sz w:val="20"/>
                <w:szCs w:val="20"/>
              </w:rPr>
              <w:t>.</w:t>
            </w:r>
          </w:p>
          <w:p w:rsidR="002E46A9" w:rsidRPr="00F53887" w:rsidRDefault="002E46A9" w:rsidP="00F53887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:rsidR="002E46A9" w:rsidRDefault="002E46A9" w:rsidP="00681EFE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  <w:p w:rsidR="002E46A9" w:rsidRPr="00612E08" w:rsidRDefault="002E46A9" w:rsidP="002E46A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77D59" w:rsidRPr="00612E08" w:rsidTr="00810567">
        <w:trPr>
          <w:trHeight w:val="283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C77D59" w:rsidRPr="00612E08" w:rsidRDefault="00C77D59" w:rsidP="00C77D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C77D59" w:rsidRPr="00612E08" w:rsidRDefault="0060208E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C77D59" w:rsidRPr="00612E08" w:rsidRDefault="0060208E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4910AD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6D4266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DA3428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C77D59" w:rsidRPr="00612E08" w:rsidRDefault="000E1563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C77D59" w:rsidRPr="00612E08" w:rsidRDefault="000E1563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C77D59" w:rsidRPr="00612E08" w:rsidRDefault="00C77D59" w:rsidP="00C77D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0E1563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0B330B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540FE8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540FE8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810567" w:rsidRPr="00612E08" w:rsidTr="00810567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810567" w:rsidRPr="00612E08" w:rsidRDefault="00810567" w:rsidP="008105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   </w:t>
            </w:r>
          </w:p>
          <w:p w:rsidR="00810567" w:rsidRPr="00612E08" w:rsidRDefault="00810567" w:rsidP="008105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1660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810567" w:rsidRPr="00612E08" w:rsidRDefault="00810567" w:rsidP="0081056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10567" w:rsidRPr="00612E08" w:rsidRDefault="00810567" w:rsidP="008105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10567" w:rsidRPr="00612E08" w:rsidRDefault="00810567" w:rsidP="00810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10567" w:rsidRPr="00612E08" w:rsidRDefault="00810567" w:rsidP="008105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2421075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810567" w:rsidRPr="00612E08" w:rsidRDefault="00810567" w:rsidP="0081056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10567" w:rsidRPr="00612E08" w:rsidRDefault="00810567" w:rsidP="00810567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C77D59" w:rsidRPr="00612E08" w:rsidRDefault="00491DFB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491DFB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C77D59" w:rsidRPr="00612E08" w:rsidRDefault="000E1563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540FE8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D59" w:rsidRPr="00612E08" w:rsidRDefault="00C77D59" w:rsidP="00C77D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C77D59" w:rsidRPr="000E1563" w:rsidRDefault="000E1563" w:rsidP="00C77D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77D59" w:rsidRPr="00612E08" w:rsidTr="0081056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540FE8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D59" w:rsidRPr="00612E08" w:rsidRDefault="00C77D59" w:rsidP="00C77D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C77D59" w:rsidRPr="00612E08" w:rsidRDefault="00C77D59" w:rsidP="00C77D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D59" w:rsidRPr="00612E08" w:rsidRDefault="00C77D59" w:rsidP="00C77D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0E156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540FE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540FE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4910A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540FE8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910AD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4910AD">
        <w:trPr>
          <w:trHeight w:val="526"/>
        </w:trPr>
        <w:tc>
          <w:tcPr>
            <w:tcW w:w="9176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540FE8" w:rsidRPr="00F26C54" w:rsidRDefault="00540FE8" w:rsidP="00F26C54">
            <w:pPr>
              <w:contextualSpacing/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612E08" w:rsidRPr="00612E08" w:rsidTr="004910AD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4910AD">
        <w:trPr>
          <w:trHeight w:val="442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263471" w:rsidP="00614FA4">
            <w:pP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  <w:t xml:space="preserve">JUDr. Andrea Ščevíková, sekcia legislatívy, referát všeobecnej legislatívy, email: </w:t>
            </w:r>
            <w:hyperlink r:id="rId9" w:history="1">
              <w:r w:rsidRPr="00EA3629">
                <w:rPr>
                  <w:rStyle w:val="Hypertextovprepojenie"/>
                  <w:rFonts w:ascii="Times New Roman" w:eastAsia="Times New Roman" w:hAnsi="Times New Roman" w:cs="Times New Roman"/>
                  <w:i/>
                  <w:sz w:val="19"/>
                  <w:szCs w:val="19"/>
                  <w:lang w:eastAsia="sk-SK"/>
                </w:rPr>
                <w:t>andrea.scevikova@justic</w:t>
              </w:r>
              <w:r w:rsidR="00BA6BF3">
                <w:rPr>
                  <w:rStyle w:val="Hypertextovprepojenie"/>
                  <w:rFonts w:ascii="Times New Roman" w:eastAsia="Times New Roman" w:hAnsi="Times New Roman" w:cs="Times New Roman"/>
                  <w:i/>
                  <w:sz w:val="19"/>
                  <w:szCs w:val="19"/>
                  <w:lang w:eastAsia="sk-SK"/>
                </w:rPr>
                <w:t>e</w:t>
              </w:r>
              <w:r w:rsidRPr="00EA3629">
                <w:rPr>
                  <w:rStyle w:val="Hypertextovprepojenie"/>
                  <w:rFonts w:ascii="Times New Roman" w:eastAsia="Times New Roman" w:hAnsi="Times New Roman" w:cs="Times New Roman"/>
                  <w:i/>
                  <w:sz w:val="19"/>
                  <w:szCs w:val="19"/>
                  <w:lang w:eastAsia="sk-SK"/>
                </w:rPr>
                <w:t>.sk</w:t>
              </w:r>
            </w:hyperlink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  <w:t xml:space="preserve"> </w:t>
            </w:r>
          </w:p>
          <w:p w:rsidR="008B0B7A" w:rsidRPr="008B0B7A" w:rsidRDefault="008B0B7A" w:rsidP="008B0B7A">
            <w:pP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</w:pPr>
            <w:r w:rsidRPr="008B0B7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  <w:t>tel.: + 421 2 888 91 448</w:t>
            </w:r>
          </w:p>
          <w:p w:rsidR="005305EA" w:rsidRPr="00F26C54" w:rsidRDefault="005305EA" w:rsidP="00614FA4">
            <w:pP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sk-SK"/>
              </w:rPr>
            </w:pPr>
          </w:p>
        </w:tc>
      </w:tr>
      <w:tr w:rsidR="00612E08" w:rsidRPr="00612E08" w:rsidTr="004910AD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4910AD">
        <w:trPr>
          <w:trHeight w:val="401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5EA" w:rsidRPr="00501715" w:rsidRDefault="005305EA" w:rsidP="0053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17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Predkladateľ čerpal pri príprave návrhu zákona z podkladov spracovaných </w:t>
            </w:r>
            <w:r w:rsidR="00491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Najvyšším súdom</w:t>
            </w:r>
            <w:r w:rsidRPr="005017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republiky, </w:t>
            </w:r>
            <w:r w:rsidR="00491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pripomienok odbornej verejnosti,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interného zisťovania, </w:t>
            </w:r>
            <w:r w:rsidRPr="005017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ako aj z požiadaviek aplikačnej praxe.</w:t>
            </w:r>
          </w:p>
          <w:p w:rsidR="005305EA" w:rsidRDefault="005305EA" w:rsidP="004910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5EA" w:rsidRDefault="005305EA" w:rsidP="004910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23B7" w:rsidRPr="00732BBF" w:rsidRDefault="001B23B7" w:rsidP="0053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4910AD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460AF" w:rsidRPr="00F460AF" w:rsidRDefault="001B23B7" w:rsidP="00F460AF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</w:t>
            </w:r>
            <w:r w:rsidR="00F460AF">
              <w:rPr>
                <w:rFonts w:ascii="Times New Roman" w:eastAsia="Calibri" w:hAnsi="Times New Roman" w:cs="Times New Roman"/>
                <w:b/>
              </w:rPr>
              <w:t>..</w:t>
            </w:r>
          </w:p>
          <w:p w:rsidR="001B23B7" w:rsidRPr="00612E08" w:rsidRDefault="001B23B7" w:rsidP="00F460AF">
            <w:pPr>
              <w:ind w:left="22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4910AD">
        <w:trPr>
          <w:trHeight w:val="70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5305EA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4910A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F460AF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zo záverečného posúdenia </w:t>
            </w:r>
            <w:r w:rsidR="00681EFE">
              <w:rPr>
                <w:rFonts w:ascii="Times New Roman" w:eastAsia="Calibri" w:hAnsi="Times New Roman" w:cs="Times New Roman"/>
                <w:b/>
              </w:rPr>
              <w:br/>
            </w:r>
            <w:r w:rsidR="00F460AF">
              <w:rPr>
                <w:rFonts w:ascii="Times New Roman" w:eastAsia="Calibri" w:hAnsi="Times New Roman" w:cs="Times New Roman"/>
                <w:b/>
              </w:rPr>
              <w:t>č.....</w:t>
            </w:r>
            <w:r w:rsidR="00681EF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12E08">
              <w:rPr>
                <w:rFonts w:ascii="Times New Roman" w:eastAsia="Calibri" w:hAnsi="Times New Roman" w:cs="Times New Roman"/>
              </w:rPr>
              <w:t xml:space="preserve">(v prípade, ak sa uskutočnilo v zmysle bodu 9.1. Jednotnej metodiky) </w:t>
            </w:r>
          </w:p>
        </w:tc>
      </w:tr>
      <w:tr w:rsidR="00612E08" w:rsidRPr="00612E08" w:rsidTr="004910A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5F62D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7C6D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5F62D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5F62D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235D1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5F62DA"/>
    <w:sectPr w:rsidR="00274130" w:rsidRPr="00612E08" w:rsidSect="00732B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2DA" w:rsidRDefault="005F62DA" w:rsidP="001B23B7">
      <w:pPr>
        <w:spacing w:after="0" w:line="240" w:lineRule="auto"/>
      </w:pPr>
      <w:r>
        <w:separator/>
      </w:r>
    </w:p>
  </w:endnote>
  <w:endnote w:type="continuationSeparator" w:id="0">
    <w:p w:rsidR="005F62DA" w:rsidRDefault="005F62DA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376" w:rsidRDefault="00AC73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2127115859"/>
      <w:docPartObj>
        <w:docPartGallery w:val="Page Numbers (Bottom of Page)"/>
        <w:docPartUnique/>
      </w:docPartObj>
    </w:sdtPr>
    <w:sdtEndPr/>
    <w:sdtContent>
      <w:p w:rsidR="00732BBF" w:rsidRPr="00732BBF" w:rsidRDefault="00732BBF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732BBF">
          <w:rPr>
            <w:rFonts w:ascii="Times New Roman" w:hAnsi="Times New Roman" w:cs="Times New Roman"/>
            <w:sz w:val="24"/>
          </w:rPr>
          <w:fldChar w:fldCharType="begin"/>
        </w:r>
        <w:r w:rsidRPr="00732BBF">
          <w:rPr>
            <w:rFonts w:ascii="Times New Roman" w:hAnsi="Times New Roman" w:cs="Times New Roman"/>
            <w:sz w:val="24"/>
          </w:rPr>
          <w:instrText>PAGE   \* MERGEFORMAT</w:instrText>
        </w:r>
        <w:r w:rsidRPr="00732BBF">
          <w:rPr>
            <w:rFonts w:ascii="Times New Roman" w:hAnsi="Times New Roman" w:cs="Times New Roman"/>
            <w:sz w:val="24"/>
          </w:rPr>
          <w:fldChar w:fldCharType="separate"/>
        </w:r>
        <w:r w:rsidR="00376EE0">
          <w:rPr>
            <w:rFonts w:ascii="Times New Roman" w:hAnsi="Times New Roman" w:cs="Times New Roman"/>
            <w:noProof/>
            <w:sz w:val="24"/>
          </w:rPr>
          <w:t>2</w:t>
        </w:r>
        <w:r w:rsidRPr="00732BB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32BBF" w:rsidRPr="00732BBF" w:rsidRDefault="00732BBF">
    <w:pPr>
      <w:pStyle w:val="Pta"/>
      <w:rPr>
        <w:rFonts w:ascii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376" w:rsidRDefault="00AC73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2DA" w:rsidRDefault="005F62DA" w:rsidP="001B23B7">
      <w:pPr>
        <w:spacing w:after="0" w:line="240" w:lineRule="auto"/>
      </w:pPr>
      <w:r>
        <w:separator/>
      </w:r>
    </w:p>
  </w:footnote>
  <w:footnote w:type="continuationSeparator" w:id="0">
    <w:p w:rsidR="005F62DA" w:rsidRDefault="005F62DA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376" w:rsidRDefault="00AC73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376" w:rsidRDefault="00AC737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376" w:rsidRDefault="00AC73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213A1"/>
    <w:rsid w:val="000367CD"/>
    <w:rsid w:val="00043706"/>
    <w:rsid w:val="00073A8E"/>
    <w:rsid w:val="00081BA3"/>
    <w:rsid w:val="000918EC"/>
    <w:rsid w:val="00097069"/>
    <w:rsid w:val="000B330B"/>
    <w:rsid w:val="000D348F"/>
    <w:rsid w:val="000E1563"/>
    <w:rsid w:val="000F2BE9"/>
    <w:rsid w:val="00107661"/>
    <w:rsid w:val="00113AE4"/>
    <w:rsid w:val="001372A8"/>
    <w:rsid w:val="00156064"/>
    <w:rsid w:val="00161FB4"/>
    <w:rsid w:val="00172C3F"/>
    <w:rsid w:val="00187182"/>
    <w:rsid w:val="001B23B7"/>
    <w:rsid w:val="001E3562"/>
    <w:rsid w:val="00203EE3"/>
    <w:rsid w:val="002243BB"/>
    <w:rsid w:val="0023360B"/>
    <w:rsid w:val="00235D12"/>
    <w:rsid w:val="00243652"/>
    <w:rsid w:val="00263471"/>
    <w:rsid w:val="002E46A9"/>
    <w:rsid w:val="002F6ADB"/>
    <w:rsid w:val="0031385B"/>
    <w:rsid w:val="003145AE"/>
    <w:rsid w:val="003248A2"/>
    <w:rsid w:val="00347966"/>
    <w:rsid w:val="003553ED"/>
    <w:rsid w:val="00376EE0"/>
    <w:rsid w:val="003919B4"/>
    <w:rsid w:val="003A057B"/>
    <w:rsid w:val="003A0817"/>
    <w:rsid w:val="003A381E"/>
    <w:rsid w:val="003D3244"/>
    <w:rsid w:val="003F5F94"/>
    <w:rsid w:val="00411898"/>
    <w:rsid w:val="00437AD4"/>
    <w:rsid w:val="00487AB3"/>
    <w:rsid w:val="004910AD"/>
    <w:rsid w:val="00491DFB"/>
    <w:rsid w:val="0049476D"/>
    <w:rsid w:val="004A4383"/>
    <w:rsid w:val="004C6831"/>
    <w:rsid w:val="004D7258"/>
    <w:rsid w:val="00513BDB"/>
    <w:rsid w:val="005305EA"/>
    <w:rsid w:val="00540FE8"/>
    <w:rsid w:val="00591EC6"/>
    <w:rsid w:val="00591ED3"/>
    <w:rsid w:val="005A3AA1"/>
    <w:rsid w:val="005B6147"/>
    <w:rsid w:val="005F62DA"/>
    <w:rsid w:val="0060208E"/>
    <w:rsid w:val="00612E08"/>
    <w:rsid w:val="00614FA4"/>
    <w:rsid w:val="00681EFE"/>
    <w:rsid w:val="006B2A55"/>
    <w:rsid w:val="006D12C5"/>
    <w:rsid w:val="006D4266"/>
    <w:rsid w:val="006E108C"/>
    <w:rsid w:val="006F678E"/>
    <w:rsid w:val="006F6B62"/>
    <w:rsid w:val="00720322"/>
    <w:rsid w:val="00732BBF"/>
    <w:rsid w:val="00733310"/>
    <w:rsid w:val="007434C3"/>
    <w:rsid w:val="0075197E"/>
    <w:rsid w:val="00761208"/>
    <w:rsid w:val="007756BE"/>
    <w:rsid w:val="00784AEF"/>
    <w:rsid w:val="00797812"/>
    <w:rsid w:val="007B40C1"/>
    <w:rsid w:val="007C5312"/>
    <w:rsid w:val="007D2528"/>
    <w:rsid w:val="007D6F2C"/>
    <w:rsid w:val="007E050A"/>
    <w:rsid w:val="007F587A"/>
    <w:rsid w:val="007F68DD"/>
    <w:rsid w:val="0080042A"/>
    <w:rsid w:val="00810567"/>
    <w:rsid w:val="008219F6"/>
    <w:rsid w:val="00837959"/>
    <w:rsid w:val="008415A3"/>
    <w:rsid w:val="00865E81"/>
    <w:rsid w:val="008801B5"/>
    <w:rsid w:val="00881E07"/>
    <w:rsid w:val="008A5A1C"/>
    <w:rsid w:val="008B0B7A"/>
    <w:rsid w:val="008B222D"/>
    <w:rsid w:val="008C79B7"/>
    <w:rsid w:val="009431E3"/>
    <w:rsid w:val="009475F5"/>
    <w:rsid w:val="00956B44"/>
    <w:rsid w:val="009655BF"/>
    <w:rsid w:val="009717F5"/>
    <w:rsid w:val="0098472E"/>
    <w:rsid w:val="009B7119"/>
    <w:rsid w:val="009C424C"/>
    <w:rsid w:val="009C72EC"/>
    <w:rsid w:val="009E09F7"/>
    <w:rsid w:val="009F1B7B"/>
    <w:rsid w:val="009F4832"/>
    <w:rsid w:val="009F7C6D"/>
    <w:rsid w:val="00A21208"/>
    <w:rsid w:val="00A319F4"/>
    <w:rsid w:val="00A340BB"/>
    <w:rsid w:val="00A60413"/>
    <w:rsid w:val="00A61E10"/>
    <w:rsid w:val="00A7788F"/>
    <w:rsid w:val="00AA73EB"/>
    <w:rsid w:val="00AC30D6"/>
    <w:rsid w:val="00AC7376"/>
    <w:rsid w:val="00B00B6E"/>
    <w:rsid w:val="00B547F5"/>
    <w:rsid w:val="00B84F87"/>
    <w:rsid w:val="00BA2BF4"/>
    <w:rsid w:val="00BA6BF3"/>
    <w:rsid w:val="00BC1848"/>
    <w:rsid w:val="00BE058D"/>
    <w:rsid w:val="00BE6758"/>
    <w:rsid w:val="00BF01DD"/>
    <w:rsid w:val="00C60496"/>
    <w:rsid w:val="00C67C8B"/>
    <w:rsid w:val="00C77D59"/>
    <w:rsid w:val="00C86714"/>
    <w:rsid w:val="00C94E4E"/>
    <w:rsid w:val="00CB08AE"/>
    <w:rsid w:val="00CB09CF"/>
    <w:rsid w:val="00CD6E04"/>
    <w:rsid w:val="00CE6AAE"/>
    <w:rsid w:val="00CF1A25"/>
    <w:rsid w:val="00D053E6"/>
    <w:rsid w:val="00D2313B"/>
    <w:rsid w:val="00D50F1E"/>
    <w:rsid w:val="00D76E18"/>
    <w:rsid w:val="00DA3428"/>
    <w:rsid w:val="00DD2DE8"/>
    <w:rsid w:val="00DF1C3D"/>
    <w:rsid w:val="00DF357C"/>
    <w:rsid w:val="00E236F8"/>
    <w:rsid w:val="00E440B4"/>
    <w:rsid w:val="00E50F8A"/>
    <w:rsid w:val="00E720CA"/>
    <w:rsid w:val="00EB2467"/>
    <w:rsid w:val="00ED165A"/>
    <w:rsid w:val="00ED1AC0"/>
    <w:rsid w:val="00F26C54"/>
    <w:rsid w:val="00F41EA1"/>
    <w:rsid w:val="00F44DDB"/>
    <w:rsid w:val="00F460AF"/>
    <w:rsid w:val="00F50A84"/>
    <w:rsid w:val="00F53887"/>
    <w:rsid w:val="00F87681"/>
    <w:rsid w:val="00F974A7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26C54"/>
    <w:rPr>
      <w:color w:val="0563C1" w:themeColor="hyperlink"/>
      <w:u w:val="single"/>
    </w:rPr>
  </w:style>
  <w:style w:type="paragraph" w:customStyle="1" w:styleId="norm00e1lny">
    <w:name w:val="norm_00e1lny"/>
    <w:basedOn w:val="Normlny"/>
    <w:rsid w:val="005305EA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00e1kladn00fd0020text">
    <w:name w:val="z_00e1kladn_00fd_0020text"/>
    <w:basedOn w:val="Normlny"/>
    <w:rsid w:val="005305EA"/>
    <w:pPr>
      <w:spacing w:after="12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Jemnodkaz">
    <w:name w:val="Subtle Reference"/>
    <w:basedOn w:val="Predvolenpsmoodseku"/>
    <w:uiPriority w:val="31"/>
    <w:qFormat/>
    <w:rsid w:val="005305EA"/>
    <w:rPr>
      <w:smallCaps/>
      <w:color w:val="5A5A5A" w:themeColor="text1" w:themeTint="A5"/>
    </w:rPr>
  </w:style>
  <w:style w:type="character" w:customStyle="1" w:styleId="norm00e1lnychar1">
    <w:name w:val="norm_00e1lny__char1"/>
    <w:rsid w:val="005305E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z00e1kladn00fd0020textchar1">
    <w:name w:val="z_00e1kladn_00fd_0020text__char1"/>
    <w:rsid w:val="005305E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Normlnywebov">
    <w:name w:val="Normal (Web)"/>
    <w:basedOn w:val="Normlny"/>
    <w:uiPriority w:val="99"/>
    <w:semiHidden/>
    <w:unhideWhenUsed/>
    <w:rsid w:val="00F5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53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drea.scevikova@justic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8254128-5282-46B7-9A8F-B36BAA19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2026-05-06T12:48:00Z</dcterms:created>
  <dcterms:modified xsi:type="dcterms:W3CDTF">2026-05-06T12:48:00Z</dcterms:modified>
</cp:coreProperties>
</file>