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Všeobecná časť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Návrh zákona, ktorým sa mení zákon č. 91/2010 Z. z. o podpore cestovného ruchu v znení neskorších predpisov (ďalej len „návrh zákona“) predkladá na rokovanie Národnej rady Slovenskej republiky poslanec Národnej rady Slovenskej republiky Richard Dubovický.</w:t>
      </w:r>
    </w:p>
    <w:p w:rsidR="00000000" w:rsidDel="00000000" w:rsidP="00000000" w:rsidRDefault="00000000" w:rsidRPr="00000000" w14:paraId="00000006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Cieľom návrhu zákona je prispieť k posilneniu činnosti krajských organizácií cestovného ruchu a oblastných organizácií cestovného ruchu, ktoré zohrávajú kľúčovú úlohu pri rozvoji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 propagácii regiónov. 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súčasnosti sú pravidlá pre udeľovanie dotácií Ministerstvom cestovného ruchu a športu SR pre krajské a oblastné organizácie cestovného ruchu nastavené tak, že dotáciu nie je možné použiť na financovanie miezd zamestnancov, ktorí sú zodpovední za realizáciu projektov v regiónoch. Toto obmedzenie výrazne sťažuje možnosť odborného a stabilného personálneho zabezpečenia týchto organizácií, ktoré je kľúčové pre rozvoj cestovného ruchu. Bez zabezpečenia primeraného ohodnotenia zamestnancov nie je možné od organizácií očakávať plnohodnotné plnenie ich úloh a prínos pre regióny.</w:t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Navrhujeme preto upraviť pravidlá pre udeľovanie dotácií a to tak, že umožníme tieto prostriedky na úhradu miezd.</w:t>
      </w:r>
    </w:p>
    <w:p w:rsidR="00000000" w:rsidDel="00000000" w:rsidP="00000000" w:rsidRDefault="00000000" w:rsidRPr="00000000" w14:paraId="00000009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Umožnením využitia dotácie aj na financovanie miezd sa vytvoria predpoklady na stabilné a dôstojné fungovanie týchto organizácií. Takáto úprava by im umožnila zabezpečiť kvalitné odborné kapacity a rozvíjať služby, ktoré sú nevyhnutné pre efektívnu podporu cestovného ruchu v regiónoch. V súčasnosti je tento sektor výrazne podfinancovaný, čo sa prejavuje neschopnosťou konkurovať na trhu práce a získať kvalifikovaných odborníkov. </w:t>
      </w:r>
    </w:p>
    <w:p w:rsidR="00000000" w:rsidDel="00000000" w:rsidP="00000000" w:rsidRDefault="00000000" w:rsidRPr="00000000" w14:paraId="0000000A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Predkladaný návrh zákona je v súlade s Ústavou Slovenskej republiky, ústavnými zákonmi 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Návrh zákona bude mať pozitívne vplyvy na služby verejnej správy pre občana, pozitívne sociálne vplyvy a nebude mať vplyv na rozpočet verejnej správy, vplyv na životné prostredie, vplyv na podnikateľské prostredie, vplyv na informatizáciu spoločnosti ani vplyv na manželstvo, rodičovstvo a rodinu.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Osobitná časť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 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 cieľom stabilizovať a skvalitniť odborný personál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sa vypúšťa pravidlo, že dotáciu nemožno poskytnúť na mzdy zamestnancov žiadateľa o dotáciu. Zároveň už v súčasnosti platí, že spôsob kontroly použitia poskytnutej dotácie je obsiahnutý v zmluve o poskytnutí dotácie a zároveň sa uplatňujú postupy podľa zákona č. 357/2015 Z. z. o finančnej kontrole a audite a o zmene a doplnení niektorých zákonov v znení neskorších predpisov, čo sa bude vzťahovať aj na dotáciu poskytnutú na úhradu miezd.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 čl. II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 prihliadnutím na dĺžku legislatívneho procesu sa navrhuje účinnosť návrhu zákona od 1. novembra 2026.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zFCMx2nrtgMdfViKFZA8nMIHg==">CgMxLjA4AHIhMWZ0OHRkdFM4cjM1WS1VNW0zbUpzQUg0cktGWDN1cEh6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