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DÔVODOVÁ SPRÁVA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Všeobecná časť</w:t>
      </w:r>
    </w:p>
    <w:p w:rsidR="00000000" w:rsidDel="00000000" w:rsidP="00000000" w:rsidRDefault="00000000" w:rsidRPr="00000000" w14:paraId="00000003">
      <w:pPr>
        <w:ind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ústavného zákona, ktorým sa mení ústavný zákon č. 493/2011 Z. z. o rozpočtovej zodpovednosti (ďalej aj ako „návrh ústavného zákona“) predkladajú poslankyňa Národnej rady Slovenskej republiky Jana Hanuliaková a poslanci Národnej rady Slovenskej republiky Marek Lackovič a Štefan Kišš. </w:t>
      </w:r>
    </w:p>
    <w:p w:rsidR="00000000" w:rsidDel="00000000" w:rsidP="00000000" w:rsidRDefault="00000000" w:rsidRPr="00000000" w14:paraId="00000004">
      <w:pPr>
        <w:ind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Cieľom návrhu ústavného zákona je upraviť podmienky regulácie dlhu obcí a vyšších územných celkov. Podľa súčasného znenia ústavného zákona platia aj na obce a vyššie územné celky sankčné ustanovenia, ktoré sú naviazané na limity celkového dlhu verejnej správy, na ktorého výšku samospráva aj v prípade vlastného nízkeho zadlženia reálne nemá vplyv. Navrhuje sa preto doplniť do znenia ústavného zákona reguláciu vo vzťahu k obciam a vyšším územným celkom v prípade, ak celková suma dlhu obce alebo vyššieho územného celku dosiahne 50 % a nedosiahne 60 % skutočných bežných príjmov predchádzajúceho rozpočtového roka. V takom prípade postup obce alebo vyššieho územného celku ustanovuje zákon, ktorým je zákon č. 583/2004 Z. z. o rozpočtových pravidlách územnej samosprávy. Sankčné opatrenia, vrátane napr. povinnosti schváliť minimálne vyrovnaný rozpočet na nasledujúci rok, tak budú korelovať s vlastnou výškou dlhu každej samosprávy. Ďalej sa navrhuje neukladať pokutu za prekročenie limitu dlhu v prípade, ak sa medziročne nezvýši celková absolútna suma dlhu obce alebo vyššieho územného celku v eurách. Obec alebo vyšší územný celok môžu vykázať prekročenie percentuálneho limitu dlhu 60 % k skutočným bežným príjmom predchádzajúceho roka aj z dôvodu medziročného výpadku bežných príjmov, ako sú napr. podielové dane, ktoré subjekty územnej samosprávy nevedia ovplyvniť (napr. pandémia covid). V takomto prípade nemožno považovať uvedený stav za nezodpovedné hospodárenie subjektov územnej samosprávy s rezultátom finančnej sankcie Predkladaný návrh ústavného zákona je v súlade s Ústavou Slovenskej republiky, ústavnými zákonmi a ostatnými všeobecne záväznými právnymi predpismi Slovenskej republiky, nálezmi Ústavného súdu Slovenskej republiky, medzinárodnými zmluvami a inými medzinárodnými dokumentmi, ktorými je Slovenská republika viazaná, ako aj v súlade s právom Európskej únie.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ústavného zákona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nemá vplyvy na rozpočet verejnej správy, vplyvy na podnikateľské prostredie, sociálne vplyvy, vplyvy na životné prostredie, vplyvy na služby verejnej správy pre občana, vplyvy na informatizáciu spoločnosti a ani vplyvy na manželstvo, rodičovstvo a rodinu.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Materiál nie je predmetom vnútrokomunitárneho pripomienkového konania.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Osobitná časť</w:t>
      </w:r>
    </w:p>
    <w:p w:rsidR="00000000" w:rsidDel="00000000" w:rsidP="00000000" w:rsidRDefault="00000000" w:rsidRPr="00000000" w14:paraId="0000000B">
      <w:pPr>
        <w:ind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 čl. I </w:t>
      </w:r>
    </w:p>
    <w:p w:rsidR="00000000" w:rsidDel="00000000" w:rsidP="00000000" w:rsidRDefault="00000000" w:rsidRPr="00000000" w14:paraId="0000000C">
      <w:pPr>
        <w:ind w:firstLine="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bodom 1, 2 a 4 </w:t>
      </w:r>
    </w:p>
    <w:p w:rsidR="00000000" w:rsidDel="00000000" w:rsidP="00000000" w:rsidRDefault="00000000" w:rsidRPr="00000000" w14:paraId="0000000D">
      <w:pPr>
        <w:ind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Legislatívna úprava súvisiaca s novým znením čl. 6 ods. 3 v bode 3 návrhu, podľa ktorého regulácia dlhu obce alebo vyššieho územného celku bude upravená osobitným predpisom, ktorým je zákon č. 583/2004 Z. z. o rozpočtových pravidlách územnej samosprávy. Vypúšťajú sa preto vo vzťahu k obciam a vyšším územný celkom príslušné ustanovenia ústavného zákona o rozpočtovej zodpovednosti. Ministerstvo financií z toho dôvodu v rámci prípravy rozpočtu verejnej správy rozpočtuje bilancie obcí a vyšších územných celkov bez týchto opatrení dlhovej brzdy. </w:t>
      </w:r>
    </w:p>
    <w:p w:rsidR="00000000" w:rsidDel="00000000" w:rsidP="00000000" w:rsidRDefault="00000000" w:rsidRPr="00000000" w14:paraId="0000000E">
      <w:pPr>
        <w:ind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bodu 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before="0" w:lineRule="auto"/>
        <w:ind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Navrhuje sa doplniť do znenia ústavného zákona reguláciu vo vzťahu k obciam a vyšším územným celkom v prípade, ak celková suma dlhu obce alebo vyššieho územného celku dosiahne 50 % a nedosiahne 60 % skutočných bežných príjmov predchádzajúceho rozpočtového roka. V takom prípade postup obce alebo vyššieho územného celku ustanovuje zákon, ktorým je zákon č. 583/2004 Z. z. o rozpočtových pravidlách územnej samosprávy. Navrhuje sa neukladať pokutu v prípade, ak sa medziročne nezvýši celková absolútna suma dlhu obce alebo vyššieho územného celku v eurách, pričom obec alebo vyšší územný celok môžu vykázať prekročenie percentuálneho limitu dlhu 60 % k skutočným bežným príjmom predchádzajúceho roka z dôvodu medziročného výpadku bežných príjmov, ktoré subjekty územnej samosprávy nevedia ovplyvniť. Ide napríklad o zníženie príjmov z dôvodu výpadku podielových daní, miestnych daní a pod. V takomto prípade nemožno považovať uvedený stav za nezodpovedné hospodárenie subjektov územnej samosprávy s rezultátom finančnej sankcie </w:t>
      </w:r>
    </w:p>
    <w:p w:rsidR="00000000" w:rsidDel="00000000" w:rsidP="00000000" w:rsidRDefault="00000000" w:rsidRPr="00000000" w14:paraId="00000010">
      <w:pPr>
        <w:ind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 čl. II </w:t>
      </w:r>
    </w:p>
    <w:p w:rsidR="00000000" w:rsidDel="00000000" w:rsidP="00000000" w:rsidRDefault="00000000" w:rsidRPr="00000000" w14:paraId="00000011">
      <w:pPr>
        <w:ind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Navrhuje sa, aby tento návrh ústavného zákona nadobudol účinnosť 1. septembra 2026 z dôvodu poskytnutia časového priestoru obciam a vyšším územným celkom na prípravu rozpočtov na roky 2027 až 2029.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hd w:fill="ffffff" w:val="clear"/>
        <w:spacing w:after="240" w:before="240" w:line="276" w:lineRule="auto"/>
        <w:ind w:firstLine="566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/kkDqUIW7gDRAhsgf1kE2E/8gQ==">CgMxLjA4AHIhMXlUYTB5ZHRjVFJvaDYwNjdTZGphQnV3QWphRUFxSUxW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