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1AEA9" w14:textId="77777777" w:rsidR="0068024C" w:rsidRPr="0068024C" w:rsidRDefault="0068024C" w:rsidP="0068024C">
      <w:pPr>
        <w:spacing w:after="0" w:line="240" w:lineRule="auto"/>
        <w:jc w:val="center"/>
        <w:rPr>
          <w:rFonts w:ascii="Times New Roman" w:hAnsi="Times New Roman" w:cs="Times New Roman"/>
          <w:kern w:val="0"/>
          <w14:ligatures w14:val="none"/>
        </w:rPr>
      </w:pPr>
      <w:r w:rsidRPr="0068024C">
        <w:rPr>
          <w:rFonts w:ascii="Times New Roman" w:hAnsi="Times New Roman" w:cs="Times New Roman"/>
          <w:b/>
          <w:bCs/>
          <w:color w:val="000000"/>
          <w:kern w:val="0"/>
          <w14:ligatures w14:val="none"/>
        </w:rPr>
        <w:t>DÔVODOVÁ SPRÁVA</w:t>
      </w:r>
    </w:p>
    <w:p w14:paraId="53A64DBA" w14:textId="77777777" w:rsidR="0068024C" w:rsidRPr="0068024C" w:rsidRDefault="0068024C" w:rsidP="0068024C">
      <w:pPr>
        <w:spacing w:after="240" w:line="240" w:lineRule="auto"/>
        <w:rPr>
          <w:rFonts w:ascii="Times New Roman" w:eastAsia="Times New Roman" w:hAnsi="Times New Roman" w:cs="Times New Roman"/>
          <w:kern w:val="0"/>
          <w14:ligatures w14:val="none"/>
        </w:rPr>
      </w:pPr>
    </w:p>
    <w:p w14:paraId="2E00CB96" w14:textId="77777777" w:rsidR="0068024C" w:rsidRPr="0068024C" w:rsidRDefault="0068024C" w:rsidP="0068024C">
      <w:pPr>
        <w:spacing w:before="160" w:after="80" w:line="240" w:lineRule="auto"/>
        <w:outlineLvl w:val="2"/>
        <w:rPr>
          <w:rFonts w:ascii="Times New Roman" w:eastAsia="Times New Roman" w:hAnsi="Times New Roman" w:cs="Times New Roman"/>
          <w:b/>
          <w:bCs/>
          <w:kern w:val="0"/>
          <w:sz w:val="27"/>
          <w:szCs w:val="27"/>
          <w14:ligatures w14:val="none"/>
        </w:rPr>
      </w:pPr>
      <w:r w:rsidRPr="0068024C">
        <w:rPr>
          <w:rFonts w:ascii="Times New Roman" w:eastAsia="Times New Roman" w:hAnsi="Times New Roman" w:cs="Times New Roman"/>
          <w:b/>
          <w:bCs/>
          <w:color w:val="000000"/>
          <w:kern w:val="0"/>
          <w14:ligatures w14:val="none"/>
        </w:rPr>
        <w:t>A. VŠEOBECNÁ ČASŤ </w:t>
      </w:r>
    </w:p>
    <w:p w14:paraId="6F8F0C5C" w14:textId="77777777" w:rsidR="0068024C" w:rsidRPr="0068024C" w:rsidRDefault="0068024C" w:rsidP="0068024C">
      <w:pPr>
        <w:spacing w:after="0" w:line="240" w:lineRule="auto"/>
        <w:rPr>
          <w:rFonts w:ascii="Times New Roman" w:eastAsia="Times New Roman" w:hAnsi="Times New Roman" w:cs="Times New Roman"/>
          <w:kern w:val="0"/>
          <w14:ligatures w14:val="none"/>
        </w:rPr>
      </w:pPr>
    </w:p>
    <w:p w14:paraId="5DDA2194" w14:textId="77777777" w:rsidR="0068024C" w:rsidRPr="0068024C" w:rsidRDefault="0068024C" w:rsidP="0068024C">
      <w:pPr>
        <w:spacing w:before="240" w:after="24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Predkladaný návrh zákona o finančnom odškodnení obetí sterilizácií v rozpore s právom a o doplnení zákona Slovenskej národnej rady č. 71/1992 Zb. o súdnych poplatkoch a poplatku za výpis z registra trestov v znení neskorších predpisov reaguje na dlhodobé a opakovane zdokumentované porušovanie ľudských práv, ku ktorému dochádzalo na území Slovenskej republiky (resp. bývalého Československa) v období od roku 1966 do roku 2004. Počas tohto obdobia bolo množstvo žien, prevažne z rómskej menšiny, podrobených sterilizácii bez riadneho informovaného súhlasu, resp. v rozpore s platnými právnymi predpismi a zásadami ochrany ľudskej dôstojnosti, integrity a autonómie.</w:t>
      </w:r>
    </w:p>
    <w:p w14:paraId="144703DC" w14:textId="77777777" w:rsidR="0068024C" w:rsidRPr="0068024C" w:rsidRDefault="0068024C" w:rsidP="0068024C">
      <w:pPr>
        <w:spacing w:before="240" w:after="24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Napriek medzinárodným záväzkom Slovenskej republiky, viacerým rozhodnutiam Európskeho súdu pre ľudské práva (napr. prípady V. C. proti Slovenskej republike</w:t>
      </w:r>
      <w:r w:rsidRPr="0068024C">
        <w:rPr>
          <w:rFonts w:ascii="Times New Roman" w:hAnsi="Times New Roman" w:cs="Times New Roman"/>
          <w:b/>
          <w:bCs/>
          <w:color w:val="000000"/>
          <w:kern w:val="0"/>
          <w14:ligatures w14:val="none"/>
        </w:rPr>
        <w:t xml:space="preserve">, </w:t>
      </w:r>
      <w:r w:rsidRPr="0068024C">
        <w:rPr>
          <w:rFonts w:ascii="Times New Roman" w:hAnsi="Times New Roman" w:cs="Times New Roman"/>
          <w:color w:val="000000"/>
          <w:kern w:val="0"/>
          <w14:ligatures w14:val="none"/>
        </w:rPr>
        <w:t>I. G. a ďalšie proti Slovenskej republike</w:t>
      </w:r>
      <w:r w:rsidRPr="0068024C">
        <w:rPr>
          <w:rFonts w:ascii="Times New Roman" w:hAnsi="Times New Roman" w:cs="Times New Roman"/>
          <w:b/>
          <w:bCs/>
          <w:color w:val="000000"/>
          <w:kern w:val="0"/>
          <w14:ligatures w14:val="none"/>
        </w:rPr>
        <w:t xml:space="preserve">, </w:t>
      </w:r>
      <w:r w:rsidRPr="0068024C">
        <w:rPr>
          <w:rFonts w:ascii="Times New Roman" w:hAnsi="Times New Roman" w:cs="Times New Roman"/>
          <w:color w:val="000000"/>
          <w:kern w:val="0"/>
          <w14:ligatures w14:val="none"/>
        </w:rPr>
        <w:t>K. H. a ďalšie proti Slovenskej republike) a odporúčaniam medzinárodných organizácií (Výbor OSN pre odstránenie diskriminácie žien, Výbor OSN proti mučeniu, Rada Európy), doteraz nebol prijatý komplexný mechanizmus odškodnenia všetkých obetí sterilizácií v rozpore s právom. Individuálne súdne spory len čiastočne riešili zodpovednosť štátu, pričom prevažná väčšina obetí sa spravodlivosti nikdy nedomohla.</w:t>
      </w:r>
    </w:p>
    <w:p w14:paraId="036BC147" w14:textId="77777777" w:rsidR="0068024C" w:rsidRPr="0068024C" w:rsidRDefault="0068024C" w:rsidP="0068024C">
      <w:pPr>
        <w:spacing w:before="240" w:after="24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Cieľom tohto zákona je vytvoriť spravodlivý, transparentný a dostupný mechanizmus jednorazového finančného odškodnenia. Zákon sa opiera o zásadu ľudskej dôstojnosti a štátneho uznania zodpovednosti za systémové zlyhania, ktoré viedli k porušeniu základných práv žien na súkromie, telesnú integritu, slobodu rozhodovania o materstve a rovnosť pred zákonom.</w:t>
      </w:r>
    </w:p>
    <w:p w14:paraId="57E276AA" w14:textId="77777777" w:rsidR="0068024C" w:rsidRPr="0068024C" w:rsidRDefault="0068024C" w:rsidP="0068024C">
      <w:pPr>
        <w:spacing w:before="240" w:after="24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Zákon priznáva oprávneným osobám jednorazové odškodnenie vo výške 12 000 eur. Nárok sa uplatňuje formou žiadosti na Ministerstve spravodlivosti SR do 31. decembra 2030. Na zabezpečenie spravodlivého posúdenia žiadostí sa zriaďuje multidisciplinárna komisia ako poradný orgán ministerstva, v ktorej sú zastúpené relevantné štátne inštitúcie, odborníci na zdravotnícke právo, ľudské práva a mimovládne organizácie venujúce sa reprodukčným právam žien.</w:t>
      </w:r>
    </w:p>
    <w:p w14:paraId="25EF489A" w14:textId="77777777" w:rsidR="0068024C" w:rsidRPr="0068024C" w:rsidRDefault="0068024C" w:rsidP="0068024C">
      <w:pPr>
        <w:spacing w:before="240" w:after="24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Ministerstvo spravodlivosti bude koordinovať informačnú kampaň v spolupráci s Úradom splnomocnenca vlády SR pre rómske komunity, Ministerstvom práce, sociálnych vecí a rodiny a relevantnými organizáciami. Cieľom kampane je zabezpečiť, aby sa o možnosti odškodnenia dozvedeli všetky potenciálne oprávnené osoby, najmä v marginalizovaných komunitách. Komunikácia a dokumenty musia byť dostupné aj v jazykoch národnostných menšín.</w:t>
      </w:r>
    </w:p>
    <w:p w14:paraId="67C1048C" w14:textId="77777777" w:rsidR="0068024C" w:rsidRPr="0068024C" w:rsidRDefault="0068024C" w:rsidP="0068024C">
      <w:pPr>
        <w:spacing w:before="240" w:after="24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Odškodnenie je oslobodené od dane z príjmu, neovplyvňuje poskytovanie sociálnych dávok ani výšku zdravotného poistenia. Zákon tiež dopĺňa zákon o súdnych poplatkoch, aby sa zabezpečila právna ochrana žien prostredníctvom správnej žaloby v prípade, že ich žiadosť o odškodnenie nebude uznaná.</w:t>
      </w:r>
    </w:p>
    <w:p w14:paraId="72D86F6F" w14:textId="77777777" w:rsidR="0068024C" w:rsidRPr="0068024C" w:rsidRDefault="0068024C" w:rsidP="0068024C">
      <w:pPr>
        <w:spacing w:before="240" w:after="24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 xml:space="preserve">Hoci sa 24. Novembra 2021 vláda SR ospravedlnila obetiam nezákonných sterilizácii, doteraz nebol zavedený mechanizmus, ktorým by sa zabezpečilo finančné odškodnenie tohto hrubého porušenia ľudských práv. Naopak v susednej Českej republike bol ešte v roku 2021 prijatý “zákon o poskytnutí jednorázové peněžní částky osobám sterilizovaných v rozporu s právem.” </w:t>
      </w:r>
      <w:r w:rsidRPr="0068024C">
        <w:rPr>
          <w:rFonts w:ascii="Times New Roman" w:hAnsi="Times New Roman" w:cs="Times New Roman"/>
          <w:color w:val="000000"/>
          <w:kern w:val="0"/>
          <w14:ligatures w14:val="none"/>
        </w:rPr>
        <w:lastRenderedPageBreak/>
        <w:t>Ide o akt neskorej, ale zásadnej spravodlivosti voči ženám, ktorým štát zasiahol do najintímnejšej sféry ich života. Prijatím zákona Slovenská republika naplní svoje medzinárodné záväzky a prispeje k obnoveniu dôvery v právny štát.</w:t>
      </w:r>
    </w:p>
    <w:p w14:paraId="7437E9D6"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14:paraId="2012A1F8" w14:textId="77777777" w:rsidR="0068024C" w:rsidRPr="0068024C" w:rsidRDefault="0068024C" w:rsidP="0068024C">
      <w:pPr>
        <w:spacing w:after="0" w:line="240" w:lineRule="auto"/>
        <w:rPr>
          <w:rFonts w:ascii="Times New Roman" w:eastAsia="Times New Roman" w:hAnsi="Times New Roman" w:cs="Times New Roman"/>
          <w:kern w:val="0"/>
          <w14:ligatures w14:val="none"/>
        </w:rPr>
      </w:pPr>
    </w:p>
    <w:p w14:paraId="05DC57E0"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Návrh zákona ne</w:t>
      </w:r>
      <w:r w:rsidRPr="0068024C">
        <w:rPr>
          <w:rFonts w:ascii="Times New Roman" w:hAnsi="Times New Roman" w:cs="Times New Roman"/>
          <w:color w:val="000000"/>
          <w:kern w:val="0"/>
          <w:shd w:val="clear" w:color="auto" w:fill="FFFFFF"/>
          <w14:ligatures w14:val="none"/>
        </w:rPr>
        <w:t xml:space="preserve">bude mať vplyv </w:t>
      </w:r>
      <w:r w:rsidRPr="0068024C">
        <w:rPr>
          <w:rFonts w:ascii="Times New Roman" w:hAnsi="Times New Roman" w:cs="Times New Roman"/>
          <w:color w:val="000000"/>
          <w:kern w:val="0"/>
          <w14:ligatures w14:val="none"/>
        </w:rPr>
        <w:t>na podnikateľské prostredie, manželstvo, rodičovstvo a rodinu, vplyvy na životné prostredie a vplyvy na informatizáciu spoločnosti. Návrh zákona bude mať negatívne vplyvy na rozpočet verejnej správy a pozitívne sociálne vplyvy.  </w:t>
      </w:r>
    </w:p>
    <w:p w14:paraId="7123E95D" w14:textId="77777777" w:rsidR="0068024C" w:rsidRDefault="0068024C" w:rsidP="0068024C">
      <w:pPr>
        <w:spacing w:after="240" w:line="240" w:lineRule="auto"/>
        <w:rPr>
          <w:rFonts w:ascii="Times New Roman" w:eastAsia="Times New Roman" w:hAnsi="Times New Roman" w:cs="Times New Roman"/>
          <w:kern w:val="0"/>
          <w14:ligatures w14:val="none"/>
        </w:rPr>
      </w:pP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r w:rsidRPr="0068024C">
        <w:rPr>
          <w:rFonts w:ascii="Times New Roman" w:eastAsia="Times New Roman" w:hAnsi="Times New Roman" w:cs="Times New Roman"/>
          <w:kern w:val="0"/>
          <w14:ligatures w14:val="none"/>
        </w:rPr>
        <w:br/>
      </w:r>
    </w:p>
    <w:p w14:paraId="180D6B8E" w14:textId="77777777" w:rsidR="0068024C" w:rsidRPr="0068024C" w:rsidRDefault="0068024C" w:rsidP="0068024C">
      <w:pPr>
        <w:spacing w:after="240" w:line="240" w:lineRule="auto"/>
        <w:rPr>
          <w:rFonts w:ascii="Times New Roman" w:eastAsia="Times New Roman" w:hAnsi="Times New Roman" w:cs="Times New Roman"/>
          <w:kern w:val="0"/>
          <w14:ligatures w14:val="none"/>
        </w:rPr>
      </w:pPr>
    </w:p>
    <w:p w14:paraId="09BC8F72" w14:textId="77777777" w:rsidR="0068024C" w:rsidRPr="0068024C" w:rsidRDefault="0068024C" w:rsidP="0068024C">
      <w:pPr>
        <w:spacing w:before="160" w:after="80" w:line="240" w:lineRule="auto"/>
        <w:outlineLvl w:val="2"/>
        <w:rPr>
          <w:rFonts w:ascii="Times New Roman" w:eastAsia="Times New Roman" w:hAnsi="Times New Roman" w:cs="Times New Roman"/>
          <w:b/>
          <w:bCs/>
          <w:kern w:val="0"/>
          <w:sz w:val="27"/>
          <w:szCs w:val="27"/>
          <w14:ligatures w14:val="none"/>
        </w:rPr>
      </w:pPr>
      <w:r w:rsidRPr="0068024C">
        <w:rPr>
          <w:rFonts w:ascii="Times New Roman" w:eastAsia="Times New Roman" w:hAnsi="Times New Roman" w:cs="Times New Roman"/>
          <w:b/>
          <w:bCs/>
          <w:color w:val="000000"/>
          <w:kern w:val="0"/>
          <w14:ligatures w14:val="none"/>
        </w:rPr>
        <w:lastRenderedPageBreak/>
        <w:t>B. OSOBITNÁ ČASŤ</w:t>
      </w:r>
    </w:p>
    <w:p w14:paraId="21D7C93B" w14:textId="77777777" w:rsidR="0068024C" w:rsidRPr="0068024C" w:rsidRDefault="0068024C" w:rsidP="0068024C">
      <w:pPr>
        <w:spacing w:after="0" w:line="240" w:lineRule="auto"/>
        <w:rPr>
          <w:rFonts w:ascii="Times New Roman" w:eastAsia="Times New Roman" w:hAnsi="Times New Roman" w:cs="Times New Roman"/>
          <w:kern w:val="0"/>
          <w14:ligatures w14:val="none"/>
        </w:rPr>
      </w:pPr>
    </w:p>
    <w:p w14:paraId="6E4F947A"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b/>
          <w:bCs/>
          <w:color w:val="000000"/>
          <w:kern w:val="0"/>
          <w14:ligatures w14:val="none"/>
        </w:rPr>
        <w:t>K čl. I (§ 1 až 5)</w:t>
      </w:r>
    </w:p>
    <w:p w14:paraId="7E00076D"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b/>
          <w:bCs/>
          <w:color w:val="000000"/>
          <w:kern w:val="0"/>
          <w14:ligatures w14:val="none"/>
        </w:rPr>
        <w:br/>
      </w:r>
      <w:r w:rsidRPr="0068024C">
        <w:rPr>
          <w:rFonts w:ascii="Times New Roman" w:hAnsi="Times New Roman" w:cs="Times New Roman"/>
          <w:color w:val="000000"/>
          <w:kern w:val="0"/>
          <w14:ligatures w14:val="none"/>
        </w:rPr>
        <w:t>Článok I upravuje účel a rozsah zákona, okruh oprávnených osôb a mechanizmus poskytovania odškodnenia.</w:t>
      </w:r>
    </w:p>
    <w:p w14:paraId="6229CB38"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br/>
        <w:t>§ 1 </w:t>
      </w:r>
    </w:p>
    <w:p w14:paraId="78660F76"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vymedzuje predmet úpravy – náhradu škody spôsobenej porušením základných práv osôb, ktoré boli sterilizované bez riadneho informovaného súhlasu.</w:t>
      </w:r>
    </w:p>
    <w:p w14:paraId="7E6C2630"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br/>
        <w:t>§ 2 </w:t>
      </w:r>
    </w:p>
    <w:p w14:paraId="1601F71A"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definuje pojem „sterilizácia v rozpore s právom“ a určuje, že oprávnenou osobou je každá fyzická osoba sterilizovaná v zdravotníckom zariadení na území SR bez splnenia zákonných podmienok informovaného súhlasu.</w:t>
      </w:r>
    </w:p>
    <w:p w14:paraId="64715711"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br/>
        <w:t>§ 3 </w:t>
      </w:r>
    </w:p>
    <w:p w14:paraId="6B2610F9"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ustanovuje postup uplatnenia nároku, lehotu, náležitosti žiadosti a povinnosť štátu zabezpečiť asistenciu žiadateľkám. Dôraz sa kladie na dostupnosť postupu aj pre sociálne znevýhodnené osoby.</w:t>
      </w:r>
    </w:p>
    <w:p w14:paraId="2E660C94"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br/>
        <w:t>§ 4 </w:t>
      </w:r>
    </w:p>
    <w:p w14:paraId="1BFD67CE"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upravuje konanie o priznaní odškodnenia, postavenie multidisciplinárnej komisie a pravidlá rozhodovania. Stanovuje tiež lehotu 6 mesiacov na rozhodnutie a 90 dní na vyplatenie priznanej sumy.</w:t>
      </w:r>
    </w:p>
    <w:p w14:paraId="6383FBBD"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br/>
        <w:t>§ 5 </w:t>
      </w:r>
    </w:p>
    <w:p w14:paraId="595D5A73"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obsahuje spoločné ustanovenia o oslobodení konania od poplatkov a o daňovej a sociálnej neutralite odškodnenia.</w:t>
      </w:r>
    </w:p>
    <w:p w14:paraId="6D63D0FB" w14:textId="77777777" w:rsidR="0068024C" w:rsidRPr="0068024C" w:rsidRDefault="0068024C" w:rsidP="0068024C">
      <w:pPr>
        <w:spacing w:after="0" w:line="240" w:lineRule="auto"/>
        <w:rPr>
          <w:rFonts w:ascii="Times New Roman" w:eastAsia="Times New Roman" w:hAnsi="Times New Roman" w:cs="Times New Roman"/>
          <w:kern w:val="0"/>
          <w14:ligatures w14:val="none"/>
        </w:rPr>
      </w:pPr>
    </w:p>
    <w:p w14:paraId="295519E8"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b/>
          <w:bCs/>
          <w:color w:val="000000"/>
          <w:kern w:val="0"/>
          <w14:ligatures w14:val="none"/>
        </w:rPr>
        <w:t>K čl. II</w:t>
      </w:r>
    </w:p>
    <w:p w14:paraId="40CFA256"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Dopĺňa sa zákon č. 71/1992 Zb. o súdnych poplatkoch, čím sa zabezpečuje právna možnosť preskúmania rozhodnutí ministerstva v správnom súdnictve. Cieľom je garantovať právo na účinný právny prostriedok nápravy.</w:t>
      </w:r>
    </w:p>
    <w:p w14:paraId="78939AE6"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 </w:t>
      </w:r>
    </w:p>
    <w:p w14:paraId="51AA6BB4"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b/>
          <w:bCs/>
          <w:color w:val="000000"/>
          <w:kern w:val="0"/>
          <w14:ligatures w14:val="none"/>
        </w:rPr>
        <w:t>K čl. III</w:t>
      </w:r>
    </w:p>
    <w:p w14:paraId="11F2C5DD" w14:textId="77777777" w:rsidR="0068024C" w:rsidRPr="0068024C" w:rsidRDefault="0068024C" w:rsidP="0068024C">
      <w:pPr>
        <w:spacing w:after="0" w:line="240" w:lineRule="auto"/>
        <w:jc w:val="both"/>
        <w:rPr>
          <w:rFonts w:ascii="Times New Roman" w:hAnsi="Times New Roman" w:cs="Times New Roman"/>
          <w:kern w:val="0"/>
          <w14:ligatures w14:val="none"/>
        </w:rPr>
      </w:pPr>
      <w:r w:rsidRPr="0068024C">
        <w:rPr>
          <w:rFonts w:ascii="Times New Roman" w:hAnsi="Times New Roman" w:cs="Times New Roman"/>
          <w:color w:val="000000"/>
          <w:kern w:val="0"/>
          <w14:ligatures w14:val="none"/>
        </w:rPr>
        <w:t>Ustanovuje účinnosť zákona dňom jeho vyhlásenia, aby mohol byť mechanizmus odškodňovania spustený bez zbytočných prieťahov.</w:t>
      </w:r>
    </w:p>
    <w:p w14:paraId="5CDE6934" w14:textId="77777777" w:rsidR="0068024C" w:rsidRDefault="0068024C"/>
    <w:sectPr w:rsidR="006802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9"/>
  <w:proofState w:spelling="clean"/>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4C"/>
    <w:rsid w:val="0068024C"/>
    <w:rsid w:val="00A23A33"/>
  </w:rsids>
  <m:mathPr>
    <m:mathFont m:val="Cambria Math"/>
    <m:brkBin m:val="before"/>
    <m:brkBinSub m:val="--"/>
    <m:smallFrac m:val="0"/>
    <m:dispDef/>
    <m:lMargin m:val="0"/>
    <m:rMargin m:val="0"/>
    <m:defJc m:val="centerGroup"/>
    <m:wrapIndent m:val="1440"/>
    <m:intLim m:val="subSup"/>
    <m:naryLim m:val="undOvr"/>
  </m:mathPr>
  <w:themeFontLang w:val="sk-AT"/>
  <w:clrSchemeMapping w:bg1="light1" w:t1="dark1" w:bg2="light2" w:t2="dark2" w:accent1="accent1" w:accent2="accent2" w:accent3="accent3" w:accent4="accent4" w:accent5="accent5" w:accent6="accent6" w:hyperlink="hyperlink" w:followedHyperlink="followedHyperlink"/>
  <w:decimalSymbol w:val=","/>
  <w:listSeparator w:val=";"/>
  <w14:docId w14:val="44D26073"/>
  <w15:chartTrackingRefBased/>
  <w15:docId w15:val="{8FEDA079-B256-8C4A-9BAC-2317EF6A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AT"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80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680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unhideWhenUsed/>
    <w:qFormat/>
    <w:rsid w:val="0068024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68024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68024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68024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68024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68024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68024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8024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68024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68024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68024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68024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68024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68024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68024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68024C"/>
    <w:rPr>
      <w:rFonts w:eastAsiaTheme="majorEastAsia" w:cstheme="majorBidi"/>
      <w:color w:val="272727" w:themeColor="text1" w:themeTint="D8"/>
    </w:rPr>
  </w:style>
  <w:style w:type="paragraph" w:styleId="Nzov">
    <w:name w:val="Title"/>
    <w:basedOn w:val="Normlny"/>
    <w:next w:val="Normlny"/>
    <w:link w:val="NzovChar"/>
    <w:uiPriority w:val="10"/>
    <w:qFormat/>
    <w:rsid w:val="00680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68024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68024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68024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68024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68024C"/>
    <w:rPr>
      <w:i/>
      <w:iCs/>
      <w:color w:val="404040" w:themeColor="text1" w:themeTint="BF"/>
    </w:rPr>
  </w:style>
  <w:style w:type="paragraph" w:styleId="Odsekzoznamu">
    <w:name w:val="List Paragraph"/>
    <w:basedOn w:val="Normlny"/>
    <w:uiPriority w:val="34"/>
    <w:qFormat/>
    <w:rsid w:val="0068024C"/>
    <w:pPr>
      <w:ind w:left="720"/>
      <w:contextualSpacing/>
    </w:pPr>
  </w:style>
  <w:style w:type="character" w:styleId="Intenzvnezvraznenie">
    <w:name w:val="Intense Emphasis"/>
    <w:basedOn w:val="Predvolenpsmoodseku"/>
    <w:uiPriority w:val="21"/>
    <w:qFormat/>
    <w:rsid w:val="0068024C"/>
    <w:rPr>
      <w:i/>
      <w:iCs/>
      <w:color w:val="0F4761" w:themeColor="accent1" w:themeShade="BF"/>
    </w:rPr>
  </w:style>
  <w:style w:type="paragraph" w:styleId="Zvraznencitcia">
    <w:name w:val="Intense Quote"/>
    <w:basedOn w:val="Normlny"/>
    <w:next w:val="Normlny"/>
    <w:link w:val="ZvraznencitciaChar"/>
    <w:uiPriority w:val="30"/>
    <w:qFormat/>
    <w:rsid w:val="00680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68024C"/>
    <w:rPr>
      <w:i/>
      <w:iCs/>
      <w:color w:val="0F4761" w:themeColor="accent1" w:themeShade="BF"/>
    </w:rPr>
  </w:style>
  <w:style w:type="character" w:styleId="Zvraznenodkaz">
    <w:name w:val="Intense Reference"/>
    <w:basedOn w:val="Predvolenpsmoodseku"/>
    <w:uiPriority w:val="32"/>
    <w:qFormat/>
    <w:rsid w:val="0068024C"/>
    <w:rPr>
      <w:b/>
      <w:bCs/>
      <w:smallCaps/>
      <w:color w:val="0F4761" w:themeColor="accent1" w:themeShade="BF"/>
      <w:spacing w:val="5"/>
    </w:rPr>
  </w:style>
  <w:style w:type="paragraph" w:styleId="Normlnywebov">
    <w:name w:val="Normal (Web)"/>
    <w:basedOn w:val="Normlny"/>
    <w:uiPriority w:val="99"/>
    <w:semiHidden/>
    <w:unhideWhenUsed/>
    <w:rsid w:val="0068024C"/>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4640</Characters>
  <DocSecurity>0</DocSecurity>
  <Lines>38</Lines>
  <Paragraphs>10</Paragraphs>
  <ScaleCrop>false</ScaleCrop>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2026-04-21T09:54:00Z</dcterms:created>
  <dcterms:modified xsi:type="dcterms:W3CDTF">2026-04-21T09:54:00Z</dcterms:modified>
</cp:coreProperties>
</file>