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614A" w14:textId="77777777" w:rsidR="008C3EC1" w:rsidRDefault="008C3EC1" w:rsidP="008C3EC1">
      <w:pPr>
        <w:jc w:val="center"/>
        <w:rPr>
          <w:szCs w:val="24"/>
        </w:rPr>
      </w:pPr>
      <w:r>
        <w:rPr>
          <w:b/>
          <w:bCs/>
          <w:color w:val="000000"/>
          <w:szCs w:val="24"/>
        </w:rPr>
        <w:t>NÁRODNÁ   RADA   SLOVENSKEJ   REPUBLIKY</w:t>
      </w:r>
    </w:p>
    <w:p w14:paraId="6D99F902" w14:textId="77777777" w:rsidR="008C3EC1" w:rsidRDefault="008C3EC1" w:rsidP="008C3EC1">
      <w:pPr>
        <w:jc w:val="center"/>
        <w:rPr>
          <w:szCs w:val="24"/>
        </w:rPr>
      </w:pPr>
      <w:r>
        <w:rPr>
          <w:b/>
          <w:bCs/>
          <w:color w:val="000000"/>
          <w:szCs w:val="24"/>
        </w:rPr>
        <w:t>________________________________________________________________</w:t>
      </w:r>
    </w:p>
    <w:p w14:paraId="46F2AEDD" w14:textId="77777777" w:rsidR="008C3EC1" w:rsidRDefault="008C3EC1" w:rsidP="008C3EC1">
      <w:pPr>
        <w:jc w:val="center"/>
        <w:rPr>
          <w:b/>
          <w:bCs/>
          <w:color w:val="000000"/>
          <w:szCs w:val="24"/>
        </w:rPr>
      </w:pPr>
      <w:r>
        <w:rPr>
          <w:b/>
          <w:bCs/>
          <w:color w:val="000000"/>
          <w:szCs w:val="24"/>
        </w:rPr>
        <w:t>IX. volebné obdobie</w:t>
      </w:r>
      <w:r>
        <w:rPr>
          <w:b/>
          <w:bCs/>
          <w:color w:val="000000"/>
          <w:szCs w:val="24"/>
        </w:rPr>
        <w:br/>
      </w:r>
    </w:p>
    <w:p w14:paraId="672B2116" w14:textId="033D7E0A" w:rsidR="008C3EC1" w:rsidRDefault="008C3EC1" w:rsidP="008C3EC1">
      <w:pPr>
        <w:jc w:val="center"/>
        <w:rPr>
          <w:szCs w:val="24"/>
        </w:rPr>
      </w:pPr>
    </w:p>
    <w:p w14:paraId="7CA129CC" w14:textId="77777777" w:rsidR="008C3EC1" w:rsidRDefault="008C3EC1" w:rsidP="008C3EC1">
      <w:pPr>
        <w:rPr>
          <w:color w:val="000000"/>
          <w:szCs w:val="24"/>
        </w:rPr>
      </w:pPr>
    </w:p>
    <w:p w14:paraId="4DCD6B06" w14:textId="747D5E62" w:rsidR="008C3EC1" w:rsidRDefault="008C3EC1" w:rsidP="008C3EC1">
      <w:pPr>
        <w:rPr>
          <w:color w:val="000000"/>
          <w:szCs w:val="24"/>
        </w:rPr>
      </w:pPr>
      <w:r w:rsidRPr="00776BA7">
        <w:rPr>
          <w:color w:val="000000"/>
          <w:szCs w:val="24"/>
        </w:rPr>
        <w:t xml:space="preserve">Číslo: </w:t>
      </w:r>
      <w:r w:rsidRPr="00F9285E">
        <w:rPr>
          <w:color w:val="000000"/>
          <w:szCs w:val="24"/>
        </w:rPr>
        <w:t>KNR-VSRR-</w:t>
      </w:r>
      <w:r w:rsidR="007132A4">
        <w:rPr>
          <w:color w:val="000000"/>
          <w:szCs w:val="24"/>
        </w:rPr>
        <w:t>4433</w:t>
      </w:r>
      <w:r w:rsidRPr="00F9285E">
        <w:rPr>
          <w:color w:val="000000"/>
          <w:szCs w:val="24"/>
        </w:rPr>
        <w:t>/</w:t>
      </w:r>
      <w:r w:rsidRPr="007B735D">
        <w:rPr>
          <w:color w:val="000000"/>
          <w:szCs w:val="24"/>
        </w:rPr>
        <w:t>202</w:t>
      </w:r>
      <w:r w:rsidR="00146FAD">
        <w:rPr>
          <w:color w:val="000000"/>
          <w:szCs w:val="24"/>
        </w:rPr>
        <w:t>6</w:t>
      </w:r>
      <w:r w:rsidRPr="007B735D">
        <w:rPr>
          <w:color w:val="000000"/>
          <w:szCs w:val="24"/>
        </w:rPr>
        <w:t>-</w:t>
      </w:r>
      <w:r w:rsidR="007132A4">
        <w:rPr>
          <w:color w:val="000000"/>
          <w:szCs w:val="24"/>
        </w:rPr>
        <w:t>5</w:t>
      </w:r>
    </w:p>
    <w:p w14:paraId="48BA18CD" w14:textId="77777777" w:rsidR="008C3EC1" w:rsidRDefault="008C3EC1" w:rsidP="008C3EC1">
      <w:pPr>
        <w:jc w:val="center"/>
        <w:outlineLvl w:val="2"/>
        <w:rPr>
          <w:b/>
          <w:bCs/>
          <w:i/>
          <w:color w:val="000000"/>
          <w:sz w:val="28"/>
          <w:szCs w:val="28"/>
        </w:rPr>
      </w:pPr>
    </w:p>
    <w:p w14:paraId="3652E8EB" w14:textId="77777777" w:rsidR="00423CBE" w:rsidRPr="007C377E" w:rsidRDefault="00423CBE" w:rsidP="008C3EC1">
      <w:pPr>
        <w:jc w:val="center"/>
        <w:outlineLvl w:val="2"/>
        <w:rPr>
          <w:b/>
          <w:bCs/>
          <w:i/>
          <w:color w:val="000000"/>
          <w:sz w:val="28"/>
          <w:szCs w:val="28"/>
        </w:rPr>
      </w:pPr>
    </w:p>
    <w:p w14:paraId="26563EB3" w14:textId="79C21E6D" w:rsidR="008C3EC1" w:rsidRDefault="007132A4" w:rsidP="008C3EC1">
      <w:pPr>
        <w:jc w:val="center"/>
        <w:outlineLvl w:val="2"/>
        <w:rPr>
          <w:b/>
          <w:bCs/>
          <w:sz w:val="28"/>
          <w:szCs w:val="28"/>
        </w:rPr>
      </w:pPr>
      <w:r>
        <w:rPr>
          <w:b/>
          <w:bCs/>
          <w:color w:val="000000"/>
          <w:sz w:val="28"/>
          <w:szCs w:val="28"/>
        </w:rPr>
        <w:t>1080</w:t>
      </w:r>
      <w:r w:rsidR="008C3EC1">
        <w:rPr>
          <w:b/>
          <w:bCs/>
          <w:color w:val="000000"/>
          <w:sz w:val="28"/>
          <w:szCs w:val="28"/>
        </w:rPr>
        <w:t>a</w:t>
      </w:r>
    </w:p>
    <w:p w14:paraId="55B024C7" w14:textId="77777777" w:rsidR="008C3EC1" w:rsidRDefault="008C3EC1" w:rsidP="008C3EC1">
      <w:pPr>
        <w:rPr>
          <w:szCs w:val="24"/>
        </w:rPr>
      </w:pPr>
    </w:p>
    <w:p w14:paraId="0528155E" w14:textId="77777777" w:rsidR="00A3724E" w:rsidRDefault="00A3724E" w:rsidP="00A3724E">
      <w:pPr>
        <w:jc w:val="center"/>
        <w:outlineLvl w:val="2"/>
        <w:rPr>
          <w:b/>
          <w:bCs/>
          <w:szCs w:val="24"/>
        </w:rPr>
      </w:pPr>
      <w:r>
        <w:rPr>
          <w:b/>
          <w:bCs/>
          <w:color w:val="000000"/>
          <w:szCs w:val="24"/>
        </w:rPr>
        <w:t>S p o l o č n á    s p r á v a</w:t>
      </w:r>
    </w:p>
    <w:p w14:paraId="00A69FBD" w14:textId="77777777" w:rsidR="008C3EC1" w:rsidRDefault="008C3EC1" w:rsidP="008C3EC1">
      <w:pPr>
        <w:jc w:val="both"/>
        <w:rPr>
          <w:szCs w:val="24"/>
        </w:rPr>
      </w:pPr>
      <w:r>
        <w:rPr>
          <w:color w:val="000000"/>
          <w:szCs w:val="24"/>
        </w:rPr>
        <w:t xml:space="preserve"> </w:t>
      </w:r>
    </w:p>
    <w:p w14:paraId="134AC3D2" w14:textId="0BC29599" w:rsidR="008C3EC1" w:rsidRPr="00CD5B1F" w:rsidRDefault="008C3EC1" w:rsidP="008C3EC1">
      <w:pPr>
        <w:jc w:val="both"/>
        <w:rPr>
          <w:rFonts w:cs="Arial"/>
          <w:b/>
          <w:bCs/>
        </w:rPr>
      </w:pPr>
      <w:r w:rsidRPr="00CD5B1F">
        <w:rPr>
          <w:b/>
          <w:bCs/>
          <w:color w:val="000000"/>
          <w:szCs w:val="24"/>
        </w:rPr>
        <w:t xml:space="preserve">výborov Národnej rady Slovenskej republiky o prerokovaní </w:t>
      </w:r>
      <w:r w:rsidR="00146FAD" w:rsidRPr="00CD5B1F">
        <w:rPr>
          <w:b/>
          <w:bCs/>
          <w:szCs w:val="24"/>
        </w:rPr>
        <w:t xml:space="preserve">vládneho návrhu zákona, </w:t>
      </w:r>
      <w:r w:rsidR="007132A4" w:rsidRPr="007132A4">
        <w:rPr>
          <w:b/>
          <w:bCs/>
          <w:szCs w:val="24"/>
        </w:rPr>
        <w:t>ktorým sa mení a dopĺňa zákon č. 95/2019 Z. z. o informačných technológiách vo verejnej správe a o zmene a doplnení niektorých zákonov v znení neskorších predpisov a ktorým sa menia a dopĺňajú niektoré zákony (tlač 1080</w:t>
      </w:r>
      <w:r w:rsidR="00146FAD" w:rsidRPr="00CD5B1F">
        <w:rPr>
          <w:b/>
          <w:bCs/>
          <w:szCs w:val="24"/>
        </w:rPr>
        <w:t xml:space="preserve">a) </w:t>
      </w:r>
      <w:r w:rsidRPr="00CD5B1F">
        <w:rPr>
          <w:b/>
          <w:bCs/>
          <w:color w:val="000000"/>
          <w:szCs w:val="24"/>
        </w:rPr>
        <w:t>v druhom čítaní</w:t>
      </w:r>
    </w:p>
    <w:p w14:paraId="3646FE92" w14:textId="77777777" w:rsidR="008C3EC1" w:rsidRDefault="008C3EC1" w:rsidP="008C3EC1">
      <w:pPr>
        <w:jc w:val="both"/>
        <w:rPr>
          <w:szCs w:val="24"/>
        </w:rPr>
      </w:pPr>
      <w:r>
        <w:rPr>
          <w:color w:val="000000"/>
          <w:szCs w:val="24"/>
        </w:rPr>
        <w:t>___________________________________________________________________________</w:t>
      </w:r>
    </w:p>
    <w:p w14:paraId="5981DE54" w14:textId="77777777" w:rsidR="00115E9A" w:rsidRDefault="00115E9A" w:rsidP="008C3EC1">
      <w:pPr>
        <w:jc w:val="both"/>
        <w:rPr>
          <w:color w:val="000000"/>
          <w:szCs w:val="24"/>
        </w:rPr>
      </w:pPr>
    </w:p>
    <w:p w14:paraId="272E7F00" w14:textId="45E12E42" w:rsidR="008C3EC1" w:rsidRDefault="008C3EC1" w:rsidP="008C3EC1">
      <w:pPr>
        <w:jc w:val="both"/>
        <w:rPr>
          <w:rFonts w:cs="Arial"/>
        </w:rPr>
      </w:pPr>
      <w:r>
        <w:rPr>
          <w:color w:val="000000"/>
          <w:szCs w:val="24"/>
        </w:rPr>
        <w:tab/>
      </w:r>
      <w:r w:rsidRPr="007B1D2E">
        <w:rPr>
          <w:b/>
          <w:color w:val="000000"/>
          <w:szCs w:val="24"/>
        </w:rPr>
        <w:t>Výbor</w:t>
      </w:r>
      <w:r>
        <w:rPr>
          <w:color w:val="000000"/>
          <w:szCs w:val="24"/>
        </w:rPr>
        <w:t xml:space="preserve"> </w:t>
      </w:r>
      <w:r w:rsidRPr="0071556C">
        <w:rPr>
          <w:b/>
          <w:color w:val="000000"/>
          <w:szCs w:val="24"/>
        </w:rPr>
        <w:t>Národnej rady Slovenskej republiky pre</w:t>
      </w:r>
      <w:r>
        <w:rPr>
          <w:color w:val="000000"/>
          <w:szCs w:val="24"/>
        </w:rPr>
        <w:t xml:space="preserve"> </w:t>
      </w:r>
      <w:r w:rsidRPr="007B1D2E">
        <w:rPr>
          <w:b/>
          <w:color w:val="000000"/>
          <w:szCs w:val="24"/>
        </w:rPr>
        <w:t>verejnú správu a regionálny rozvoj</w:t>
      </w:r>
      <w:r>
        <w:rPr>
          <w:color w:val="000000"/>
          <w:szCs w:val="24"/>
        </w:rPr>
        <w:t xml:space="preserve"> ako gestorský výbor k </w:t>
      </w:r>
      <w:r w:rsidR="00146FAD">
        <w:rPr>
          <w:szCs w:val="24"/>
        </w:rPr>
        <w:t>v</w:t>
      </w:r>
      <w:r w:rsidR="00146FAD" w:rsidRPr="005C6136">
        <w:rPr>
          <w:szCs w:val="24"/>
        </w:rPr>
        <w:t>ládn</w:t>
      </w:r>
      <w:r w:rsidR="00146FAD">
        <w:rPr>
          <w:szCs w:val="24"/>
        </w:rPr>
        <w:t>emu</w:t>
      </w:r>
      <w:r w:rsidR="00146FAD" w:rsidRPr="005C6136">
        <w:rPr>
          <w:szCs w:val="24"/>
        </w:rPr>
        <w:t xml:space="preserve"> návrh</w:t>
      </w:r>
      <w:r w:rsidR="002E19D5">
        <w:rPr>
          <w:szCs w:val="24"/>
        </w:rPr>
        <w:t>u</w:t>
      </w:r>
      <w:r w:rsidR="00146FAD" w:rsidRPr="005C6136">
        <w:rPr>
          <w:szCs w:val="24"/>
        </w:rPr>
        <w:t xml:space="preserve"> zákona, </w:t>
      </w:r>
      <w:r w:rsidR="007132A4" w:rsidRPr="00045408">
        <w:rPr>
          <w:szCs w:val="24"/>
        </w:rPr>
        <w:t xml:space="preserve">ktorým sa mení a dopĺňa zákon </w:t>
      </w:r>
      <w:r w:rsidR="006D0C5F">
        <w:rPr>
          <w:szCs w:val="24"/>
        </w:rPr>
        <w:t xml:space="preserve">              </w:t>
      </w:r>
      <w:r w:rsidR="007132A4" w:rsidRPr="00045408">
        <w:rPr>
          <w:szCs w:val="24"/>
        </w:rPr>
        <w:t>č. 95/2019 Z. z. o informačných technológiách vo verejnej správe a o zmene a doplnení niektorých zákonov v znení neskorších predpisov a ktorým sa menia a dopĺňajú niektoré zákony</w:t>
      </w:r>
      <w:r w:rsidR="007132A4" w:rsidRPr="002034BD">
        <w:rPr>
          <w:szCs w:val="24"/>
        </w:rPr>
        <w:t xml:space="preserve"> </w:t>
      </w:r>
      <w:r w:rsidR="007132A4" w:rsidRPr="002034BD">
        <w:rPr>
          <w:b/>
          <w:szCs w:val="24"/>
        </w:rPr>
        <w:t xml:space="preserve">(tlač </w:t>
      </w:r>
      <w:r w:rsidR="007132A4">
        <w:rPr>
          <w:b/>
          <w:szCs w:val="24"/>
        </w:rPr>
        <w:t>1080</w:t>
      </w:r>
      <w:r w:rsidR="007132A4" w:rsidRPr="002034BD">
        <w:rPr>
          <w:b/>
          <w:szCs w:val="24"/>
        </w:rPr>
        <w:t>)</w:t>
      </w:r>
      <w:r>
        <w:rPr>
          <w:b/>
          <w:szCs w:val="24"/>
        </w:rPr>
        <w:t xml:space="preserve"> </w:t>
      </w:r>
      <w:r>
        <w:rPr>
          <w:color w:val="000000"/>
          <w:szCs w:val="24"/>
        </w:rPr>
        <w:t>podáva Národnej rade Slovenskej republiky v</w:t>
      </w:r>
      <w:r w:rsidR="00146FAD">
        <w:rPr>
          <w:color w:val="000000"/>
          <w:szCs w:val="24"/>
        </w:rPr>
        <w:t> </w:t>
      </w:r>
      <w:r>
        <w:rPr>
          <w:color w:val="000000"/>
          <w:szCs w:val="24"/>
        </w:rPr>
        <w:t>súlade</w:t>
      </w:r>
      <w:r w:rsidR="00146FAD">
        <w:rPr>
          <w:color w:val="000000"/>
          <w:szCs w:val="24"/>
        </w:rPr>
        <w:t xml:space="preserve"> </w:t>
      </w:r>
      <w:r>
        <w:rPr>
          <w:color w:val="000000"/>
          <w:szCs w:val="24"/>
        </w:rPr>
        <w:t xml:space="preserve">s § 79 ods. 1 zákona Národnej rady Slovenskej republiky č. 350/1996 Z. z. o rokovacom poriadku Národnej rady Slovenskej republiky </w:t>
      </w:r>
      <w:r w:rsidRPr="007B1D2E">
        <w:rPr>
          <w:b/>
          <w:color w:val="000000"/>
          <w:szCs w:val="24"/>
        </w:rPr>
        <w:t xml:space="preserve">spoločnú správu </w:t>
      </w:r>
      <w:r>
        <w:rPr>
          <w:color w:val="000000"/>
          <w:szCs w:val="24"/>
        </w:rPr>
        <w:t>výborov Národnej rady Slovenskej republiky:</w:t>
      </w:r>
    </w:p>
    <w:p w14:paraId="3DCAEC5B" w14:textId="77777777" w:rsidR="008C3EC1" w:rsidRDefault="008C3EC1" w:rsidP="008C3EC1">
      <w:pPr>
        <w:rPr>
          <w:szCs w:val="24"/>
        </w:rPr>
      </w:pPr>
    </w:p>
    <w:p w14:paraId="7E023513" w14:textId="77777777" w:rsidR="00A3724E" w:rsidRDefault="00A3724E" w:rsidP="00A3724E">
      <w:pPr>
        <w:rPr>
          <w:szCs w:val="24"/>
        </w:rPr>
      </w:pPr>
    </w:p>
    <w:p w14:paraId="35BB281E" w14:textId="77777777" w:rsidR="00A3724E" w:rsidRDefault="00A3724E" w:rsidP="00A3724E">
      <w:pPr>
        <w:jc w:val="center"/>
        <w:rPr>
          <w:szCs w:val="24"/>
        </w:rPr>
      </w:pPr>
      <w:r>
        <w:rPr>
          <w:b/>
          <w:bCs/>
          <w:color w:val="000000"/>
          <w:szCs w:val="24"/>
        </w:rPr>
        <w:t>I.</w:t>
      </w:r>
    </w:p>
    <w:p w14:paraId="67FED772" w14:textId="77777777" w:rsidR="00A3724E" w:rsidRDefault="00A3724E" w:rsidP="00A3724E">
      <w:pPr>
        <w:rPr>
          <w:szCs w:val="24"/>
        </w:rPr>
      </w:pPr>
    </w:p>
    <w:p w14:paraId="369C145F" w14:textId="11D02F5E" w:rsidR="00A3724E" w:rsidRDefault="00A3724E" w:rsidP="00A3724E">
      <w:pPr>
        <w:jc w:val="both"/>
        <w:rPr>
          <w:szCs w:val="24"/>
        </w:rPr>
      </w:pPr>
      <w:r>
        <w:rPr>
          <w:color w:val="000000"/>
          <w:szCs w:val="24"/>
        </w:rPr>
        <w:tab/>
      </w:r>
      <w:r w:rsidRPr="00354165">
        <w:rPr>
          <w:color w:val="000000"/>
          <w:szCs w:val="24"/>
        </w:rPr>
        <w:t xml:space="preserve">Národná rada Slovenskej republiky uznesením č. </w:t>
      </w:r>
      <w:r w:rsidR="00354165" w:rsidRPr="00354165">
        <w:rPr>
          <w:color w:val="000000"/>
          <w:szCs w:val="24"/>
        </w:rPr>
        <w:t>1422</w:t>
      </w:r>
      <w:r w:rsidRPr="00354165">
        <w:rPr>
          <w:color w:val="000000"/>
          <w:szCs w:val="24"/>
        </w:rPr>
        <w:t xml:space="preserve"> z 15. apríla 2026 pridelila </w:t>
      </w:r>
      <w:r w:rsidRPr="00354165">
        <w:rPr>
          <w:szCs w:val="24"/>
        </w:rPr>
        <w:t>vládny návrh zákona, ktorým sa mení a dopĺňa zákon č. 95/2019 Z. z. o informačných technológiách vo verejnej správe a o zmene a doplnení niektorých zákonov v znení</w:t>
      </w:r>
      <w:r w:rsidRPr="00045408">
        <w:rPr>
          <w:szCs w:val="24"/>
        </w:rPr>
        <w:t xml:space="preserve"> neskorších predpisov a ktorým sa menia a dopĺňajú niektoré zákony</w:t>
      </w:r>
      <w:r w:rsidRPr="002034BD">
        <w:rPr>
          <w:szCs w:val="24"/>
        </w:rPr>
        <w:t xml:space="preserve"> </w:t>
      </w:r>
      <w:r w:rsidRPr="002034BD">
        <w:rPr>
          <w:b/>
          <w:szCs w:val="24"/>
        </w:rPr>
        <w:t xml:space="preserve">(tlač </w:t>
      </w:r>
      <w:r>
        <w:rPr>
          <w:b/>
          <w:szCs w:val="24"/>
        </w:rPr>
        <w:t>1080</w:t>
      </w:r>
      <w:r w:rsidRPr="002034BD">
        <w:rPr>
          <w:b/>
          <w:szCs w:val="24"/>
        </w:rPr>
        <w:t>)</w:t>
      </w:r>
      <w:r>
        <w:rPr>
          <w:b/>
          <w:szCs w:val="24"/>
        </w:rPr>
        <w:t xml:space="preserve"> </w:t>
      </w:r>
      <w:r>
        <w:rPr>
          <w:color w:val="000000"/>
          <w:szCs w:val="24"/>
        </w:rPr>
        <w:t>na prerokovanie týmto výborom:</w:t>
      </w:r>
    </w:p>
    <w:p w14:paraId="1CC63FD4" w14:textId="77777777" w:rsidR="00A3724E" w:rsidRDefault="00A3724E" w:rsidP="00A3724E">
      <w:pPr>
        <w:rPr>
          <w:szCs w:val="24"/>
        </w:rPr>
      </w:pPr>
    </w:p>
    <w:p w14:paraId="7C8B6E25" w14:textId="77777777" w:rsidR="00A3724E" w:rsidRDefault="00A3724E" w:rsidP="00A3724E">
      <w:pPr>
        <w:jc w:val="both"/>
        <w:rPr>
          <w:b/>
          <w:bCs/>
          <w:color w:val="000000"/>
          <w:szCs w:val="24"/>
        </w:rPr>
      </w:pPr>
      <w:r>
        <w:rPr>
          <w:color w:val="000000"/>
          <w:szCs w:val="24"/>
        </w:rPr>
        <w:tab/>
      </w:r>
      <w:r>
        <w:rPr>
          <w:b/>
          <w:bCs/>
          <w:color w:val="000000"/>
          <w:szCs w:val="24"/>
        </w:rPr>
        <w:t>Ústavnoprávnemu výboru Národnej rady Slovenskej republiky a</w:t>
      </w:r>
    </w:p>
    <w:p w14:paraId="0C0D823F" w14:textId="77777777" w:rsidR="00A3724E" w:rsidRDefault="00A3724E" w:rsidP="00A3724E">
      <w:pPr>
        <w:ind w:left="705"/>
        <w:jc w:val="both"/>
        <w:rPr>
          <w:b/>
          <w:color w:val="000000"/>
          <w:szCs w:val="24"/>
        </w:rPr>
      </w:pPr>
      <w:r>
        <w:rPr>
          <w:b/>
          <w:bCs/>
          <w:color w:val="000000"/>
          <w:szCs w:val="24"/>
        </w:rPr>
        <w:t xml:space="preserve">Výboru Národnej rady Slovenskej republiky pre verejnú správu a regionálny </w:t>
      </w:r>
      <w:r>
        <w:rPr>
          <w:b/>
          <w:bCs/>
          <w:color w:val="000000"/>
          <w:szCs w:val="24"/>
        </w:rPr>
        <w:tab/>
        <w:t>rozvoj</w:t>
      </w:r>
    </w:p>
    <w:p w14:paraId="7D4A67A6" w14:textId="77777777" w:rsidR="00A3724E" w:rsidRDefault="00A3724E" w:rsidP="00A3724E">
      <w:pPr>
        <w:ind w:left="705"/>
        <w:jc w:val="both"/>
        <w:rPr>
          <w:b/>
          <w:color w:val="000000"/>
          <w:szCs w:val="24"/>
        </w:rPr>
      </w:pPr>
    </w:p>
    <w:p w14:paraId="2A77576C" w14:textId="77777777" w:rsidR="00A3724E" w:rsidRDefault="00A3724E" w:rsidP="00A3724E">
      <w:pPr>
        <w:ind w:firstLine="708"/>
        <w:jc w:val="both"/>
        <w:rPr>
          <w:szCs w:val="24"/>
        </w:rPr>
      </w:pPr>
      <w:r w:rsidRPr="0071556C">
        <w:rPr>
          <w:color w:val="000000"/>
          <w:szCs w:val="24"/>
        </w:rPr>
        <w:t xml:space="preserve">Určila zároveň Výbor Národnej rady Slovenskej republiky pre verejnú správu </w:t>
      </w:r>
      <w:r>
        <w:rPr>
          <w:color w:val="000000"/>
          <w:szCs w:val="24"/>
        </w:rPr>
        <w:t xml:space="preserve">                     </w:t>
      </w:r>
      <w:r w:rsidRPr="0071556C">
        <w:rPr>
          <w:color w:val="000000"/>
          <w:szCs w:val="24"/>
        </w:rPr>
        <w:t>a regionálny rozvoj ako gestorský výbor a lehoty na prerokovanie predmetného návrhu zákona v druhom čítaní vo výboroch.</w:t>
      </w:r>
    </w:p>
    <w:p w14:paraId="3F61977C" w14:textId="77777777" w:rsidR="00A3724E" w:rsidRDefault="00A3724E" w:rsidP="00A3724E">
      <w:pPr>
        <w:jc w:val="center"/>
        <w:rPr>
          <w:b/>
          <w:bCs/>
          <w:color w:val="000000"/>
          <w:szCs w:val="24"/>
        </w:rPr>
      </w:pPr>
    </w:p>
    <w:p w14:paraId="1DFD544E" w14:textId="77777777" w:rsidR="00A3724E" w:rsidRDefault="00A3724E" w:rsidP="00A3724E">
      <w:pPr>
        <w:jc w:val="center"/>
        <w:rPr>
          <w:szCs w:val="24"/>
        </w:rPr>
      </w:pPr>
      <w:r>
        <w:rPr>
          <w:b/>
          <w:bCs/>
          <w:color w:val="000000"/>
          <w:szCs w:val="24"/>
        </w:rPr>
        <w:t>II.</w:t>
      </w:r>
    </w:p>
    <w:p w14:paraId="1A97E92A" w14:textId="77777777" w:rsidR="00A3724E" w:rsidRDefault="00A3724E" w:rsidP="00A3724E">
      <w:pPr>
        <w:rPr>
          <w:szCs w:val="24"/>
        </w:rPr>
      </w:pPr>
    </w:p>
    <w:p w14:paraId="50D8A5E8" w14:textId="77777777" w:rsidR="00A3724E" w:rsidRDefault="00A3724E" w:rsidP="00A3724E">
      <w:pPr>
        <w:jc w:val="both"/>
        <w:rPr>
          <w:color w:val="000000"/>
          <w:szCs w:val="24"/>
        </w:rPr>
      </w:pPr>
      <w:r>
        <w:rPr>
          <w:color w:val="000000"/>
          <w:szCs w:val="24"/>
        </w:rPr>
        <w:tab/>
        <w:t xml:space="preserve">Poslanci Národnej rady Slovenskej republiky, ktorí nie sú členmi výborov, ktorým bol návrh zákona pridelený, </w:t>
      </w:r>
      <w:r w:rsidRPr="002B5D25">
        <w:rPr>
          <w:color w:val="000000"/>
          <w:szCs w:val="24"/>
        </w:rPr>
        <w:t>neoznámili v určenej lehote gestorskému výboru žiadne stanovisko</w:t>
      </w:r>
      <w:r>
        <w:rPr>
          <w:color w:val="000000"/>
          <w:szCs w:val="24"/>
        </w:rPr>
        <w:t xml:space="preserve"> k predmetnému návrhu zákona podľa § 75 ods. 2 zákona Národnej rady Slovenskej republiky č. 350/1996 Z. z. o rokovacom poriadku Národnej rady Slovenskej republiky v znení neskorších predpisov.</w:t>
      </w:r>
    </w:p>
    <w:p w14:paraId="22619138" w14:textId="77777777" w:rsidR="00A3724E" w:rsidRDefault="00A3724E" w:rsidP="00A3724E">
      <w:pPr>
        <w:jc w:val="both"/>
        <w:rPr>
          <w:color w:val="000000"/>
          <w:szCs w:val="24"/>
        </w:rPr>
      </w:pPr>
    </w:p>
    <w:p w14:paraId="140CE651" w14:textId="77777777" w:rsidR="00A3724E" w:rsidRDefault="00A3724E" w:rsidP="00A3724E">
      <w:pPr>
        <w:rPr>
          <w:szCs w:val="24"/>
        </w:rPr>
      </w:pPr>
    </w:p>
    <w:p w14:paraId="4DEC6427" w14:textId="77777777" w:rsidR="00A3724E" w:rsidRDefault="00A3724E" w:rsidP="00A3724E">
      <w:pPr>
        <w:rPr>
          <w:szCs w:val="24"/>
        </w:rPr>
      </w:pPr>
    </w:p>
    <w:p w14:paraId="68098A15" w14:textId="77777777" w:rsidR="00A3724E" w:rsidRDefault="00A3724E" w:rsidP="00A3724E">
      <w:pPr>
        <w:jc w:val="center"/>
        <w:rPr>
          <w:b/>
          <w:bCs/>
          <w:color w:val="000000"/>
          <w:szCs w:val="24"/>
        </w:rPr>
      </w:pPr>
      <w:r>
        <w:rPr>
          <w:b/>
          <w:bCs/>
          <w:color w:val="000000"/>
          <w:szCs w:val="24"/>
        </w:rPr>
        <w:lastRenderedPageBreak/>
        <w:t>III.</w:t>
      </w:r>
    </w:p>
    <w:p w14:paraId="51034219" w14:textId="77777777" w:rsidR="00A3724E" w:rsidRDefault="00A3724E" w:rsidP="00A3724E">
      <w:pPr>
        <w:jc w:val="both"/>
        <w:rPr>
          <w:szCs w:val="24"/>
        </w:rPr>
      </w:pPr>
      <w:r>
        <w:rPr>
          <w:color w:val="000000"/>
          <w:szCs w:val="24"/>
        </w:rPr>
        <w:tab/>
        <w:t>Výbory Národnej rady Slovenskej republiky, ktorým bol návrh zákona pridelený,             k nemu zaujali nasledovné stanoviská:</w:t>
      </w:r>
    </w:p>
    <w:p w14:paraId="72763DF5" w14:textId="13040C0B" w:rsidR="00D5566D" w:rsidRPr="00304D0A" w:rsidRDefault="00D5566D" w:rsidP="00A3724E">
      <w:pPr>
        <w:spacing w:before="240"/>
        <w:ind w:firstLine="708"/>
        <w:jc w:val="both"/>
        <w:rPr>
          <w:b/>
          <w:bCs/>
          <w:color w:val="000000"/>
          <w:szCs w:val="24"/>
        </w:rPr>
      </w:pPr>
      <w:r>
        <w:rPr>
          <w:b/>
        </w:rPr>
        <w:t xml:space="preserve">Ústavnoprávny </w:t>
      </w:r>
      <w:r w:rsidRPr="00795EBC">
        <w:rPr>
          <w:b/>
        </w:rPr>
        <w:t>výbor</w:t>
      </w:r>
      <w:r>
        <w:t xml:space="preserve"> </w:t>
      </w:r>
      <w:r w:rsidRPr="00795EBC">
        <w:rPr>
          <w:b/>
        </w:rPr>
        <w:t>Národnej rady Slovenskej republiky</w:t>
      </w:r>
      <w:r w:rsidRPr="00795EBC">
        <w:t xml:space="preserve"> </w:t>
      </w:r>
      <w:r>
        <w:rPr>
          <w:bCs/>
          <w:color w:val="000000"/>
          <w:szCs w:val="24"/>
        </w:rPr>
        <w:t xml:space="preserve">o návrhu nerokoval, keďže podľa </w:t>
      </w:r>
      <w:r w:rsidRPr="0011417D">
        <w:rPr>
          <w:bCs/>
          <w:color w:val="000000"/>
          <w:szCs w:val="24"/>
        </w:rPr>
        <w:t>§ 52 ods. 2 zákona Národnej rady Slovenskej republiky</w:t>
      </w:r>
      <w:r>
        <w:rPr>
          <w:bCs/>
          <w:color w:val="000000"/>
          <w:szCs w:val="24"/>
        </w:rPr>
        <w:t xml:space="preserve"> </w:t>
      </w:r>
      <w:r w:rsidRPr="0011417D">
        <w:rPr>
          <w:bCs/>
          <w:color w:val="000000"/>
          <w:szCs w:val="24"/>
        </w:rPr>
        <w:t xml:space="preserve">č. 350/1996 Z. z. o rokovacom poriadku Národnej rady Slovenskej republiky v znení neskorších predpisov </w:t>
      </w:r>
      <w:r w:rsidRPr="009B40ED">
        <w:rPr>
          <w:b/>
          <w:bCs/>
          <w:color w:val="000000"/>
          <w:szCs w:val="24"/>
        </w:rPr>
        <w:t>nebol uznášaniaschopný</w:t>
      </w:r>
      <w:r w:rsidRPr="00243B42">
        <w:rPr>
          <w:b/>
          <w:bCs/>
          <w:color w:val="000000"/>
          <w:szCs w:val="24"/>
        </w:rPr>
        <w:t>;</w:t>
      </w:r>
    </w:p>
    <w:p w14:paraId="2A51FF6A" w14:textId="4137BD86" w:rsidR="00A3724E" w:rsidRDefault="00A3724E" w:rsidP="00A3724E">
      <w:pPr>
        <w:spacing w:before="240"/>
        <w:ind w:firstLine="708"/>
        <w:jc w:val="both"/>
        <w:rPr>
          <w:b/>
          <w:bCs/>
          <w:color w:val="000000"/>
          <w:szCs w:val="24"/>
        </w:rPr>
      </w:pPr>
      <w:r w:rsidRPr="00776BA7">
        <w:rPr>
          <w:b/>
          <w:bCs/>
          <w:color w:val="000000"/>
          <w:szCs w:val="24"/>
        </w:rPr>
        <w:t xml:space="preserve">Výbor Národnej rady Slovenskej republiky pre verejnú správu a regionálny rozvoj </w:t>
      </w:r>
      <w:r w:rsidRPr="00601F60">
        <w:rPr>
          <w:color w:val="000000"/>
          <w:szCs w:val="24"/>
        </w:rPr>
        <w:t>uznesením č. 1</w:t>
      </w:r>
      <w:r>
        <w:rPr>
          <w:color w:val="000000"/>
          <w:szCs w:val="24"/>
        </w:rPr>
        <w:t>5</w:t>
      </w:r>
      <w:r w:rsidRPr="00601F60">
        <w:rPr>
          <w:color w:val="000000"/>
          <w:szCs w:val="24"/>
        </w:rPr>
        <w:t>5</w:t>
      </w:r>
      <w:r w:rsidRPr="00DC7018">
        <w:rPr>
          <w:color w:val="000000"/>
          <w:szCs w:val="24"/>
        </w:rPr>
        <w:t xml:space="preserve"> z</w:t>
      </w:r>
      <w:r w:rsidR="00446899">
        <w:rPr>
          <w:color w:val="000000"/>
          <w:szCs w:val="24"/>
        </w:rPr>
        <w:t>o</w:t>
      </w:r>
      <w:r>
        <w:rPr>
          <w:color w:val="000000"/>
          <w:szCs w:val="24"/>
        </w:rPr>
        <w:t> 1</w:t>
      </w:r>
      <w:r w:rsidR="00446899">
        <w:rPr>
          <w:color w:val="000000"/>
          <w:szCs w:val="24"/>
        </w:rPr>
        <w:t>6</w:t>
      </w:r>
      <w:r>
        <w:rPr>
          <w:color w:val="000000"/>
          <w:szCs w:val="24"/>
        </w:rPr>
        <w:t>. apríla 2026</w:t>
      </w:r>
      <w:r w:rsidRPr="00DC7018">
        <w:rPr>
          <w:color w:val="000000"/>
          <w:szCs w:val="24"/>
        </w:rPr>
        <w:t xml:space="preserve"> s návrhom</w:t>
      </w:r>
      <w:r w:rsidRPr="00776BA7">
        <w:rPr>
          <w:color w:val="000000"/>
          <w:szCs w:val="24"/>
        </w:rPr>
        <w:t xml:space="preserve"> </w:t>
      </w:r>
      <w:r w:rsidRPr="00601F60">
        <w:rPr>
          <w:color w:val="000000"/>
          <w:szCs w:val="24"/>
        </w:rPr>
        <w:t xml:space="preserve">zákona </w:t>
      </w:r>
      <w:r w:rsidRPr="00601F60">
        <w:rPr>
          <w:b/>
          <w:bCs/>
          <w:color w:val="000000"/>
          <w:szCs w:val="24"/>
        </w:rPr>
        <w:t>súhlasil</w:t>
      </w:r>
      <w:r w:rsidRPr="00776BA7">
        <w:rPr>
          <w:b/>
          <w:bCs/>
          <w:color w:val="000000"/>
          <w:szCs w:val="24"/>
        </w:rPr>
        <w:t xml:space="preserve"> </w:t>
      </w:r>
      <w:r w:rsidRPr="00776BA7">
        <w:rPr>
          <w:color w:val="000000"/>
          <w:szCs w:val="24"/>
        </w:rPr>
        <w:t xml:space="preserve">a odporučil ho Národnej rade Slovenskej republiky </w:t>
      </w:r>
      <w:r w:rsidRPr="007F7576">
        <w:rPr>
          <w:b/>
          <w:bCs/>
          <w:color w:val="000000"/>
          <w:szCs w:val="24"/>
        </w:rPr>
        <w:t>schváliť s pozmeňujúcim</w:t>
      </w:r>
      <w:r w:rsidR="007F7576" w:rsidRPr="007F7576">
        <w:rPr>
          <w:b/>
          <w:bCs/>
          <w:color w:val="000000"/>
          <w:szCs w:val="24"/>
        </w:rPr>
        <w:t>i</w:t>
      </w:r>
      <w:r w:rsidRPr="007F7576">
        <w:rPr>
          <w:b/>
          <w:bCs/>
          <w:color w:val="000000"/>
          <w:szCs w:val="24"/>
        </w:rPr>
        <w:t xml:space="preserve"> a doplňujúcim</w:t>
      </w:r>
      <w:r w:rsidR="007F7576" w:rsidRPr="007F7576">
        <w:rPr>
          <w:b/>
          <w:bCs/>
          <w:color w:val="000000"/>
          <w:szCs w:val="24"/>
        </w:rPr>
        <w:t>i</w:t>
      </w:r>
      <w:r w:rsidRPr="007F7576">
        <w:rPr>
          <w:b/>
          <w:bCs/>
          <w:color w:val="000000"/>
          <w:szCs w:val="24"/>
        </w:rPr>
        <w:t xml:space="preserve"> návrh</w:t>
      </w:r>
      <w:r w:rsidR="007F7576" w:rsidRPr="007F7576">
        <w:rPr>
          <w:b/>
          <w:bCs/>
          <w:color w:val="000000"/>
          <w:szCs w:val="24"/>
        </w:rPr>
        <w:t>mi</w:t>
      </w:r>
      <w:r>
        <w:rPr>
          <w:b/>
          <w:bCs/>
          <w:color w:val="000000"/>
          <w:szCs w:val="24"/>
        </w:rPr>
        <w:t>.</w:t>
      </w:r>
    </w:p>
    <w:p w14:paraId="399E72F7" w14:textId="77777777" w:rsidR="00A3724E" w:rsidRDefault="00A3724E" w:rsidP="00A3724E">
      <w:pPr>
        <w:ind w:firstLine="708"/>
        <w:jc w:val="both"/>
        <w:rPr>
          <w:szCs w:val="24"/>
        </w:rPr>
      </w:pPr>
    </w:p>
    <w:p w14:paraId="0EAD4E8B" w14:textId="77777777" w:rsidR="00A3724E" w:rsidRDefault="00A3724E" w:rsidP="00A3724E">
      <w:pPr>
        <w:jc w:val="center"/>
        <w:rPr>
          <w:b/>
          <w:bCs/>
          <w:color w:val="000000"/>
          <w:szCs w:val="24"/>
        </w:rPr>
      </w:pPr>
      <w:r>
        <w:rPr>
          <w:b/>
          <w:bCs/>
          <w:color w:val="000000"/>
          <w:szCs w:val="24"/>
        </w:rPr>
        <w:t>IV.</w:t>
      </w:r>
    </w:p>
    <w:p w14:paraId="3CC4F4E0" w14:textId="77777777" w:rsidR="00375E90" w:rsidRDefault="00375E90" w:rsidP="00A3724E">
      <w:pPr>
        <w:jc w:val="center"/>
        <w:rPr>
          <w:b/>
          <w:bCs/>
          <w:color w:val="000000"/>
          <w:szCs w:val="24"/>
        </w:rPr>
      </w:pPr>
    </w:p>
    <w:p w14:paraId="193B0057" w14:textId="2AD271AE" w:rsidR="00A3724E" w:rsidRPr="00871540" w:rsidRDefault="00A3724E" w:rsidP="00A3724E">
      <w:pPr>
        <w:spacing w:after="120"/>
        <w:ind w:firstLine="708"/>
        <w:jc w:val="both"/>
        <w:rPr>
          <w:color w:val="000000"/>
          <w:szCs w:val="24"/>
        </w:rPr>
      </w:pPr>
      <w:r>
        <w:rPr>
          <w:color w:val="000000"/>
          <w:szCs w:val="24"/>
        </w:rPr>
        <w:t>Z uznesení výborov Národnej rady Slovenskej republiky uvedených pod bodom             III. spoločnej správy vyplynul</w:t>
      </w:r>
      <w:r w:rsidR="004D610D">
        <w:rPr>
          <w:color w:val="000000"/>
          <w:szCs w:val="24"/>
        </w:rPr>
        <w:t>i</w:t>
      </w:r>
      <w:r>
        <w:rPr>
          <w:color w:val="000000"/>
          <w:szCs w:val="24"/>
        </w:rPr>
        <w:t xml:space="preserve"> t</w:t>
      </w:r>
      <w:r w:rsidR="004D610D">
        <w:rPr>
          <w:color w:val="000000"/>
          <w:szCs w:val="24"/>
        </w:rPr>
        <w:t>i</w:t>
      </w:r>
      <w:r>
        <w:rPr>
          <w:color w:val="000000"/>
          <w:szCs w:val="24"/>
        </w:rPr>
        <w:t>eto pozmeňujúc</w:t>
      </w:r>
      <w:r w:rsidR="007F7576">
        <w:rPr>
          <w:color w:val="000000"/>
          <w:szCs w:val="24"/>
        </w:rPr>
        <w:t xml:space="preserve">e </w:t>
      </w:r>
      <w:r>
        <w:rPr>
          <w:color w:val="000000"/>
          <w:szCs w:val="24"/>
        </w:rPr>
        <w:t>a doplňujúc</w:t>
      </w:r>
      <w:r w:rsidR="007F7576">
        <w:rPr>
          <w:color w:val="000000"/>
          <w:szCs w:val="24"/>
        </w:rPr>
        <w:t>e</w:t>
      </w:r>
      <w:r>
        <w:rPr>
          <w:color w:val="000000"/>
          <w:szCs w:val="24"/>
        </w:rPr>
        <w:t xml:space="preserve"> návrh</w:t>
      </w:r>
      <w:r w:rsidR="007F7576">
        <w:rPr>
          <w:color w:val="000000"/>
          <w:szCs w:val="24"/>
        </w:rPr>
        <w:t>y</w:t>
      </w:r>
      <w:r>
        <w:rPr>
          <w:color w:val="000000"/>
          <w:szCs w:val="24"/>
        </w:rPr>
        <w:t>:</w:t>
      </w:r>
    </w:p>
    <w:p w14:paraId="0788D450" w14:textId="77777777" w:rsidR="00A3724E" w:rsidRDefault="00A3724E" w:rsidP="00A3724E">
      <w:pPr>
        <w:tabs>
          <w:tab w:val="left" w:pos="4678"/>
        </w:tabs>
        <w:suppressAutoHyphens/>
        <w:autoSpaceDE w:val="0"/>
        <w:autoSpaceDN w:val="0"/>
        <w:adjustRightInd w:val="0"/>
        <w:jc w:val="both"/>
        <w:rPr>
          <w:kern w:val="2"/>
        </w:rPr>
      </w:pPr>
    </w:p>
    <w:p w14:paraId="235CF864" w14:textId="77777777" w:rsidR="007F7576" w:rsidRPr="007F7576" w:rsidRDefault="007F7576" w:rsidP="007F7576">
      <w:pPr>
        <w:numPr>
          <w:ilvl w:val="0"/>
          <w:numId w:val="4"/>
        </w:numPr>
        <w:tabs>
          <w:tab w:val="left" w:pos="284"/>
        </w:tabs>
        <w:spacing w:after="160" w:line="276" w:lineRule="auto"/>
        <w:contextualSpacing/>
        <w:rPr>
          <w:rFonts w:eastAsiaTheme="minorHAnsi"/>
          <w:i/>
          <w:szCs w:val="24"/>
          <w:lang w:eastAsia="en-US"/>
        </w:rPr>
      </w:pPr>
      <w:r w:rsidRPr="007F7576">
        <w:rPr>
          <w:rFonts w:eastAsiaTheme="minorHAnsi"/>
          <w:iCs/>
          <w:szCs w:val="24"/>
          <w:lang w:eastAsia="en-US"/>
        </w:rPr>
        <w:t>V Čl. I sa za bod 2 vkladá nový bod 3, ktorý znie:</w:t>
      </w:r>
    </w:p>
    <w:p w14:paraId="40B1CB7A" w14:textId="77777777" w:rsidR="007F7576" w:rsidRPr="007F7576" w:rsidRDefault="007F7576" w:rsidP="007F7576">
      <w:pPr>
        <w:tabs>
          <w:tab w:val="left" w:pos="284"/>
        </w:tabs>
        <w:spacing w:after="160" w:line="276" w:lineRule="auto"/>
        <w:ind w:left="360"/>
        <w:contextualSpacing/>
        <w:rPr>
          <w:rFonts w:eastAsiaTheme="minorHAnsi"/>
          <w:iCs/>
          <w:szCs w:val="24"/>
          <w:lang w:eastAsia="en-US"/>
        </w:rPr>
      </w:pPr>
      <w:r w:rsidRPr="007F7576">
        <w:rPr>
          <w:rFonts w:eastAsiaTheme="minorHAnsi"/>
          <w:iCs/>
          <w:szCs w:val="24"/>
          <w:lang w:eastAsia="en-US"/>
        </w:rPr>
        <w:t>„3. Poznámka pod čiarou k odkazu 4a znie:</w:t>
      </w:r>
    </w:p>
    <w:p w14:paraId="7FD7D52B" w14:textId="77777777" w:rsidR="007F7576" w:rsidRPr="007F7576" w:rsidRDefault="007F7576" w:rsidP="007F7576">
      <w:pPr>
        <w:tabs>
          <w:tab w:val="left" w:pos="284"/>
        </w:tabs>
        <w:spacing w:after="160" w:line="276" w:lineRule="auto"/>
        <w:ind w:left="360"/>
        <w:contextualSpacing/>
        <w:jc w:val="both"/>
        <w:rPr>
          <w:rFonts w:eastAsiaTheme="minorHAnsi"/>
          <w:iCs/>
          <w:szCs w:val="24"/>
          <w:lang w:eastAsia="en-US"/>
        </w:rPr>
      </w:pPr>
      <w:r w:rsidRPr="007F7576">
        <w:rPr>
          <w:rFonts w:eastAsiaTheme="minorHAnsi"/>
          <w:iCs/>
          <w:szCs w:val="24"/>
          <w:lang w:eastAsia="en-US"/>
        </w:rPr>
        <w:t>„</w:t>
      </w:r>
      <w:r w:rsidRPr="007F7576">
        <w:rPr>
          <w:rFonts w:eastAsiaTheme="minorHAnsi"/>
          <w:iCs/>
          <w:szCs w:val="24"/>
          <w:vertAlign w:val="superscript"/>
          <w:lang w:eastAsia="en-US"/>
        </w:rPr>
        <w:t>4a</w:t>
      </w:r>
      <w:r w:rsidRPr="007F7576">
        <w:rPr>
          <w:rFonts w:eastAsiaTheme="minorHAnsi"/>
          <w:iCs/>
          <w:szCs w:val="24"/>
          <w:lang w:eastAsia="en-US"/>
        </w:rPr>
        <w:t>) Zákon č. 157/2024 Z. z. o Slovenskej televízii a rozhlase a o zmene niektorých zákonov.“.“.</w:t>
      </w:r>
    </w:p>
    <w:p w14:paraId="1619C843" w14:textId="77777777" w:rsidR="007F7576" w:rsidRPr="007F7576" w:rsidRDefault="007F7576" w:rsidP="007F7576">
      <w:pPr>
        <w:tabs>
          <w:tab w:val="left" w:pos="284"/>
        </w:tabs>
        <w:spacing w:after="160" w:line="276" w:lineRule="auto"/>
        <w:rPr>
          <w:rFonts w:eastAsia="Calibri"/>
          <w:iCs/>
          <w:szCs w:val="24"/>
          <w:lang w:eastAsia="en-US"/>
        </w:rPr>
      </w:pPr>
    </w:p>
    <w:p w14:paraId="76246CB5" w14:textId="77777777" w:rsidR="007F7576" w:rsidRPr="007F7576" w:rsidRDefault="007F7576" w:rsidP="007F7576">
      <w:pPr>
        <w:tabs>
          <w:tab w:val="left" w:pos="284"/>
        </w:tabs>
        <w:spacing w:after="160" w:line="276" w:lineRule="auto"/>
        <w:rPr>
          <w:rFonts w:eastAsia="Calibri"/>
          <w:iCs/>
          <w:szCs w:val="24"/>
          <w:lang w:eastAsia="en-US"/>
        </w:rPr>
      </w:pPr>
      <w:r w:rsidRPr="007F7576">
        <w:rPr>
          <w:rFonts w:eastAsia="Calibri"/>
          <w:iCs/>
          <w:szCs w:val="24"/>
          <w:lang w:eastAsia="en-US"/>
        </w:rPr>
        <w:t>Tento bod nadobúda účinnosť dňom vyhlásenia, čo sa premietne do článku o účinnosti.</w:t>
      </w:r>
    </w:p>
    <w:p w14:paraId="6F3CFD68" w14:textId="77777777" w:rsidR="008336A3" w:rsidRDefault="008336A3" w:rsidP="008336A3">
      <w:pPr>
        <w:tabs>
          <w:tab w:val="left" w:pos="284"/>
        </w:tabs>
        <w:spacing w:after="160" w:line="276" w:lineRule="auto"/>
        <w:ind w:left="3119"/>
        <w:contextualSpacing/>
        <w:rPr>
          <w:rFonts w:eastAsiaTheme="minorHAnsi"/>
          <w:iCs/>
          <w:szCs w:val="24"/>
          <w:lang w:eastAsia="en-US"/>
        </w:rPr>
      </w:pPr>
    </w:p>
    <w:p w14:paraId="24D0D910" w14:textId="1F9D43C1" w:rsidR="007F7576" w:rsidRPr="008336A3" w:rsidRDefault="007F7576" w:rsidP="008336A3">
      <w:pPr>
        <w:tabs>
          <w:tab w:val="left" w:pos="284"/>
        </w:tabs>
        <w:spacing w:after="160" w:line="276" w:lineRule="auto"/>
        <w:ind w:left="3119"/>
        <w:contextualSpacing/>
        <w:rPr>
          <w:rFonts w:eastAsiaTheme="minorHAnsi"/>
          <w:iCs/>
          <w:szCs w:val="24"/>
          <w:lang w:eastAsia="en-US"/>
        </w:rPr>
      </w:pPr>
      <w:r w:rsidRPr="008336A3">
        <w:rPr>
          <w:rFonts w:eastAsiaTheme="minorHAnsi"/>
          <w:iCs/>
          <w:szCs w:val="24"/>
          <w:lang w:eastAsia="en-US"/>
        </w:rPr>
        <w:t xml:space="preserve">Navrhuje sa precizovanie poznámky pod čiarou v súvislosti s doterajším bodom 55 v čl. I. </w:t>
      </w:r>
    </w:p>
    <w:p w14:paraId="7B241326" w14:textId="77777777" w:rsidR="007F7576" w:rsidRDefault="007F7576" w:rsidP="008336A3">
      <w:pPr>
        <w:tabs>
          <w:tab w:val="left" w:pos="284"/>
        </w:tabs>
        <w:spacing w:after="160" w:line="276" w:lineRule="auto"/>
        <w:contextualSpacing/>
        <w:rPr>
          <w:rFonts w:eastAsiaTheme="minorHAnsi"/>
          <w:i/>
          <w:szCs w:val="24"/>
          <w:lang w:eastAsia="en-US"/>
        </w:rPr>
      </w:pPr>
    </w:p>
    <w:p w14:paraId="4EA31880" w14:textId="77777777" w:rsidR="008336A3" w:rsidRPr="007F7576" w:rsidRDefault="008336A3" w:rsidP="008336A3">
      <w:pPr>
        <w:spacing w:before="100" w:beforeAutospacing="1"/>
        <w:ind w:left="2832" w:firstLine="708"/>
        <w:contextualSpacing/>
        <w:jc w:val="both"/>
        <w:rPr>
          <w:b/>
          <w:szCs w:val="24"/>
        </w:rPr>
      </w:pPr>
      <w:r w:rsidRPr="007F7576">
        <w:rPr>
          <w:b/>
          <w:szCs w:val="24"/>
        </w:rPr>
        <w:t xml:space="preserve">Výbor NR SR  pre verejnú správu a regionálny rozvoj </w:t>
      </w:r>
    </w:p>
    <w:p w14:paraId="61EFD192" w14:textId="77777777" w:rsidR="008336A3" w:rsidRPr="007F7576" w:rsidRDefault="008336A3" w:rsidP="008336A3">
      <w:pPr>
        <w:spacing w:before="100" w:beforeAutospacing="1"/>
        <w:ind w:left="4247"/>
        <w:contextualSpacing/>
        <w:jc w:val="both"/>
        <w:rPr>
          <w:b/>
          <w:szCs w:val="24"/>
        </w:rPr>
      </w:pPr>
    </w:p>
    <w:p w14:paraId="10B9ADDA" w14:textId="78F2017C" w:rsidR="008336A3" w:rsidRDefault="008336A3" w:rsidP="008336A3">
      <w:pPr>
        <w:tabs>
          <w:tab w:val="left" w:pos="284"/>
        </w:tabs>
        <w:spacing w:after="160" w:line="276" w:lineRule="auto"/>
        <w:ind w:left="360"/>
        <w:contextualSpacing/>
        <w:rPr>
          <w:rFonts w:eastAsiaTheme="minorHAnsi"/>
          <w:i/>
          <w:szCs w:val="24"/>
          <w:lang w:eastAsia="en-US"/>
        </w:rPr>
      </w:pPr>
      <w:r>
        <w:rPr>
          <w:b/>
          <w:szCs w:val="24"/>
        </w:rPr>
        <w:tab/>
      </w:r>
      <w:r>
        <w:rPr>
          <w:b/>
          <w:szCs w:val="24"/>
        </w:rPr>
        <w:tab/>
      </w:r>
      <w:r>
        <w:rPr>
          <w:b/>
          <w:szCs w:val="24"/>
        </w:rPr>
        <w:tab/>
      </w:r>
      <w:r>
        <w:rPr>
          <w:b/>
          <w:szCs w:val="24"/>
        </w:rPr>
        <w:tab/>
      </w:r>
      <w:r>
        <w:rPr>
          <w:b/>
          <w:szCs w:val="24"/>
        </w:rPr>
        <w:tab/>
      </w:r>
      <w:r>
        <w:rPr>
          <w:b/>
          <w:szCs w:val="24"/>
        </w:rPr>
        <w:tab/>
      </w:r>
      <w:r w:rsidRPr="007F7576">
        <w:rPr>
          <w:b/>
          <w:szCs w:val="24"/>
        </w:rPr>
        <w:t>Gestorský výbor odporúča schváliť.</w:t>
      </w:r>
    </w:p>
    <w:p w14:paraId="00F4E934" w14:textId="77777777" w:rsidR="008336A3" w:rsidRPr="007F7576" w:rsidRDefault="008336A3" w:rsidP="007F7576">
      <w:pPr>
        <w:tabs>
          <w:tab w:val="left" w:pos="284"/>
        </w:tabs>
        <w:spacing w:after="160" w:line="276" w:lineRule="auto"/>
        <w:ind w:left="360"/>
        <w:contextualSpacing/>
        <w:rPr>
          <w:rFonts w:eastAsiaTheme="minorHAnsi"/>
          <w:i/>
          <w:szCs w:val="24"/>
          <w:lang w:eastAsia="en-US"/>
        </w:rPr>
      </w:pPr>
    </w:p>
    <w:p w14:paraId="31FF9EED" w14:textId="77777777" w:rsidR="007F7576" w:rsidRPr="007F7576" w:rsidRDefault="007F7576" w:rsidP="007F7576">
      <w:pPr>
        <w:numPr>
          <w:ilvl w:val="0"/>
          <w:numId w:val="4"/>
        </w:numPr>
        <w:tabs>
          <w:tab w:val="left" w:pos="284"/>
        </w:tabs>
        <w:spacing w:after="160" w:line="276" w:lineRule="auto"/>
        <w:contextualSpacing/>
        <w:rPr>
          <w:rFonts w:eastAsiaTheme="minorHAnsi"/>
          <w:i/>
          <w:szCs w:val="24"/>
          <w:lang w:eastAsia="en-US"/>
        </w:rPr>
      </w:pPr>
      <w:r w:rsidRPr="007F7576">
        <w:rPr>
          <w:rFonts w:eastAsiaTheme="minorHAnsi"/>
          <w:szCs w:val="24"/>
          <w:lang w:eastAsia="en-US"/>
        </w:rPr>
        <w:t>V Čl. I sa za doterajší bod 4 vkladá nový bod 5, ktorý znie:</w:t>
      </w:r>
    </w:p>
    <w:p w14:paraId="3680C955" w14:textId="77777777" w:rsidR="007F7576" w:rsidRPr="007F7576" w:rsidRDefault="007F7576" w:rsidP="007F7576">
      <w:pPr>
        <w:tabs>
          <w:tab w:val="left" w:pos="284"/>
        </w:tabs>
        <w:spacing w:after="160" w:line="276" w:lineRule="auto"/>
        <w:ind w:left="720"/>
        <w:contextualSpacing/>
        <w:rPr>
          <w:rFonts w:eastAsiaTheme="minorHAnsi"/>
          <w:szCs w:val="24"/>
          <w:lang w:eastAsia="en-US"/>
        </w:rPr>
      </w:pPr>
      <w:r w:rsidRPr="007F7576">
        <w:rPr>
          <w:rFonts w:eastAsiaTheme="minorHAnsi"/>
          <w:szCs w:val="24"/>
          <w:lang w:eastAsia="en-US"/>
        </w:rPr>
        <w:t>„5. </w:t>
      </w:r>
      <w:bookmarkStart w:id="0" w:name="_Hlk219971652"/>
      <w:r w:rsidRPr="007F7576">
        <w:rPr>
          <w:rFonts w:eastAsiaTheme="minorHAnsi"/>
          <w:szCs w:val="24"/>
          <w:lang w:eastAsia="en-US"/>
        </w:rPr>
        <w:t>V § 3 sa za písmeno t) vkladá nové písmeno u), ktoré znie:</w:t>
      </w:r>
      <w:bookmarkEnd w:id="0"/>
    </w:p>
    <w:p w14:paraId="05B8968D" w14:textId="77777777" w:rsidR="007F7576" w:rsidRPr="007F7576" w:rsidRDefault="007F7576" w:rsidP="007F7576">
      <w:pPr>
        <w:tabs>
          <w:tab w:val="left" w:pos="284"/>
        </w:tabs>
        <w:spacing w:after="160" w:line="276" w:lineRule="auto"/>
        <w:ind w:left="720"/>
        <w:contextualSpacing/>
        <w:jc w:val="both"/>
        <w:rPr>
          <w:rFonts w:eastAsiaTheme="minorHAnsi"/>
          <w:szCs w:val="24"/>
          <w:lang w:eastAsia="en-US"/>
        </w:rPr>
      </w:pPr>
      <w:bookmarkStart w:id="1" w:name="_Hlk219971674"/>
      <w:r w:rsidRPr="007F7576">
        <w:rPr>
          <w:rFonts w:eastAsiaTheme="minorHAnsi"/>
          <w:szCs w:val="24"/>
          <w:lang w:eastAsia="en-US"/>
        </w:rPr>
        <w:t>„</w:t>
      </w:r>
      <w:bookmarkStart w:id="2" w:name="_Hlk219972565"/>
      <w:r w:rsidRPr="007F7576">
        <w:rPr>
          <w:rFonts w:eastAsiaTheme="minorHAnsi"/>
          <w:szCs w:val="24"/>
          <w:lang w:eastAsia="en-US"/>
        </w:rPr>
        <w:t>u) hlavným webovým sídlom webové sídlo orgánu riadenia, na ktorom sú zverejňované a aktualizované informácie o jeho činnosti podľa § 12 ods. 1 písm. i), kontaktné údaje alebo informácie, ktoré je povinný zverejňovať podľa osobitného predpisu;</w:t>
      </w:r>
      <w:r w:rsidRPr="007F7576">
        <w:rPr>
          <w:rFonts w:eastAsiaTheme="minorHAnsi"/>
          <w:szCs w:val="24"/>
          <w:vertAlign w:val="superscript"/>
          <w:lang w:eastAsia="en-US"/>
        </w:rPr>
        <w:t>6aa</w:t>
      </w:r>
      <w:r w:rsidRPr="007F7576">
        <w:rPr>
          <w:rFonts w:eastAsiaTheme="minorHAnsi"/>
          <w:szCs w:val="24"/>
          <w:lang w:eastAsia="en-US"/>
        </w:rPr>
        <w:t>) orgán riadenia môže byť správcom viac ako jedného hlavného webového sídla,</w:t>
      </w:r>
      <w:bookmarkEnd w:id="2"/>
      <w:r w:rsidRPr="007F7576">
        <w:rPr>
          <w:rFonts w:eastAsiaTheme="minorHAnsi"/>
          <w:szCs w:val="24"/>
          <w:lang w:eastAsia="en-US"/>
        </w:rPr>
        <w:t>“.</w:t>
      </w:r>
      <w:bookmarkEnd w:id="1"/>
    </w:p>
    <w:p w14:paraId="15745C71" w14:textId="77777777" w:rsidR="007F7576" w:rsidRPr="007F7576" w:rsidRDefault="007F7576" w:rsidP="007F7576">
      <w:pPr>
        <w:tabs>
          <w:tab w:val="left" w:pos="284"/>
        </w:tabs>
        <w:spacing w:after="160" w:line="276" w:lineRule="auto"/>
        <w:ind w:left="720"/>
        <w:contextualSpacing/>
        <w:rPr>
          <w:rFonts w:eastAsiaTheme="minorHAnsi"/>
          <w:szCs w:val="24"/>
          <w:lang w:eastAsia="en-US"/>
        </w:rPr>
      </w:pPr>
    </w:p>
    <w:p w14:paraId="2C0B1DE3" w14:textId="77777777" w:rsidR="007F7576" w:rsidRPr="007F7576" w:rsidRDefault="007F7576" w:rsidP="007F7576">
      <w:pPr>
        <w:tabs>
          <w:tab w:val="left" w:pos="284"/>
        </w:tabs>
        <w:spacing w:after="160" w:line="276" w:lineRule="auto"/>
        <w:ind w:left="720"/>
        <w:contextualSpacing/>
        <w:rPr>
          <w:rFonts w:eastAsiaTheme="minorHAnsi"/>
          <w:szCs w:val="24"/>
          <w:lang w:eastAsia="en-US"/>
        </w:rPr>
      </w:pPr>
      <w:bookmarkStart w:id="3" w:name="_Hlk219971691"/>
      <w:r w:rsidRPr="007F7576">
        <w:rPr>
          <w:rFonts w:eastAsiaTheme="minorHAnsi"/>
          <w:szCs w:val="24"/>
          <w:lang w:eastAsia="en-US"/>
        </w:rPr>
        <w:t>Poznámka pod čiarou k odkazu 6aa znie:</w:t>
      </w:r>
    </w:p>
    <w:p w14:paraId="41866834" w14:textId="77777777" w:rsidR="007F7576" w:rsidRPr="007F7576" w:rsidRDefault="007F7576" w:rsidP="007F7576">
      <w:pPr>
        <w:tabs>
          <w:tab w:val="left" w:pos="284"/>
        </w:tabs>
        <w:spacing w:after="160" w:line="276" w:lineRule="auto"/>
        <w:ind w:left="720"/>
        <w:contextualSpacing/>
        <w:jc w:val="both"/>
        <w:rPr>
          <w:rFonts w:eastAsiaTheme="minorHAnsi"/>
          <w:szCs w:val="24"/>
          <w:lang w:eastAsia="en-US"/>
        </w:rPr>
      </w:pPr>
      <w:r w:rsidRPr="007F7576">
        <w:rPr>
          <w:rFonts w:eastAsiaTheme="minorHAnsi"/>
          <w:szCs w:val="24"/>
          <w:lang w:eastAsia="en-US"/>
        </w:rPr>
        <w:t>„</w:t>
      </w:r>
      <w:bookmarkStart w:id="4" w:name="_Hlk219972738"/>
      <w:r w:rsidRPr="007F7576">
        <w:rPr>
          <w:rFonts w:eastAsiaTheme="minorHAnsi"/>
          <w:szCs w:val="24"/>
          <w:vertAlign w:val="superscript"/>
          <w:lang w:eastAsia="en-US"/>
        </w:rPr>
        <w:t>6aa</w:t>
      </w:r>
      <w:r w:rsidRPr="007F7576">
        <w:rPr>
          <w:rFonts w:eastAsiaTheme="minorHAnsi"/>
          <w:szCs w:val="24"/>
          <w:lang w:eastAsia="en-US"/>
        </w:rPr>
        <w:t xml:space="preserve">) Zákon č. 211/2000 Z. z. o slobodnom prístupe k informáciám a o zmene a doplnení </w:t>
      </w:r>
    </w:p>
    <w:p w14:paraId="5C586B74" w14:textId="77777777" w:rsidR="007F7576" w:rsidRPr="007F7576" w:rsidRDefault="007F7576" w:rsidP="007F7576">
      <w:pPr>
        <w:tabs>
          <w:tab w:val="left" w:pos="284"/>
        </w:tabs>
        <w:spacing w:after="160" w:line="276" w:lineRule="auto"/>
        <w:ind w:left="720"/>
        <w:contextualSpacing/>
        <w:jc w:val="both"/>
        <w:rPr>
          <w:rFonts w:eastAsiaTheme="minorHAnsi"/>
          <w:szCs w:val="24"/>
          <w:lang w:eastAsia="en-US"/>
        </w:rPr>
      </w:pPr>
      <w:r w:rsidRPr="007F7576">
        <w:rPr>
          <w:rFonts w:eastAsiaTheme="minorHAnsi"/>
          <w:szCs w:val="24"/>
          <w:lang w:eastAsia="en-US"/>
        </w:rPr>
        <w:t>niektorých zákonov (zákon o slobode informácií) v znení neskorších predpisov.</w:t>
      </w:r>
      <w:bookmarkEnd w:id="4"/>
      <w:r w:rsidRPr="007F7576">
        <w:rPr>
          <w:rFonts w:eastAsiaTheme="minorHAnsi"/>
          <w:szCs w:val="24"/>
          <w:lang w:eastAsia="en-US"/>
        </w:rPr>
        <w:t>“.</w:t>
      </w:r>
      <w:bookmarkEnd w:id="3"/>
    </w:p>
    <w:p w14:paraId="471F35CE" w14:textId="77777777" w:rsidR="007F7576" w:rsidRPr="007F7576" w:rsidRDefault="007F7576" w:rsidP="007F7576">
      <w:pPr>
        <w:tabs>
          <w:tab w:val="left" w:pos="284"/>
        </w:tabs>
        <w:spacing w:after="160" w:line="276" w:lineRule="auto"/>
        <w:ind w:left="720"/>
        <w:contextualSpacing/>
        <w:jc w:val="both"/>
        <w:rPr>
          <w:rFonts w:eastAsiaTheme="minorHAnsi"/>
          <w:szCs w:val="24"/>
          <w:lang w:eastAsia="en-US"/>
        </w:rPr>
      </w:pPr>
    </w:p>
    <w:p w14:paraId="135FF28F" w14:textId="77777777" w:rsidR="007F7576" w:rsidRPr="007F7576" w:rsidRDefault="007F7576" w:rsidP="007F7576">
      <w:pPr>
        <w:tabs>
          <w:tab w:val="left" w:pos="284"/>
        </w:tabs>
        <w:spacing w:after="160" w:line="276" w:lineRule="auto"/>
        <w:ind w:left="720"/>
        <w:contextualSpacing/>
        <w:jc w:val="both"/>
        <w:rPr>
          <w:rFonts w:eastAsiaTheme="minorHAnsi"/>
          <w:iCs/>
          <w:szCs w:val="24"/>
          <w:lang w:eastAsia="en-US"/>
        </w:rPr>
      </w:pPr>
      <w:bookmarkStart w:id="5" w:name="_Hlk219971726"/>
      <w:r w:rsidRPr="007F7576">
        <w:rPr>
          <w:rFonts w:eastAsiaTheme="minorHAnsi"/>
          <w:iCs/>
          <w:szCs w:val="24"/>
          <w:lang w:eastAsia="en-US"/>
        </w:rPr>
        <w:t>Doterajšie písmená u) až w) sa označujú ako písmená v) až x).</w:t>
      </w:r>
      <w:bookmarkEnd w:id="5"/>
      <w:r w:rsidRPr="007F7576">
        <w:rPr>
          <w:rFonts w:eastAsiaTheme="minorHAnsi"/>
          <w:iCs/>
          <w:szCs w:val="24"/>
          <w:lang w:eastAsia="en-US"/>
        </w:rPr>
        <w:t>“.</w:t>
      </w:r>
    </w:p>
    <w:p w14:paraId="62E91FCE" w14:textId="77777777" w:rsidR="007F7576" w:rsidRPr="007F7576" w:rsidRDefault="007F7576" w:rsidP="007F7576">
      <w:pPr>
        <w:tabs>
          <w:tab w:val="left" w:pos="284"/>
        </w:tabs>
        <w:spacing w:after="160" w:line="276" w:lineRule="auto"/>
        <w:ind w:left="720"/>
        <w:contextualSpacing/>
        <w:jc w:val="both"/>
        <w:rPr>
          <w:rFonts w:eastAsiaTheme="minorHAnsi"/>
          <w:iCs/>
          <w:szCs w:val="24"/>
          <w:lang w:eastAsia="en-US"/>
        </w:rPr>
      </w:pPr>
    </w:p>
    <w:p w14:paraId="24760318" w14:textId="77777777" w:rsidR="007F7576" w:rsidRPr="007F7576" w:rsidRDefault="007F7576" w:rsidP="007F7576">
      <w:pPr>
        <w:tabs>
          <w:tab w:val="left" w:pos="284"/>
        </w:tabs>
        <w:spacing w:after="160" w:line="276" w:lineRule="auto"/>
        <w:ind w:left="720"/>
        <w:contextualSpacing/>
        <w:jc w:val="both"/>
        <w:rPr>
          <w:rFonts w:eastAsiaTheme="minorHAnsi"/>
          <w:iCs/>
          <w:szCs w:val="24"/>
          <w:lang w:eastAsia="en-US"/>
        </w:rPr>
      </w:pPr>
      <w:r w:rsidRPr="007F7576">
        <w:rPr>
          <w:rFonts w:eastAsiaTheme="minorHAnsi"/>
          <w:iCs/>
          <w:szCs w:val="24"/>
          <w:lang w:eastAsia="en-US"/>
        </w:rPr>
        <w:t>Nasledujúce body sa primerane prečíslujú.</w:t>
      </w:r>
    </w:p>
    <w:p w14:paraId="5E6180B7" w14:textId="77777777" w:rsidR="007F7576" w:rsidRPr="007F7576" w:rsidRDefault="007F7576" w:rsidP="007F7576">
      <w:pPr>
        <w:tabs>
          <w:tab w:val="left" w:pos="284"/>
        </w:tabs>
        <w:spacing w:after="160" w:line="276" w:lineRule="auto"/>
        <w:ind w:left="720"/>
        <w:contextualSpacing/>
        <w:jc w:val="both"/>
        <w:rPr>
          <w:rFonts w:eastAsiaTheme="minorHAnsi"/>
          <w:iCs/>
          <w:szCs w:val="24"/>
          <w:lang w:eastAsia="en-US"/>
        </w:rPr>
      </w:pPr>
    </w:p>
    <w:p w14:paraId="5D93D3E1" w14:textId="77777777" w:rsidR="007F7576" w:rsidRPr="007F7576" w:rsidRDefault="007F7576" w:rsidP="007F7576">
      <w:pPr>
        <w:tabs>
          <w:tab w:val="left" w:pos="284"/>
        </w:tabs>
        <w:spacing w:after="160" w:line="276" w:lineRule="auto"/>
        <w:ind w:left="720"/>
        <w:contextualSpacing/>
        <w:jc w:val="both"/>
        <w:rPr>
          <w:rFonts w:eastAsiaTheme="minorHAnsi"/>
          <w:i/>
          <w:szCs w:val="24"/>
          <w:lang w:eastAsia="en-US"/>
        </w:rPr>
      </w:pPr>
      <w:bookmarkStart w:id="6" w:name="_Hlk219974487"/>
      <w:r w:rsidRPr="007F7576">
        <w:rPr>
          <w:rFonts w:eastAsiaTheme="minorHAnsi"/>
          <w:iCs/>
          <w:szCs w:val="24"/>
          <w:lang w:eastAsia="en-US"/>
        </w:rPr>
        <w:t>Tento bod nadobúda účinnosť dňom vyhlásenia, čo sa premietne do článku o účinnosti.</w:t>
      </w:r>
      <w:bookmarkEnd w:id="6"/>
    </w:p>
    <w:p w14:paraId="219C66E0" w14:textId="77777777" w:rsidR="008336A3" w:rsidRDefault="008336A3" w:rsidP="007F7576">
      <w:pPr>
        <w:tabs>
          <w:tab w:val="left" w:pos="2127"/>
        </w:tabs>
        <w:spacing w:after="160" w:line="276" w:lineRule="auto"/>
        <w:ind w:left="4678" w:hanging="1559"/>
        <w:jc w:val="both"/>
        <w:rPr>
          <w:rFonts w:eastAsia="Calibri"/>
          <w:b/>
          <w:i/>
          <w:szCs w:val="24"/>
          <w:lang w:eastAsia="en-US"/>
        </w:rPr>
      </w:pPr>
    </w:p>
    <w:p w14:paraId="713CAB77" w14:textId="4F2B3B7C" w:rsidR="007F7576" w:rsidRPr="008336A3" w:rsidRDefault="007F7576" w:rsidP="008336A3">
      <w:pPr>
        <w:tabs>
          <w:tab w:val="left" w:pos="2127"/>
        </w:tabs>
        <w:spacing w:after="160" w:line="276" w:lineRule="auto"/>
        <w:ind w:left="3119"/>
        <w:jc w:val="both"/>
        <w:rPr>
          <w:rFonts w:eastAsia="Calibri"/>
          <w:iCs/>
          <w:szCs w:val="24"/>
          <w:lang w:eastAsia="en-US"/>
        </w:rPr>
      </w:pPr>
      <w:r w:rsidRPr="008336A3">
        <w:rPr>
          <w:rFonts w:eastAsia="Calibri"/>
          <w:iCs/>
          <w:szCs w:val="24"/>
          <w:lang w:eastAsia="en-US"/>
        </w:rPr>
        <w:t>Navrhuje sa precizovanie právnej úpravy s cieľom jednoznačne identifikovať rozsah webových sídiel, ktoré sú povinné dodržiavať štandardy dizajnového manuálu, a tým zabezpečiť jednotný výklad a uplatňovanie predmetnej právnej úpravy v praxi.</w:t>
      </w:r>
      <w:r w:rsidRPr="008336A3">
        <w:rPr>
          <w:rFonts w:eastAsia="Calibri"/>
          <w:iCs/>
          <w:szCs w:val="24"/>
          <w:highlight w:val="green"/>
          <w:lang w:eastAsia="en-US"/>
        </w:rPr>
        <w:t xml:space="preserve"> </w:t>
      </w:r>
    </w:p>
    <w:p w14:paraId="791F2E2A" w14:textId="77777777" w:rsidR="008336A3" w:rsidRPr="007F7576" w:rsidRDefault="008336A3" w:rsidP="008336A3">
      <w:pPr>
        <w:spacing w:before="100" w:beforeAutospacing="1"/>
        <w:ind w:left="2832" w:firstLine="708"/>
        <w:contextualSpacing/>
        <w:jc w:val="both"/>
        <w:rPr>
          <w:b/>
          <w:szCs w:val="24"/>
        </w:rPr>
      </w:pPr>
      <w:r w:rsidRPr="007F7576">
        <w:rPr>
          <w:b/>
          <w:szCs w:val="24"/>
        </w:rPr>
        <w:t xml:space="preserve">Výbor NR SR  pre verejnú správu a regionálny rozvoj </w:t>
      </w:r>
    </w:p>
    <w:p w14:paraId="3C3AFFE3" w14:textId="77777777" w:rsidR="008336A3" w:rsidRPr="007F7576" w:rsidRDefault="008336A3" w:rsidP="008336A3">
      <w:pPr>
        <w:spacing w:before="100" w:beforeAutospacing="1"/>
        <w:ind w:left="4247"/>
        <w:contextualSpacing/>
        <w:jc w:val="both"/>
        <w:rPr>
          <w:b/>
          <w:szCs w:val="24"/>
        </w:rPr>
      </w:pPr>
    </w:p>
    <w:p w14:paraId="3F8ADFE7" w14:textId="692F299E" w:rsidR="007F7576" w:rsidRDefault="008336A3" w:rsidP="008336A3">
      <w:pPr>
        <w:tabs>
          <w:tab w:val="left" w:pos="284"/>
        </w:tabs>
        <w:spacing w:after="160" w:line="276" w:lineRule="auto"/>
        <w:rPr>
          <w:rFonts w:eastAsia="Calibri"/>
          <w:i/>
          <w:szCs w:val="24"/>
          <w:lang w:eastAsia="en-US"/>
        </w:rPr>
      </w:pPr>
      <w:r>
        <w:rPr>
          <w:b/>
          <w:szCs w:val="24"/>
        </w:rPr>
        <w:tab/>
      </w:r>
      <w:r>
        <w:rPr>
          <w:b/>
          <w:szCs w:val="24"/>
        </w:rPr>
        <w:tab/>
      </w:r>
      <w:r>
        <w:rPr>
          <w:b/>
          <w:szCs w:val="24"/>
        </w:rPr>
        <w:tab/>
      </w:r>
      <w:r>
        <w:rPr>
          <w:b/>
          <w:szCs w:val="24"/>
        </w:rPr>
        <w:tab/>
      </w:r>
      <w:r>
        <w:rPr>
          <w:b/>
          <w:szCs w:val="24"/>
        </w:rPr>
        <w:tab/>
      </w:r>
      <w:r>
        <w:rPr>
          <w:b/>
          <w:szCs w:val="24"/>
        </w:rPr>
        <w:tab/>
      </w:r>
      <w:r>
        <w:rPr>
          <w:b/>
          <w:szCs w:val="24"/>
        </w:rPr>
        <w:tab/>
      </w:r>
      <w:r w:rsidRPr="007F7576">
        <w:rPr>
          <w:b/>
          <w:szCs w:val="24"/>
        </w:rPr>
        <w:t>Gestorský výbor odporúča schváliť.</w:t>
      </w:r>
    </w:p>
    <w:p w14:paraId="4A960A8A" w14:textId="77777777" w:rsidR="008336A3" w:rsidRPr="007F7576" w:rsidRDefault="008336A3" w:rsidP="007F7576">
      <w:pPr>
        <w:tabs>
          <w:tab w:val="left" w:pos="284"/>
        </w:tabs>
        <w:spacing w:after="160" w:line="276" w:lineRule="auto"/>
        <w:rPr>
          <w:rFonts w:eastAsia="Calibri"/>
          <w:i/>
          <w:szCs w:val="24"/>
          <w:lang w:eastAsia="en-US"/>
        </w:rPr>
      </w:pPr>
    </w:p>
    <w:p w14:paraId="4DBC7B81" w14:textId="77777777" w:rsidR="007F7576" w:rsidRPr="007F7576" w:rsidRDefault="007F7576" w:rsidP="007F7576">
      <w:pPr>
        <w:numPr>
          <w:ilvl w:val="0"/>
          <w:numId w:val="4"/>
        </w:numPr>
        <w:tabs>
          <w:tab w:val="left" w:pos="284"/>
        </w:tabs>
        <w:spacing w:after="160" w:line="276" w:lineRule="auto"/>
        <w:contextualSpacing/>
        <w:rPr>
          <w:rFonts w:eastAsiaTheme="minorHAnsi"/>
          <w:i/>
          <w:szCs w:val="24"/>
          <w:lang w:eastAsia="en-US"/>
        </w:rPr>
      </w:pPr>
      <w:r w:rsidRPr="007F7576">
        <w:rPr>
          <w:rFonts w:eastAsiaTheme="minorHAnsi"/>
          <w:szCs w:val="24"/>
          <w:lang w:eastAsia="en-US"/>
        </w:rPr>
        <w:t>V Čl. I sa za doterajší bod 5 vkladá nový bod 6, ktorý znie:</w:t>
      </w:r>
    </w:p>
    <w:p w14:paraId="52DAF4DB" w14:textId="77777777" w:rsidR="007F7576" w:rsidRPr="007F7576" w:rsidRDefault="007F7576" w:rsidP="007F7576">
      <w:pPr>
        <w:tabs>
          <w:tab w:val="left" w:pos="284"/>
        </w:tabs>
        <w:spacing w:after="160" w:line="276" w:lineRule="auto"/>
        <w:ind w:left="720"/>
        <w:contextualSpacing/>
        <w:jc w:val="both"/>
        <w:rPr>
          <w:rFonts w:eastAsiaTheme="minorHAnsi"/>
          <w:szCs w:val="24"/>
          <w:lang w:eastAsia="en-US"/>
        </w:rPr>
      </w:pPr>
      <w:r w:rsidRPr="007F7576">
        <w:rPr>
          <w:rFonts w:eastAsiaTheme="minorHAnsi"/>
          <w:szCs w:val="24"/>
          <w:lang w:eastAsia="en-US"/>
        </w:rPr>
        <w:t xml:space="preserve">„6. </w:t>
      </w:r>
      <w:bookmarkStart w:id="7" w:name="_Hlk219971789"/>
      <w:r w:rsidRPr="007F7576">
        <w:rPr>
          <w:rFonts w:eastAsiaTheme="minorHAnsi"/>
          <w:szCs w:val="24"/>
          <w:lang w:eastAsia="en-US"/>
        </w:rPr>
        <w:t>V § 5 ods. 2 písm. h) sa vypúšťa čiarka a slová „ktorého jedinými členmi sú Ministerstvo financií Slovenskej republiky a Združenie miest a obcí Slovenska“.“.</w:t>
      </w:r>
      <w:bookmarkEnd w:id="7"/>
    </w:p>
    <w:p w14:paraId="34F04C1A" w14:textId="77777777" w:rsidR="007F7576" w:rsidRPr="007F7576" w:rsidRDefault="007F7576" w:rsidP="007F7576">
      <w:pPr>
        <w:tabs>
          <w:tab w:val="left" w:pos="284"/>
        </w:tabs>
        <w:spacing w:after="160" w:line="276" w:lineRule="auto"/>
        <w:ind w:left="720"/>
        <w:contextualSpacing/>
        <w:rPr>
          <w:rFonts w:eastAsiaTheme="minorHAnsi"/>
          <w:szCs w:val="24"/>
          <w:lang w:eastAsia="en-US"/>
        </w:rPr>
      </w:pPr>
    </w:p>
    <w:p w14:paraId="01A4536C" w14:textId="77777777" w:rsidR="007F7576" w:rsidRPr="007F7576" w:rsidRDefault="007F7576" w:rsidP="007F7576">
      <w:pPr>
        <w:tabs>
          <w:tab w:val="left" w:pos="284"/>
        </w:tabs>
        <w:spacing w:after="160" w:line="276" w:lineRule="auto"/>
        <w:ind w:left="720"/>
        <w:contextualSpacing/>
        <w:rPr>
          <w:rFonts w:eastAsiaTheme="minorHAnsi"/>
          <w:iCs/>
          <w:szCs w:val="24"/>
          <w:lang w:eastAsia="en-US"/>
        </w:rPr>
      </w:pPr>
      <w:r w:rsidRPr="007F7576">
        <w:rPr>
          <w:rFonts w:eastAsiaTheme="minorHAnsi"/>
          <w:iCs/>
          <w:szCs w:val="24"/>
          <w:lang w:eastAsia="en-US"/>
        </w:rPr>
        <w:t>Nasledujúce body sa primerane prečíslujú.</w:t>
      </w:r>
    </w:p>
    <w:p w14:paraId="1820FEC6" w14:textId="77777777" w:rsidR="007F7576" w:rsidRPr="007F7576" w:rsidRDefault="007F7576" w:rsidP="007F7576">
      <w:pPr>
        <w:tabs>
          <w:tab w:val="left" w:pos="284"/>
        </w:tabs>
        <w:spacing w:after="160" w:line="276" w:lineRule="auto"/>
        <w:ind w:left="720"/>
        <w:contextualSpacing/>
        <w:rPr>
          <w:rFonts w:eastAsiaTheme="minorHAnsi"/>
          <w:iCs/>
          <w:szCs w:val="24"/>
          <w:lang w:eastAsia="en-US"/>
        </w:rPr>
      </w:pPr>
    </w:p>
    <w:p w14:paraId="44DAAFAC" w14:textId="77777777" w:rsidR="007F7576" w:rsidRPr="007F7576" w:rsidRDefault="007F7576" w:rsidP="007F7576">
      <w:pPr>
        <w:tabs>
          <w:tab w:val="left" w:pos="284"/>
        </w:tabs>
        <w:spacing w:after="160" w:line="276" w:lineRule="auto"/>
        <w:ind w:left="720"/>
        <w:contextualSpacing/>
        <w:jc w:val="both"/>
        <w:rPr>
          <w:rFonts w:eastAsiaTheme="minorHAnsi"/>
          <w:iCs/>
          <w:szCs w:val="24"/>
          <w:lang w:eastAsia="en-US"/>
        </w:rPr>
      </w:pPr>
      <w:r w:rsidRPr="007F7576">
        <w:rPr>
          <w:rFonts w:eastAsiaTheme="minorHAnsi"/>
          <w:iCs/>
          <w:szCs w:val="24"/>
          <w:lang w:eastAsia="en-US"/>
        </w:rPr>
        <w:t>Tento bod nadobúda účinnosť dňom vyhlásenia, čo sa premietne do článku o účinnosti.</w:t>
      </w:r>
    </w:p>
    <w:p w14:paraId="1492323D" w14:textId="77777777" w:rsidR="007F7576" w:rsidRPr="007F7576" w:rsidRDefault="007F7576" w:rsidP="007F7576">
      <w:pPr>
        <w:tabs>
          <w:tab w:val="left" w:pos="284"/>
        </w:tabs>
        <w:spacing w:after="160" w:line="276" w:lineRule="auto"/>
        <w:ind w:left="360"/>
        <w:rPr>
          <w:rFonts w:eastAsia="Calibri"/>
          <w:b/>
          <w:i/>
          <w:szCs w:val="24"/>
          <w:lang w:eastAsia="en-US"/>
        </w:rPr>
      </w:pPr>
    </w:p>
    <w:p w14:paraId="479E1ABD" w14:textId="6EBDAC27" w:rsidR="007F7576" w:rsidRPr="008336A3" w:rsidRDefault="007F7576" w:rsidP="008336A3">
      <w:pPr>
        <w:tabs>
          <w:tab w:val="left" w:pos="2127"/>
        </w:tabs>
        <w:spacing w:after="160" w:line="276" w:lineRule="auto"/>
        <w:ind w:left="3119"/>
        <w:jc w:val="both"/>
        <w:rPr>
          <w:rFonts w:eastAsia="Calibri"/>
          <w:iCs/>
          <w:szCs w:val="24"/>
          <w:lang w:eastAsia="en-US"/>
        </w:rPr>
      </w:pPr>
      <w:r w:rsidRPr="008336A3">
        <w:rPr>
          <w:rFonts w:eastAsia="Calibri"/>
          <w:iCs/>
          <w:szCs w:val="24"/>
          <w:lang w:eastAsia="en-US"/>
        </w:rPr>
        <w:t>Legislatívno-technická úprava, ktorou sa zosúlaďuje zákon č. 95/2019 Z. z. so zákonom č. 305/2013 Z. z. o elektronickej podobe výkonu pôsobnosti orgánov verejnej moci.</w:t>
      </w:r>
    </w:p>
    <w:p w14:paraId="1B6277B4" w14:textId="77777777" w:rsidR="008336A3" w:rsidRPr="007F7576" w:rsidRDefault="008336A3" w:rsidP="008336A3">
      <w:pPr>
        <w:spacing w:before="100" w:beforeAutospacing="1"/>
        <w:ind w:left="2832" w:firstLine="708"/>
        <w:contextualSpacing/>
        <w:jc w:val="both"/>
        <w:rPr>
          <w:b/>
          <w:szCs w:val="24"/>
        </w:rPr>
      </w:pPr>
      <w:r w:rsidRPr="007F7576">
        <w:rPr>
          <w:b/>
          <w:szCs w:val="24"/>
        </w:rPr>
        <w:t xml:space="preserve">Výbor NR SR  pre verejnú správu a regionálny rozvoj </w:t>
      </w:r>
    </w:p>
    <w:p w14:paraId="2B96E505" w14:textId="77777777" w:rsidR="008336A3" w:rsidRPr="007F7576" w:rsidRDefault="008336A3" w:rsidP="008336A3">
      <w:pPr>
        <w:spacing w:before="100" w:beforeAutospacing="1"/>
        <w:ind w:left="4247"/>
        <w:contextualSpacing/>
        <w:jc w:val="both"/>
        <w:rPr>
          <w:b/>
          <w:szCs w:val="24"/>
        </w:rPr>
      </w:pPr>
    </w:p>
    <w:p w14:paraId="358488AD" w14:textId="7FC25AD5" w:rsidR="008336A3" w:rsidRDefault="008336A3" w:rsidP="008336A3">
      <w:pPr>
        <w:tabs>
          <w:tab w:val="left" w:pos="284"/>
        </w:tabs>
        <w:spacing w:after="160" w:line="276" w:lineRule="auto"/>
        <w:ind w:left="720"/>
        <w:contextualSpacing/>
        <w:rPr>
          <w:rFonts w:eastAsiaTheme="minorHAnsi"/>
          <w:iCs/>
          <w:szCs w:val="24"/>
          <w:lang w:eastAsia="en-US"/>
        </w:rPr>
      </w:pPr>
      <w:r>
        <w:rPr>
          <w:b/>
          <w:szCs w:val="24"/>
        </w:rPr>
        <w:tab/>
      </w:r>
      <w:r>
        <w:rPr>
          <w:b/>
          <w:szCs w:val="24"/>
        </w:rPr>
        <w:tab/>
      </w:r>
      <w:r>
        <w:rPr>
          <w:b/>
          <w:szCs w:val="24"/>
        </w:rPr>
        <w:tab/>
      </w:r>
      <w:r>
        <w:rPr>
          <w:b/>
          <w:szCs w:val="24"/>
        </w:rPr>
        <w:tab/>
      </w:r>
      <w:r>
        <w:rPr>
          <w:b/>
          <w:szCs w:val="24"/>
        </w:rPr>
        <w:tab/>
      </w:r>
      <w:r w:rsidRPr="007F7576">
        <w:rPr>
          <w:b/>
          <w:szCs w:val="24"/>
        </w:rPr>
        <w:t>Gestorský výbor odporúča schváliť.</w:t>
      </w:r>
    </w:p>
    <w:p w14:paraId="0E34D1D4" w14:textId="77777777" w:rsidR="008336A3" w:rsidRPr="007F7576" w:rsidRDefault="008336A3" w:rsidP="007F7576">
      <w:pPr>
        <w:tabs>
          <w:tab w:val="left" w:pos="284"/>
        </w:tabs>
        <w:spacing w:after="160" w:line="276" w:lineRule="auto"/>
        <w:ind w:left="720"/>
        <w:contextualSpacing/>
        <w:rPr>
          <w:rFonts w:eastAsiaTheme="minorHAnsi"/>
          <w:iCs/>
          <w:szCs w:val="24"/>
          <w:lang w:eastAsia="en-US"/>
        </w:rPr>
      </w:pPr>
    </w:p>
    <w:p w14:paraId="6DDABE39" w14:textId="77777777" w:rsidR="007F7576" w:rsidRPr="007F7576" w:rsidRDefault="007F7576" w:rsidP="007F7576">
      <w:pPr>
        <w:numPr>
          <w:ilvl w:val="0"/>
          <w:numId w:val="4"/>
        </w:numPr>
        <w:tabs>
          <w:tab w:val="left" w:pos="284"/>
        </w:tabs>
        <w:spacing w:after="160" w:line="276" w:lineRule="auto"/>
        <w:contextualSpacing/>
        <w:rPr>
          <w:rFonts w:eastAsiaTheme="minorHAnsi" w:cstheme="minorBidi"/>
          <w:sz w:val="22"/>
          <w:szCs w:val="22"/>
          <w:lang w:eastAsia="en-US"/>
        </w:rPr>
      </w:pPr>
      <w:r w:rsidRPr="007F7576">
        <w:rPr>
          <w:rFonts w:eastAsiaTheme="minorHAnsi"/>
          <w:iCs/>
          <w:szCs w:val="24"/>
          <w:lang w:eastAsia="en-US"/>
        </w:rPr>
        <w:t>V Čl. I </w:t>
      </w:r>
      <w:r w:rsidRPr="007F7576">
        <w:rPr>
          <w:rFonts w:eastAsiaTheme="minorHAnsi"/>
          <w:szCs w:val="24"/>
          <w:lang w:eastAsia="en-US"/>
        </w:rPr>
        <w:t xml:space="preserve">doterajšom </w:t>
      </w:r>
      <w:r w:rsidRPr="007F7576">
        <w:rPr>
          <w:rFonts w:eastAsiaTheme="minorHAnsi"/>
          <w:iCs/>
          <w:szCs w:val="24"/>
          <w:lang w:eastAsia="en-US"/>
        </w:rPr>
        <w:t xml:space="preserve">bode 7 sa v § 8 vypúšťa odsek 4. </w:t>
      </w:r>
    </w:p>
    <w:p w14:paraId="7BC08FB5" w14:textId="77777777" w:rsidR="007F7576" w:rsidRPr="007F7576" w:rsidRDefault="007F7576" w:rsidP="007F7576">
      <w:pPr>
        <w:tabs>
          <w:tab w:val="left" w:pos="284"/>
        </w:tabs>
        <w:spacing w:after="160" w:line="276" w:lineRule="auto"/>
        <w:ind w:left="360"/>
        <w:contextualSpacing/>
        <w:rPr>
          <w:rFonts w:eastAsiaTheme="minorHAnsi" w:cstheme="minorBidi"/>
          <w:sz w:val="22"/>
          <w:szCs w:val="22"/>
          <w:lang w:eastAsia="en-US"/>
        </w:rPr>
      </w:pPr>
    </w:p>
    <w:p w14:paraId="25560E76" w14:textId="77777777" w:rsidR="007F7576" w:rsidRPr="007F7576" w:rsidRDefault="007F7576" w:rsidP="007F7576">
      <w:pPr>
        <w:tabs>
          <w:tab w:val="left" w:pos="284"/>
        </w:tabs>
        <w:spacing w:after="160" w:line="276" w:lineRule="auto"/>
        <w:ind w:left="360"/>
        <w:contextualSpacing/>
        <w:rPr>
          <w:rFonts w:eastAsiaTheme="minorHAnsi"/>
          <w:iCs/>
          <w:szCs w:val="24"/>
          <w:lang w:eastAsia="en-US"/>
        </w:rPr>
      </w:pPr>
      <w:r w:rsidRPr="007F7576">
        <w:rPr>
          <w:rFonts w:eastAsiaTheme="minorHAnsi"/>
          <w:iCs/>
          <w:szCs w:val="24"/>
          <w:lang w:eastAsia="en-US"/>
        </w:rPr>
        <w:t>V súvislosti s touto zmenou sa nasledujúce odseky primerane prečíslujú, zároveň sa preznačia aj vnútorné odkazy a na konci sa  vypúšťajú slová</w:t>
      </w:r>
    </w:p>
    <w:p w14:paraId="71759A82" w14:textId="77777777" w:rsidR="007F7576" w:rsidRPr="007F7576" w:rsidRDefault="007F7576" w:rsidP="007F7576">
      <w:pPr>
        <w:spacing w:after="4"/>
        <w:ind w:left="720"/>
        <w:contextualSpacing/>
        <w:rPr>
          <w:rFonts w:eastAsiaTheme="minorHAnsi" w:cstheme="minorBidi"/>
          <w:bCs/>
          <w:sz w:val="22"/>
          <w:szCs w:val="22"/>
          <w:lang w:eastAsia="en-US"/>
        </w:rPr>
      </w:pPr>
      <w:r w:rsidRPr="007F7576">
        <w:rPr>
          <w:rFonts w:eastAsiaTheme="minorHAnsi"/>
          <w:szCs w:val="24"/>
          <w:lang w:eastAsia="en-US"/>
        </w:rPr>
        <w:t>„</w:t>
      </w:r>
      <w:r w:rsidRPr="007F7576">
        <w:rPr>
          <w:rFonts w:eastAsiaTheme="minorHAnsi"/>
          <w:bCs/>
          <w:szCs w:val="24"/>
          <w:lang w:eastAsia="en-US"/>
        </w:rPr>
        <w:t>Poznámka pod čiarou k odkazu 6aa znie:</w:t>
      </w:r>
    </w:p>
    <w:p w14:paraId="47B55EAB" w14:textId="77777777" w:rsidR="007F7576" w:rsidRPr="007F7576" w:rsidRDefault="007F7576" w:rsidP="007F7576">
      <w:pPr>
        <w:tabs>
          <w:tab w:val="left" w:pos="284"/>
        </w:tabs>
        <w:spacing w:after="160" w:line="276" w:lineRule="auto"/>
        <w:ind w:left="720"/>
        <w:contextualSpacing/>
        <w:jc w:val="both"/>
        <w:rPr>
          <w:rFonts w:eastAsiaTheme="minorHAnsi"/>
          <w:szCs w:val="24"/>
          <w:lang w:eastAsia="en-US"/>
        </w:rPr>
      </w:pPr>
      <w:r w:rsidRPr="007F7576">
        <w:rPr>
          <w:rFonts w:eastAsiaTheme="minorHAnsi"/>
          <w:bCs/>
          <w:szCs w:val="24"/>
          <w:lang w:eastAsia="en-US"/>
        </w:rPr>
        <w:t>„</w:t>
      </w:r>
      <w:r w:rsidRPr="007F7576">
        <w:rPr>
          <w:rFonts w:eastAsiaTheme="minorHAnsi"/>
          <w:szCs w:val="24"/>
          <w:vertAlign w:val="superscript"/>
          <w:lang w:eastAsia="en-US"/>
        </w:rPr>
        <w:t>6aa</w:t>
      </w:r>
      <w:r w:rsidRPr="007F7576">
        <w:rPr>
          <w:rFonts w:eastAsiaTheme="minorHAnsi"/>
          <w:szCs w:val="24"/>
          <w:lang w:eastAsia="en-US"/>
        </w:rPr>
        <w:t>)</w:t>
      </w:r>
      <w:r w:rsidRPr="007F7576">
        <w:rPr>
          <w:rFonts w:eastAsiaTheme="minorHAnsi"/>
          <w:bCs/>
          <w:szCs w:val="24"/>
          <w:lang w:eastAsia="en-US"/>
        </w:rPr>
        <w:t xml:space="preserve"> Napríklad § 91 zákona č. 483/2001 Z. z. o bankách a o zmene a doplnení niektorých zákonov v znení neskorších predpisov, § 11 zákona č. 563/2009 Z. z. o správe daní (daňový poriadok) a o zmene a doplnení niektorých zákonov v znení neskorších predpisov.“.“.</w:t>
      </w:r>
    </w:p>
    <w:p w14:paraId="03F9F187" w14:textId="77777777" w:rsidR="007F7576" w:rsidRPr="007F7576" w:rsidRDefault="007F7576" w:rsidP="007F7576">
      <w:pPr>
        <w:spacing w:after="160"/>
        <w:ind w:left="720"/>
        <w:contextualSpacing/>
        <w:jc w:val="both"/>
        <w:rPr>
          <w:rFonts w:eastAsiaTheme="minorHAnsi"/>
          <w:szCs w:val="24"/>
          <w:lang w:eastAsia="en-US"/>
        </w:rPr>
      </w:pPr>
    </w:p>
    <w:p w14:paraId="26B36A96" w14:textId="647FFF6B" w:rsidR="007F7576" w:rsidRPr="008336A3" w:rsidRDefault="007F7576" w:rsidP="008336A3">
      <w:pPr>
        <w:tabs>
          <w:tab w:val="left" w:pos="2127"/>
        </w:tabs>
        <w:spacing w:after="160" w:line="276" w:lineRule="auto"/>
        <w:ind w:left="3119"/>
        <w:jc w:val="both"/>
        <w:rPr>
          <w:rFonts w:eastAsia="Calibri"/>
          <w:iCs/>
          <w:szCs w:val="24"/>
          <w:lang w:eastAsia="en-US"/>
        </w:rPr>
      </w:pPr>
      <w:r w:rsidRPr="008336A3">
        <w:rPr>
          <w:rFonts w:eastAsia="Calibri"/>
          <w:iCs/>
          <w:szCs w:val="24"/>
          <w:lang w:eastAsia="en-US"/>
        </w:rPr>
        <w:t>Navrhuje sa vypustiť ustanovenie § 8 ods. 4 ako nadbytočné s cieľom znížiť riziko nesprávneho výkladu zo strany dotknutých subjektov.</w:t>
      </w:r>
    </w:p>
    <w:p w14:paraId="0A99B83B" w14:textId="77777777" w:rsidR="008336A3" w:rsidRPr="007F7576" w:rsidRDefault="008336A3" w:rsidP="008336A3">
      <w:pPr>
        <w:spacing w:before="100" w:beforeAutospacing="1"/>
        <w:ind w:left="2832" w:firstLine="708"/>
        <w:contextualSpacing/>
        <w:jc w:val="both"/>
        <w:rPr>
          <w:b/>
          <w:szCs w:val="24"/>
        </w:rPr>
      </w:pPr>
      <w:r w:rsidRPr="007F7576">
        <w:rPr>
          <w:b/>
          <w:szCs w:val="24"/>
        </w:rPr>
        <w:t xml:space="preserve">Výbor NR SR  pre verejnú správu a regionálny rozvoj </w:t>
      </w:r>
    </w:p>
    <w:p w14:paraId="463D6382" w14:textId="77777777" w:rsidR="008336A3" w:rsidRPr="007F7576" w:rsidRDefault="008336A3" w:rsidP="008336A3">
      <w:pPr>
        <w:spacing w:before="100" w:beforeAutospacing="1"/>
        <w:ind w:left="4247"/>
        <w:contextualSpacing/>
        <w:jc w:val="both"/>
        <w:rPr>
          <w:b/>
          <w:szCs w:val="24"/>
        </w:rPr>
      </w:pPr>
    </w:p>
    <w:p w14:paraId="193B7977" w14:textId="3C1F5548" w:rsidR="008336A3" w:rsidRDefault="008336A3" w:rsidP="008336A3">
      <w:pPr>
        <w:spacing w:after="160"/>
        <w:ind w:left="3552" w:firstLine="696"/>
        <w:contextualSpacing/>
        <w:jc w:val="both"/>
        <w:rPr>
          <w:rFonts w:eastAsiaTheme="minorHAnsi"/>
          <w:szCs w:val="24"/>
          <w:lang w:eastAsia="en-US"/>
        </w:rPr>
      </w:pPr>
      <w:r w:rsidRPr="007F7576">
        <w:rPr>
          <w:b/>
          <w:szCs w:val="24"/>
        </w:rPr>
        <w:t>Gestorský výbor odporúča schváliť.</w:t>
      </w:r>
    </w:p>
    <w:p w14:paraId="7DFA68F7" w14:textId="77777777" w:rsidR="008336A3" w:rsidRPr="007F7576" w:rsidRDefault="008336A3" w:rsidP="007F7576">
      <w:pPr>
        <w:spacing w:after="160"/>
        <w:ind w:left="720"/>
        <w:contextualSpacing/>
        <w:jc w:val="both"/>
        <w:rPr>
          <w:rFonts w:eastAsiaTheme="minorHAnsi"/>
          <w:szCs w:val="24"/>
          <w:lang w:eastAsia="en-US"/>
        </w:rPr>
      </w:pPr>
    </w:p>
    <w:p w14:paraId="22033E03" w14:textId="77777777" w:rsidR="007F7576" w:rsidRPr="007F7576" w:rsidRDefault="007F7576" w:rsidP="007F7576">
      <w:pPr>
        <w:numPr>
          <w:ilvl w:val="0"/>
          <w:numId w:val="4"/>
        </w:numPr>
        <w:tabs>
          <w:tab w:val="left" w:pos="284"/>
        </w:tabs>
        <w:spacing w:after="160" w:line="276" w:lineRule="auto"/>
        <w:contextualSpacing/>
        <w:rPr>
          <w:rFonts w:eastAsiaTheme="minorHAnsi" w:cstheme="minorBidi"/>
          <w:iCs/>
          <w:sz w:val="22"/>
          <w:szCs w:val="22"/>
          <w:lang w:eastAsia="en-US"/>
        </w:rPr>
      </w:pPr>
      <w:r w:rsidRPr="007F7576">
        <w:rPr>
          <w:rFonts w:eastAsiaTheme="minorHAnsi"/>
          <w:szCs w:val="24"/>
          <w:lang w:eastAsia="en-US"/>
        </w:rPr>
        <w:t>V Čl. I doterajšom bode 21 (§ 15 ods. 8) sa na konci pripája táto veta:</w:t>
      </w:r>
    </w:p>
    <w:p w14:paraId="716EBF5F" w14:textId="77777777" w:rsidR="007F7576" w:rsidRPr="007F7576" w:rsidRDefault="007F7576" w:rsidP="007F7576">
      <w:pPr>
        <w:tabs>
          <w:tab w:val="left" w:pos="284"/>
        </w:tabs>
        <w:spacing w:after="160" w:line="276" w:lineRule="auto"/>
        <w:ind w:left="720"/>
        <w:contextualSpacing/>
        <w:rPr>
          <w:rFonts w:eastAsiaTheme="minorHAnsi"/>
          <w:szCs w:val="24"/>
          <w:lang w:eastAsia="en-US"/>
        </w:rPr>
      </w:pPr>
      <w:r w:rsidRPr="007F7576">
        <w:rPr>
          <w:rFonts w:eastAsiaTheme="minorHAnsi"/>
          <w:szCs w:val="24"/>
          <w:lang w:eastAsia="en-US"/>
        </w:rPr>
        <w:t>„</w:t>
      </w:r>
      <w:bookmarkStart w:id="8" w:name="_Hlk219971852"/>
      <w:r w:rsidRPr="007F7576">
        <w:rPr>
          <w:rFonts w:eastAsiaTheme="minorHAnsi"/>
          <w:szCs w:val="24"/>
          <w:lang w:eastAsia="en-US"/>
        </w:rPr>
        <w:t>Poznámka pod čiarou k odkazu 19 znie:</w:t>
      </w:r>
    </w:p>
    <w:p w14:paraId="40B087E3" w14:textId="77777777" w:rsidR="007F7576" w:rsidRPr="007F7576" w:rsidRDefault="007F7576" w:rsidP="007F7576">
      <w:pPr>
        <w:tabs>
          <w:tab w:val="left" w:pos="284"/>
        </w:tabs>
        <w:spacing w:after="160" w:line="276" w:lineRule="auto"/>
        <w:ind w:left="720"/>
        <w:contextualSpacing/>
        <w:rPr>
          <w:rFonts w:eastAsiaTheme="minorHAnsi"/>
          <w:iCs/>
          <w:szCs w:val="24"/>
          <w:lang w:eastAsia="en-US"/>
        </w:rPr>
      </w:pPr>
      <w:r w:rsidRPr="007F7576">
        <w:rPr>
          <w:rFonts w:eastAsiaTheme="minorHAnsi"/>
          <w:szCs w:val="24"/>
          <w:lang w:eastAsia="en-US"/>
        </w:rPr>
        <w:t>„</w:t>
      </w:r>
      <w:r w:rsidRPr="007F7576">
        <w:rPr>
          <w:rFonts w:eastAsiaTheme="minorHAnsi"/>
          <w:szCs w:val="24"/>
          <w:vertAlign w:val="superscript"/>
          <w:lang w:eastAsia="en-US"/>
        </w:rPr>
        <w:t>19</w:t>
      </w:r>
      <w:r w:rsidRPr="007F7576">
        <w:rPr>
          <w:rFonts w:eastAsiaTheme="minorHAnsi"/>
          <w:szCs w:val="24"/>
          <w:lang w:eastAsia="en-US"/>
        </w:rPr>
        <w:t>) § 8 až 13 zákona č. 211/2000 Z. z. v znení neskorších predpisov.“.</w:t>
      </w:r>
      <w:bookmarkEnd w:id="8"/>
      <w:r w:rsidRPr="007F7576">
        <w:rPr>
          <w:rFonts w:eastAsiaTheme="minorHAnsi"/>
          <w:iCs/>
          <w:szCs w:val="24"/>
          <w:lang w:eastAsia="en-US"/>
        </w:rPr>
        <w:t>“.</w:t>
      </w:r>
    </w:p>
    <w:p w14:paraId="47806532" w14:textId="77777777" w:rsidR="007F7576" w:rsidRPr="007F7576" w:rsidRDefault="007F7576" w:rsidP="007F7576">
      <w:pPr>
        <w:tabs>
          <w:tab w:val="left" w:pos="284"/>
        </w:tabs>
        <w:spacing w:after="160" w:line="276" w:lineRule="auto"/>
        <w:ind w:left="720"/>
        <w:contextualSpacing/>
        <w:jc w:val="both"/>
        <w:rPr>
          <w:rFonts w:eastAsiaTheme="minorHAnsi"/>
          <w:szCs w:val="24"/>
          <w:lang w:eastAsia="en-US"/>
        </w:rPr>
      </w:pPr>
    </w:p>
    <w:p w14:paraId="23B71B96" w14:textId="13E5DEF3" w:rsidR="007F7576" w:rsidRPr="008336A3" w:rsidRDefault="007F7576" w:rsidP="008336A3">
      <w:pPr>
        <w:spacing w:after="160" w:line="276" w:lineRule="auto"/>
        <w:ind w:left="4678" w:hanging="1559"/>
        <w:jc w:val="both"/>
        <w:rPr>
          <w:rFonts w:eastAsia="Calibri"/>
          <w:iCs/>
          <w:szCs w:val="24"/>
          <w:lang w:eastAsia="en-US"/>
        </w:rPr>
      </w:pPr>
      <w:bookmarkStart w:id="9" w:name="_Hlk219973852"/>
      <w:r w:rsidRPr="008336A3">
        <w:rPr>
          <w:rFonts w:eastAsia="Calibri"/>
          <w:iCs/>
          <w:szCs w:val="24"/>
          <w:lang w:eastAsia="en-US"/>
        </w:rPr>
        <w:t>Ide o legislatívno-technickú úpravu.</w:t>
      </w:r>
      <w:bookmarkEnd w:id="9"/>
    </w:p>
    <w:p w14:paraId="42AA1CF6" w14:textId="77777777" w:rsidR="007F7576" w:rsidRDefault="007F7576" w:rsidP="007F7576">
      <w:pPr>
        <w:tabs>
          <w:tab w:val="left" w:pos="284"/>
        </w:tabs>
        <w:spacing w:after="160" w:line="276" w:lineRule="auto"/>
        <w:ind w:left="720"/>
        <w:contextualSpacing/>
        <w:rPr>
          <w:rFonts w:eastAsiaTheme="minorHAnsi"/>
          <w:iCs/>
          <w:szCs w:val="24"/>
          <w:lang w:eastAsia="en-US"/>
        </w:rPr>
      </w:pPr>
    </w:p>
    <w:p w14:paraId="4FE2023C" w14:textId="77777777" w:rsidR="008336A3" w:rsidRPr="007F7576" w:rsidRDefault="008336A3" w:rsidP="008336A3">
      <w:pPr>
        <w:spacing w:before="100" w:beforeAutospacing="1"/>
        <w:ind w:left="2832" w:firstLine="708"/>
        <w:contextualSpacing/>
        <w:jc w:val="both"/>
        <w:rPr>
          <w:b/>
          <w:szCs w:val="24"/>
        </w:rPr>
      </w:pPr>
      <w:r w:rsidRPr="007F7576">
        <w:rPr>
          <w:b/>
          <w:szCs w:val="24"/>
        </w:rPr>
        <w:t xml:space="preserve">Výbor NR SR  pre verejnú správu a regionálny rozvoj </w:t>
      </w:r>
    </w:p>
    <w:p w14:paraId="2C7C98E8" w14:textId="77777777" w:rsidR="008336A3" w:rsidRPr="007F7576" w:rsidRDefault="008336A3" w:rsidP="008336A3">
      <w:pPr>
        <w:spacing w:before="100" w:beforeAutospacing="1"/>
        <w:ind w:left="4247"/>
        <w:contextualSpacing/>
        <w:jc w:val="both"/>
        <w:rPr>
          <w:b/>
          <w:szCs w:val="24"/>
        </w:rPr>
      </w:pPr>
    </w:p>
    <w:p w14:paraId="3713B3C6" w14:textId="6ADD8025" w:rsidR="008336A3" w:rsidRDefault="008336A3" w:rsidP="008336A3">
      <w:pPr>
        <w:tabs>
          <w:tab w:val="left" w:pos="284"/>
        </w:tabs>
        <w:spacing w:after="160" w:line="276" w:lineRule="auto"/>
        <w:ind w:left="720"/>
        <w:contextualSpacing/>
        <w:rPr>
          <w:rFonts w:eastAsiaTheme="minorHAnsi"/>
          <w:iCs/>
          <w:szCs w:val="24"/>
          <w:lang w:eastAsia="en-US"/>
        </w:rPr>
      </w:pPr>
      <w:r>
        <w:rPr>
          <w:b/>
          <w:szCs w:val="24"/>
        </w:rPr>
        <w:tab/>
      </w:r>
      <w:r>
        <w:rPr>
          <w:b/>
          <w:szCs w:val="24"/>
        </w:rPr>
        <w:tab/>
      </w:r>
      <w:r>
        <w:rPr>
          <w:b/>
          <w:szCs w:val="24"/>
        </w:rPr>
        <w:tab/>
      </w:r>
      <w:r>
        <w:rPr>
          <w:b/>
          <w:szCs w:val="24"/>
        </w:rPr>
        <w:tab/>
      </w:r>
      <w:r>
        <w:rPr>
          <w:b/>
          <w:szCs w:val="24"/>
        </w:rPr>
        <w:tab/>
      </w:r>
      <w:r w:rsidRPr="007F7576">
        <w:rPr>
          <w:b/>
          <w:szCs w:val="24"/>
        </w:rPr>
        <w:t>Gestorský výbor odporúča schváliť.</w:t>
      </w:r>
    </w:p>
    <w:p w14:paraId="1F63B9F7" w14:textId="77777777" w:rsidR="008336A3" w:rsidRPr="007F7576" w:rsidRDefault="008336A3" w:rsidP="007F7576">
      <w:pPr>
        <w:tabs>
          <w:tab w:val="left" w:pos="284"/>
        </w:tabs>
        <w:spacing w:after="160" w:line="276" w:lineRule="auto"/>
        <w:ind w:left="720"/>
        <w:contextualSpacing/>
        <w:rPr>
          <w:rFonts w:eastAsiaTheme="minorHAnsi"/>
          <w:iCs/>
          <w:szCs w:val="24"/>
          <w:lang w:eastAsia="en-US"/>
        </w:rPr>
      </w:pPr>
    </w:p>
    <w:p w14:paraId="1325F08C" w14:textId="77777777" w:rsidR="007F7576" w:rsidRPr="007F7576" w:rsidRDefault="007F7576" w:rsidP="007F7576">
      <w:pPr>
        <w:numPr>
          <w:ilvl w:val="0"/>
          <w:numId w:val="4"/>
        </w:numPr>
        <w:tabs>
          <w:tab w:val="left" w:pos="284"/>
        </w:tabs>
        <w:spacing w:after="60" w:line="276" w:lineRule="auto"/>
        <w:contextualSpacing/>
        <w:rPr>
          <w:rFonts w:eastAsiaTheme="minorHAnsi"/>
          <w:bCs/>
          <w:szCs w:val="24"/>
          <w:lang w:eastAsia="en-US"/>
        </w:rPr>
      </w:pPr>
      <w:r w:rsidRPr="007F7576">
        <w:rPr>
          <w:rFonts w:eastAsiaTheme="minorHAnsi"/>
          <w:szCs w:val="24"/>
          <w:lang w:eastAsia="en-US"/>
        </w:rPr>
        <w:t>V Čl. I doterajšom bode 34 v § 23 ods. 3 písm. a) znie: „</w:t>
      </w:r>
      <w:bookmarkStart w:id="10" w:name="_Hlk219971892"/>
      <w:r w:rsidRPr="007F7576">
        <w:rPr>
          <w:rFonts w:eastAsiaTheme="minorHAnsi"/>
          <w:szCs w:val="24"/>
          <w:lang w:eastAsia="en-US"/>
        </w:rPr>
        <w:t xml:space="preserve">a) </w:t>
      </w:r>
      <w:r w:rsidRPr="007F7576">
        <w:rPr>
          <w:rFonts w:eastAsiaTheme="minorHAnsi"/>
          <w:bCs/>
          <w:szCs w:val="24"/>
          <w:lang w:eastAsia="en-US"/>
        </w:rPr>
        <w:t>nahlasovať každý kybernetický bezpečnostný incident</w:t>
      </w:r>
      <w:r w:rsidRPr="007F7576">
        <w:rPr>
          <w:rFonts w:eastAsiaTheme="minorHAnsi"/>
          <w:bCs/>
          <w:szCs w:val="24"/>
          <w:vertAlign w:val="superscript"/>
          <w:lang w:eastAsia="en-US"/>
        </w:rPr>
        <w:t>24</w:t>
      </w:r>
      <w:r w:rsidRPr="007F7576">
        <w:rPr>
          <w:rFonts w:eastAsiaTheme="minorHAnsi"/>
          <w:bCs/>
          <w:szCs w:val="24"/>
          <w:lang w:eastAsia="en-US"/>
        </w:rPr>
        <w:t>) vládnej jednotke CSIRT,</w:t>
      </w:r>
      <w:r w:rsidRPr="007F7576">
        <w:rPr>
          <w:rFonts w:eastAsiaTheme="minorHAnsi"/>
          <w:bCs/>
          <w:szCs w:val="24"/>
          <w:vertAlign w:val="superscript"/>
          <w:lang w:eastAsia="en-US"/>
        </w:rPr>
        <w:t>25</w:t>
      </w:r>
      <w:r w:rsidRPr="007F7576">
        <w:rPr>
          <w:rFonts w:eastAsiaTheme="minorHAnsi"/>
          <w:bCs/>
          <w:szCs w:val="24"/>
          <w:lang w:eastAsia="en-US"/>
        </w:rPr>
        <w:t>)</w:t>
      </w:r>
      <w:bookmarkEnd w:id="10"/>
      <w:r w:rsidRPr="007F7576">
        <w:rPr>
          <w:rFonts w:eastAsiaTheme="minorHAnsi"/>
          <w:szCs w:val="24"/>
          <w:lang w:eastAsia="en-US"/>
        </w:rPr>
        <w:t>“.</w:t>
      </w:r>
    </w:p>
    <w:p w14:paraId="3B8B7EA4" w14:textId="77777777" w:rsidR="008336A3" w:rsidRDefault="008336A3" w:rsidP="008336A3">
      <w:pPr>
        <w:tabs>
          <w:tab w:val="left" w:pos="2127"/>
        </w:tabs>
        <w:spacing w:after="160" w:line="276" w:lineRule="auto"/>
        <w:ind w:left="3119"/>
        <w:jc w:val="both"/>
        <w:rPr>
          <w:rFonts w:eastAsia="Calibri"/>
          <w:i/>
          <w:szCs w:val="24"/>
          <w:lang w:eastAsia="en-US"/>
        </w:rPr>
      </w:pPr>
    </w:p>
    <w:p w14:paraId="5B2AD7BA" w14:textId="426F1BD4" w:rsidR="007F7576" w:rsidRPr="008336A3" w:rsidRDefault="007F7576" w:rsidP="008336A3">
      <w:pPr>
        <w:tabs>
          <w:tab w:val="left" w:pos="2127"/>
        </w:tabs>
        <w:spacing w:after="160" w:line="276" w:lineRule="auto"/>
        <w:ind w:left="3119"/>
        <w:jc w:val="both"/>
        <w:rPr>
          <w:rFonts w:eastAsia="Calibri"/>
          <w:iCs/>
          <w:szCs w:val="24"/>
          <w:lang w:eastAsia="en-US"/>
        </w:rPr>
      </w:pPr>
      <w:r w:rsidRPr="008336A3">
        <w:rPr>
          <w:rFonts w:eastAsia="Calibri"/>
          <w:iCs/>
          <w:szCs w:val="24"/>
          <w:lang w:eastAsia="en-US"/>
        </w:rPr>
        <w:t>Predmetné ustanovenie bolo do návrhu zákona zahrnuté z dôvodu dôležitosti odstránenia pojmu ,,prevádzkovateľ základnej služby“ z ustanovení návrhu zákona reflektujúc na novelu zákona č. 69/2018 Z. z. o kybernetickej bezpečnosti a o zmene a doplnení niektorých zákonov (ďalej len „zákon o kybernetickej bezpečnosti“. Na základe toho bola v návrhu zákona zohľadnená aj potreba zásahu do zákona o kybernetickej bezpečnosti, a to konkrétne do § 17 ods. 1 písm. g) čím sa bližšie špecifikuje okruh subjektov, ktorí sa zapisujú do registra prevádzkovateľov základnej služby. Vzhľadom na to, že tento okruh subjektov bude novelou zúžený, predmetné ustanovenie je potrebné z návrhu zákona vypustiť. Uvedené je opodstatnené aj z dôvodu odstránenia duplicity vo vzťahu medzi zákonom o kybernetickej bezpečnosti a týmto návrhom zákona na úseku nahlasovania kybernetických bezpečnostných incidentov. Ak by sa toto ustanovenie nevypustilo, spôsobilo by to situáciu, že by sa povinnosti zo zákona o kybernetickej bezpečnosti ukladali týmto návrhom zákona aj subjektom, na ktoré sa zákon o kybernetickej bezpečnosti nevzťahuje. Došlo by tak k nežiaducemu stavu.</w:t>
      </w:r>
    </w:p>
    <w:p w14:paraId="4BC728E3" w14:textId="77777777" w:rsidR="008336A3" w:rsidRPr="007F7576" w:rsidRDefault="008336A3" w:rsidP="008336A3">
      <w:pPr>
        <w:spacing w:before="100" w:beforeAutospacing="1"/>
        <w:ind w:left="2832" w:firstLine="708"/>
        <w:contextualSpacing/>
        <w:jc w:val="both"/>
        <w:rPr>
          <w:b/>
          <w:szCs w:val="24"/>
        </w:rPr>
      </w:pPr>
      <w:r w:rsidRPr="007F7576">
        <w:rPr>
          <w:b/>
          <w:szCs w:val="24"/>
        </w:rPr>
        <w:t xml:space="preserve">Výbor NR SR  pre verejnú správu a regionálny rozvoj </w:t>
      </w:r>
    </w:p>
    <w:p w14:paraId="327869C0" w14:textId="77777777" w:rsidR="008336A3" w:rsidRPr="007F7576" w:rsidRDefault="008336A3" w:rsidP="008336A3">
      <w:pPr>
        <w:spacing w:before="100" w:beforeAutospacing="1"/>
        <w:ind w:left="4247"/>
        <w:contextualSpacing/>
        <w:jc w:val="both"/>
        <w:rPr>
          <w:b/>
          <w:szCs w:val="24"/>
        </w:rPr>
      </w:pPr>
    </w:p>
    <w:p w14:paraId="1D21F667" w14:textId="507DCA0F" w:rsidR="008336A3" w:rsidRDefault="008336A3" w:rsidP="008336A3">
      <w:pPr>
        <w:spacing w:after="160" w:line="256" w:lineRule="auto"/>
        <w:ind w:left="3540" w:firstLine="708"/>
        <w:rPr>
          <w:b/>
          <w:szCs w:val="24"/>
        </w:rPr>
      </w:pPr>
      <w:r w:rsidRPr="007F7576">
        <w:rPr>
          <w:b/>
          <w:szCs w:val="24"/>
        </w:rPr>
        <w:t>Gestorský výbor odporúča schváliť.</w:t>
      </w:r>
    </w:p>
    <w:p w14:paraId="3061B86E" w14:textId="77777777" w:rsidR="00C61310" w:rsidRDefault="00C61310" w:rsidP="008336A3">
      <w:pPr>
        <w:spacing w:after="160" w:line="256" w:lineRule="auto"/>
        <w:ind w:left="3540" w:firstLine="708"/>
        <w:rPr>
          <w:b/>
          <w:szCs w:val="24"/>
        </w:rPr>
      </w:pPr>
    </w:p>
    <w:p w14:paraId="35906AD9" w14:textId="77777777" w:rsidR="00C61310" w:rsidRDefault="00C61310" w:rsidP="008336A3">
      <w:pPr>
        <w:spacing w:after="160" w:line="256" w:lineRule="auto"/>
        <w:ind w:left="3540" w:firstLine="708"/>
        <w:rPr>
          <w:b/>
          <w:szCs w:val="24"/>
        </w:rPr>
      </w:pPr>
    </w:p>
    <w:p w14:paraId="790A1A5A" w14:textId="77777777" w:rsidR="00C61310" w:rsidRDefault="00C61310" w:rsidP="008336A3">
      <w:pPr>
        <w:spacing w:after="160" w:line="256" w:lineRule="auto"/>
        <w:ind w:left="3540" w:firstLine="708"/>
        <w:rPr>
          <w:b/>
          <w:szCs w:val="24"/>
        </w:rPr>
      </w:pPr>
    </w:p>
    <w:p w14:paraId="4545B9E6" w14:textId="77777777" w:rsidR="00C61310" w:rsidRDefault="00C61310" w:rsidP="008336A3">
      <w:pPr>
        <w:spacing w:after="160" w:line="256" w:lineRule="auto"/>
        <w:ind w:left="3540" w:firstLine="708"/>
        <w:rPr>
          <w:rFonts w:ascii="Calibri" w:eastAsia="Calibri" w:hAnsi="Calibri" w:cs="Arial"/>
          <w:sz w:val="22"/>
          <w:szCs w:val="22"/>
          <w:lang w:eastAsia="en-US"/>
        </w:rPr>
      </w:pPr>
    </w:p>
    <w:p w14:paraId="246ABE6B" w14:textId="77777777" w:rsidR="007F7576" w:rsidRPr="007F7576" w:rsidRDefault="007F7576" w:rsidP="007F7576">
      <w:pPr>
        <w:numPr>
          <w:ilvl w:val="0"/>
          <w:numId w:val="4"/>
        </w:numPr>
        <w:tabs>
          <w:tab w:val="left" w:pos="284"/>
        </w:tabs>
        <w:spacing w:after="60" w:line="276" w:lineRule="auto"/>
        <w:contextualSpacing/>
        <w:rPr>
          <w:rFonts w:eastAsiaTheme="minorHAnsi"/>
          <w:szCs w:val="24"/>
          <w:lang w:eastAsia="en-US"/>
        </w:rPr>
      </w:pPr>
      <w:r w:rsidRPr="007F7576">
        <w:rPr>
          <w:rFonts w:eastAsiaTheme="minorHAnsi"/>
          <w:szCs w:val="24"/>
          <w:lang w:eastAsia="en-US"/>
        </w:rPr>
        <w:lastRenderedPageBreak/>
        <w:t xml:space="preserve">V Čl. I doterajšom bode 34 poznámkach pod čiarou k odkazom 24 a 26 sa za slová „§ 3“ vkladajú slová „ods. 1“ </w:t>
      </w:r>
      <w:r w:rsidRPr="007F7576">
        <w:rPr>
          <w:rFonts w:eastAsiaTheme="minorHAnsi"/>
          <w:i/>
          <w:iCs/>
          <w:szCs w:val="24"/>
          <w:lang w:eastAsia="en-US"/>
        </w:rPr>
        <w:t>(2x)</w:t>
      </w:r>
      <w:r w:rsidRPr="007F7576">
        <w:rPr>
          <w:rFonts w:eastAsiaTheme="minorHAnsi"/>
          <w:szCs w:val="24"/>
          <w:lang w:eastAsia="en-US"/>
        </w:rPr>
        <w:t xml:space="preserve">. </w:t>
      </w:r>
    </w:p>
    <w:p w14:paraId="2E17E3EB" w14:textId="77777777" w:rsidR="007F7576" w:rsidRDefault="007F7576" w:rsidP="007F7576">
      <w:pPr>
        <w:tabs>
          <w:tab w:val="left" w:pos="284"/>
        </w:tabs>
        <w:spacing w:after="60" w:line="276" w:lineRule="auto"/>
        <w:ind w:left="360"/>
        <w:contextualSpacing/>
        <w:rPr>
          <w:rFonts w:eastAsiaTheme="minorHAnsi"/>
          <w:szCs w:val="24"/>
          <w:lang w:eastAsia="en-US"/>
        </w:rPr>
      </w:pPr>
    </w:p>
    <w:p w14:paraId="7782E948" w14:textId="44307FEA" w:rsidR="00C61310" w:rsidRDefault="00C61310" w:rsidP="00C61310">
      <w:pPr>
        <w:tabs>
          <w:tab w:val="left" w:pos="284"/>
        </w:tabs>
        <w:spacing w:after="60" w:line="276" w:lineRule="auto"/>
        <w:ind w:left="3119"/>
        <w:contextualSpacing/>
        <w:rPr>
          <w:rFonts w:eastAsiaTheme="minorHAnsi"/>
          <w:szCs w:val="24"/>
          <w:lang w:eastAsia="en-US"/>
        </w:rPr>
      </w:pPr>
      <w:r w:rsidRPr="008336A3">
        <w:rPr>
          <w:rFonts w:eastAsia="Calibri"/>
          <w:iCs/>
          <w:szCs w:val="24"/>
          <w:lang w:eastAsia="en-US"/>
        </w:rPr>
        <w:t>Ide o legislatívno-technickú úpravu.</w:t>
      </w:r>
    </w:p>
    <w:p w14:paraId="4A613295" w14:textId="77777777" w:rsidR="00C61310" w:rsidRDefault="00C61310" w:rsidP="007F7576">
      <w:pPr>
        <w:tabs>
          <w:tab w:val="left" w:pos="284"/>
        </w:tabs>
        <w:spacing w:after="60" w:line="276" w:lineRule="auto"/>
        <w:ind w:left="360"/>
        <w:contextualSpacing/>
        <w:rPr>
          <w:rFonts w:eastAsiaTheme="minorHAnsi"/>
          <w:szCs w:val="24"/>
          <w:lang w:eastAsia="en-US"/>
        </w:rPr>
      </w:pPr>
    </w:p>
    <w:p w14:paraId="58F7CCD6" w14:textId="77777777" w:rsidR="008336A3" w:rsidRPr="007F7576" w:rsidRDefault="008336A3" w:rsidP="008336A3">
      <w:pPr>
        <w:spacing w:before="100" w:beforeAutospacing="1"/>
        <w:ind w:left="2832" w:firstLine="708"/>
        <w:contextualSpacing/>
        <w:jc w:val="both"/>
        <w:rPr>
          <w:b/>
          <w:szCs w:val="24"/>
        </w:rPr>
      </w:pPr>
      <w:r w:rsidRPr="007F7576">
        <w:rPr>
          <w:b/>
          <w:szCs w:val="24"/>
        </w:rPr>
        <w:t xml:space="preserve">Výbor NR SR  pre verejnú správu a regionálny rozvoj </w:t>
      </w:r>
    </w:p>
    <w:p w14:paraId="357A2029" w14:textId="77777777" w:rsidR="008336A3" w:rsidRPr="007F7576" w:rsidRDefault="008336A3" w:rsidP="008336A3">
      <w:pPr>
        <w:spacing w:before="100" w:beforeAutospacing="1"/>
        <w:ind w:left="4247"/>
        <w:contextualSpacing/>
        <w:jc w:val="both"/>
        <w:rPr>
          <w:b/>
          <w:szCs w:val="24"/>
        </w:rPr>
      </w:pPr>
    </w:p>
    <w:p w14:paraId="74749473" w14:textId="38DF5668" w:rsidR="008336A3" w:rsidRDefault="008336A3" w:rsidP="008336A3">
      <w:pPr>
        <w:tabs>
          <w:tab w:val="left" w:pos="284"/>
        </w:tabs>
        <w:spacing w:after="60" w:line="276" w:lineRule="auto"/>
        <w:ind w:left="360"/>
        <w:contextualSpacing/>
        <w:rPr>
          <w:rFonts w:eastAsiaTheme="minorHAnsi"/>
          <w:szCs w:val="24"/>
          <w:lang w:eastAsia="en-US"/>
        </w:rPr>
      </w:pPr>
      <w:r>
        <w:rPr>
          <w:b/>
          <w:szCs w:val="24"/>
        </w:rPr>
        <w:tab/>
      </w:r>
      <w:r>
        <w:rPr>
          <w:b/>
          <w:szCs w:val="24"/>
        </w:rPr>
        <w:tab/>
      </w:r>
      <w:r>
        <w:rPr>
          <w:b/>
          <w:szCs w:val="24"/>
        </w:rPr>
        <w:tab/>
      </w:r>
      <w:r>
        <w:rPr>
          <w:b/>
          <w:szCs w:val="24"/>
        </w:rPr>
        <w:tab/>
      </w:r>
      <w:r>
        <w:rPr>
          <w:b/>
          <w:szCs w:val="24"/>
        </w:rPr>
        <w:tab/>
      </w:r>
      <w:r>
        <w:rPr>
          <w:b/>
          <w:szCs w:val="24"/>
        </w:rPr>
        <w:tab/>
      </w:r>
      <w:r w:rsidRPr="007F7576">
        <w:rPr>
          <w:b/>
          <w:szCs w:val="24"/>
        </w:rPr>
        <w:t>Gestorský výbor odporúča schváliť.</w:t>
      </w:r>
    </w:p>
    <w:p w14:paraId="5B57F8FC" w14:textId="77777777" w:rsidR="008336A3" w:rsidRPr="007F7576" w:rsidRDefault="008336A3" w:rsidP="007F7576">
      <w:pPr>
        <w:tabs>
          <w:tab w:val="left" w:pos="284"/>
        </w:tabs>
        <w:spacing w:after="60" w:line="276" w:lineRule="auto"/>
        <w:ind w:left="360"/>
        <w:contextualSpacing/>
        <w:rPr>
          <w:rFonts w:eastAsiaTheme="minorHAnsi"/>
          <w:szCs w:val="24"/>
          <w:lang w:eastAsia="en-US"/>
        </w:rPr>
      </w:pPr>
    </w:p>
    <w:p w14:paraId="658F6810" w14:textId="77777777" w:rsidR="007F7576" w:rsidRPr="007F7576" w:rsidRDefault="007F7576" w:rsidP="007F7576">
      <w:pPr>
        <w:numPr>
          <w:ilvl w:val="0"/>
          <w:numId w:val="4"/>
        </w:numPr>
        <w:tabs>
          <w:tab w:val="left" w:pos="284"/>
        </w:tabs>
        <w:spacing w:after="60" w:line="276" w:lineRule="auto"/>
        <w:contextualSpacing/>
        <w:rPr>
          <w:rFonts w:eastAsiaTheme="minorHAnsi"/>
          <w:szCs w:val="24"/>
          <w:lang w:eastAsia="en-US"/>
        </w:rPr>
      </w:pPr>
      <w:r w:rsidRPr="007F7576">
        <w:rPr>
          <w:rFonts w:eastAsiaTheme="minorHAnsi"/>
          <w:szCs w:val="24"/>
          <w:lang w:eastAsia="en-US"/>
        </w:rPr>
        <w:t>V Čl. I sa za doterajší bod 38 vkladá nový bod 39, ktorý znie:</w:t>
      </w:r>
    </w:p>
    <w:p w14:paraId="499828C5" w14:textId="77777777" w:rsidR="007F7576" w:rsidRPr="007F7576" w:rsidRDefault="007F7576" w:rsidP="007F7576">
      <w:pPr>
        <w:tabs>
          <w:tab w:val="left" w:pos="284"/>
        </w:tabs>
        <w:spacing w:after="60" w:line="276" w:lineRule="auto"/>
        <w:ind w:left="720"/>
        <w:contextualSpacing/>
        <w:rPr>
          <w:rFonts w:eastAsiaTheme="minorHAnsi"/>
          <w:szCs w:val="24"/>
          <w:lang w:eastAsia="en-US"/>
        </w:rPr>
      </w:pPr>
      <w:r w:rsidRPr="007F7576">
        <w:rPr>
          <w:rFonts w:eastAsiaTheme="minorHAnsi"/>
          <w:szCs w:val="24"/>
          <w:lang w:eastAsia="en-US"/>
        </w:rPr>
        <w:t>„39. V § 28 ods. 1 sa slová „§ 8 ods. 2“ nahrádzajú slovami „§ 8 ods. 3 a 5“.“.</w:t>
      </w:r>
    </w:p>
    <w:p w14:paraId="6D60EA2D" w14:textId="77777777" w:rsidR="007F7576" w:rsidRPr="007F7576" w:rsidRDefault="007F7576" w:rsidP="007F7576">
      <w:pPr>
        <w:tabs>
          <w:tab w:val="left" w:pos="284"/>
        </w:tabs>
        <w:spacing w:after="160" w:line="276" w:lineRule="auto"/>
        <w:ind w:left="720"/>
        <w:contextualSpacing/>
        <w:rPr>
          <w:rFonts w:eastAsiaTheme="minorHAnsi"/>
          <w:iCs/>
          <w:szCs w:val="24"/>
          <w:lang w:eastAsia="en-US"/>
        </w:rPr>
      </w:pPr>
    </w:p>
    <w:p w14:paraId="3A04ADAB" w14:textId="77777777" w:rsidR="007F7576" w:rsidRPr="007F7576" w:rsidRDefault="007F7576" w:rsidP="007F7576">
      <w:pPr>
        <w:tabs>
          <w:tab w:val="left" w:pos="284"/>
        </w:tabs>
        <w:spacing w:after="160" w:line="276" w:lineRule="auto"/>
        <w:ind w:left="720"/>
        <w:contextualSpacing/>
        <w:rPr>
          <w:rFonts w:eastAsiaTheme="minorHAnsi"/>
          <w:iCs/>
          <w:szCs w:val="24"/>
          <w:lang w:eastAsia="en-US"/>
        </w:rPr>
      </w:pPr>
      <w:r w:rsidRPr="007F7576">
        <w:rPr>
          <w:rFonts w:eastAsiaTheme="minorHAnsi"/>
          <w:iCs/>
          <w:szCs w:val="24"/>
          <w:lang w:eastAsia="en-US"/>
        </w:rPr>
        <w:t>Nasledujúce body sa primerane prečíslujú.</w:t>
      </w:r>
    </w:p>
    <w:p w14:paraId="6087538F" w14:textId="77777777" w:rsidR="007F7576" w:rsidRPr="007F7576" w:rsidRDefault="007F7576" w:rsidP="007F7576">
      <w:pPr>
        <w:tabs>
          <w:tab w:val="left" w:pos="284"/>
        </w:tabs>
        <w:spacing w:after="160" w:line="276" w:lineRule="auto"/>
        <w:ind w:left="720"/>
        <w:contextualSpacing/>
        <w:rPr>
          <w:rFonts w:eastAsiaTheme="minorHAnsi"/>
          <w:iCs/>
          <w:szCs w:val="24"/>
          <w:lang w:eastAsia="en-US"/>
        </w:rPr>
      </w:pPr>
    </w:p>
    <w:p w14:paraId="429D7801" w14:textId="77777777" w:rsidR="007F7576" w:rsidRPr="007F7576" w:rsidRDefault="007F7576" w:rsidP="007F7576">
      <w:pPr>
        <w:tabs>
          <w:tab w:val="left" w:pos="284"/>
        </w:tabs>
        <w:spacing w:after="160" w:line="276" w:lineRule="auto"/>
        <w:ind w:left="720"/>
        <w:contextualSpacing/>
        <w:jc w:val="both"/>
        <w:rPr>
          <w:rFonts w:eastAsiaTheme="minorHAnsi"/>
          <w:iCs/>
          <w:szCs w:val="24"/>
          <w:lang w:eastAsia="en-US"/>
        </w:rPr>
      </w:pPr>
      <w:r w:rsidRPr="007F7576">
        <w:rPr>
          <w:rFonts w:eastAsiaTheme="minorHAnsi"/>
          <w:iCs/>
          <w:szCs w:val="24"/>
          <w:lang w:eastAsia="en-US"/>
        </w:rPr>
        <w:t>Tento bod nadobúda účinnosť dňom vyhlásenia, čo sa premietne do článku o účinnosti.</w:t>
      </w:r>
    </w:p>
    <w:p w14:paraId="2E119D26" w14:textId="77777777" w:rsidR="007F7576" w:rsidRDefault="007F7576" w:rsidP="007F7576">
      <w:pPr>
        <w:tabs>
          <w:tab w:val="left" w:pos="284"/>
        </w:tabs>
        <w:spacing w:after="160" w:line="276" w:lineRule="auto"/>
        <w:ind w:left="720"/>
        <w:contextualSpacing/>
        <w:rPr>
          <w:rFonts w:eastAsiaTheme="minorHAnsi"/>
          <w:szCs w:val="24"/>
          <w:lang w:eastAsia="en-US"/>
        </w:rPr>
      </w:pPr>
    </w:p>
    <w:p w14:paraId="11B27D85" w14:textId="77777777" w:rsidR="00C61310" w:rsidRDefault="00C61310" w:rsidP="00C61310">
      <w:pPr>
        <w:tabs>
          <w:tab w:val="left" w:pos="284"/>
        </w:tabs>
        <w:spacing w:after="60" w:line="276" w:lineRule="auto"/>
        <w:ind w:left="3119"/>
        <w:contextualSpacing/>
        <w:rPr>
          <w:rFonts w:eastAsiaTheme="minorHAnsi"/>
          <w:szCs w:val="24"/>
          <w:lang w:eastAsia="en-US"/>
        </w:rPr>
      </w:pPr>
      <w:r w:rsidRPr="008336A3">
        <w:rPr>
          <w:rFonts w:eastAsia="Calibri"/>
          <w:iCs/>
          <w:szCs w:val="24"/>
          <w:lang w:eastAsia="en-US"/>
        </w:rPr>
        <w:t>Ide o legislatívno-technickú úpravu.</w:t>
      </w:r>
    </w:p>
    <w:p w14:paraId="2CB0B23C" w14:textId="77777777" w:rsidR="00C61310" w:rsidRDefault="00C61310" w:rsidP="007F7576">
      <w:pPr>
        <w:tabs>
          <w:tab w:val="left" w:pos="284"/>
        </w:tabs>
        <w:spacing w:after="160" w:line="276" w:lineRule="auto"/>
        <w:ind w:left="720"/>
        <w:contextualSpacing/>
        <w:rPr>
          <w:rFonts w:eastAsiaTheme="minorHAnsi"/>
          <w:szCs w:val="24"/>
          <w:lang w:eastAsia="en-US"/>
        </w:rPr>
      </w:pPr>
    </w:p>
    <w:p w14:paraId="43595031" w14:textId="77777777" w:rsidR="008336A3" w:rsidRPr="007F7576" w:rsidRDefault="008336A3" w:rsidP="008336A3">
      <w:pPr>
        <w:spacing w:before="100" w:beforeAutospacing="1"/>
        <w:ind w:left="2832" w:firstLine="708"/>
        <w:contextualSpacing/>
        <w:jc w:val="both"/>
        <w:rPr>
          <w:b/>
          <w:szCs w:val="24"/>
        </w:rPr>
      </w:pPr>
      <w:r w:rsidRPr="007F7576">
        <w:rPr>
          <w:b/>
          <w:szCs w:val="24"/>
        </w:rPr>
        <w:t xml:space="preserve">Výbor NR SR  pre verejnú správu a regionálny rozvoj </w:t>
      </w:r>
    </w:p>
    <w:p w14:paraId="5466441D" w14:textId="77777777" w:rsidR="008336A3" w:rsidRPr="007F7576" w:rsidRDefault="008336A3" w:rsidP="008336A3">
      <w:pPr>
        <w:spacing w:before="100" w:beforeAutospacing="1"/>
        <w:ind w:left="4247"/>
        <w:contextualSpacing/>
        <w:jc w:val="both"/>
        <w:rPr>
          <w:b/>
          <w:szCs w:val="24"/>
        </w:rPr>
      </w:pPr>
    </w:p>
    <w:p w14:paraId="60F97C5D" w14:textId="1BE480CF" w:rsidR="008336A3" w:rsidRDefault="008336A3" w:rsidP="008336A3">
      <w:pPr>
        <w:tabs>
          <w:tab w:val="left" w:pos="284"/>
        </w:tabs>
        <w:spacing w:after="160" w:line="276" w:lineRule="auto"/>
        <w:ind w:left="720"/>
        <w:contextualSpacing/>
        <w:rPr>
          <w:rFonts w:eastAsiaTheme="minorHAnsi"/>
          <w:szCs w:val="24"/>
          <w:lang w:eastAsia="en-US"/>
        </w:rPr>
      </w:pPr>
      <w:r>
        <w:rPr>
          <w:b/>
          <w:szCs w:val="24"/>
        </w:rPr>
        <w:tab/>
      </w:r>
      <w:r>
        <w:rPr>
          <w:b/>
          <w:szCs w:val="24"/>
        </w:rPr>
        <w:tab/>
      </w:r>
      <w:r>
        <w:rPr>
          <w:b/>
          <w:szCs w:val="24"/>
        </w:rPr>
        <w:tab/>
      </w:r>
      <w:r>
        <w:rPr>
          <w:b/>
          <w:szCs w:val="24"/>
        </w:rPr>
        <w:tab/>
      </w:r>
      <w:r>
        <w:rPr>
          <w:b/>
          <w:szCs w:val="24"/>
        </w:rPr>
        <w:tab/>
      </w:r>
      <w:r w:rsidRPr="007F7576">
        <w:rPr>
          <w:b/>
          <w:szCs w:val="24"/>
        </w:rPr>
        <w:t>Gestorský výbor odporúča schváliť.</w:t>
      </w:r>
    </w:p>
    <w:p w14:paraId="47B69AB1" w14:textId="77777777" w:rsidR="008336A3" w:rsidRPr="007F7576" w:rsidRDefault="008336A3" w:rsidP="007F7576">
      <w:pPr>
        <w:tabs>
          <w:tab w:val="left" w:pos="284"/>
        </w:tabs>
        <w:spacing w:after="160" w:line="276" w:lineRule="auto"/>
        <w:ind w:left="720"/>
        <w:contextualSpacing/>
        <w:rPr>
          <w:rFonts w:eastAsiaTheme="minorHAnsi"/>
          <w:szCs w:val="24"/>
          <w:lang w:eastAsia="en-US"/>
        </w:rPr>
      </w:pPr>
    </w:p>
    <w:p w14:paraId="74C68C06" w14:textId="77777777" w:rsidR="007F7576" w:rsidRPr="007F7576" w:rsidRDefault="007F7576" w:rsidP="007F7576">
      <w:pPr>
        <w:numPr>
          <w:ilvl w:val="0"/>
          <w:numId w:val="4"/>
        </w:numPr>
        <w:tabs>
          <w:tab w:val="left" w:pos="284"/>
        </w:tabs>
        <w:spacing w:after="60" w:line="276" w:lineRule="auto"/>
        <w:contextualSpacing/>
        <w:rPr>
          <w:rFonts w:eastAsiaTheme="minorHAnsi"/>
          <w:szCs w:val="24"/>
          <w:lang w:eastAsia="en-US"/>
        </w:rPr>
      </w:pPr>
      <w:r w:rsidRPr="007F7576">
        <w:rPr>
          <w:rFonts w:eastAsiaTheme="minorHAnsi"/>
          <w:szCs w:val="24"/>
          <w:lang w:eastAsia="en-US"/>
        </w:rPr>
        <w:t>V Čl. I doterajší bod 41 znie:</w:t>
      </w:r>
    </w:p>
    <w:p w14:paraId="7FF6BE7B" w14:textId="77777777" w:rsidR="007F7576" w:rsidRPr="007F7576" w:rsidRDefault="007F7576" w:rsidP="007F7576">
      <w:pPr>
        <w:tabs>
          <w:tab w:val="left" w:pos="284"/>
        </w:tabs>
        <w:spacing w:after="60" w:line="276" w:lineRule="auto"/>
        <w:ind w:left="720"/>
        <w:contextualSpacing/>
        <w:rPr>
          <w:rFonts w:eastAsiaTheme="minorHAnsi"/>
          <w:szCs w:val="24"/>
          <w:lang w:eastAsia="en-US"/>
        </w:rPr>
      </w:pPr>
      <w:r w:rsidRPr="007F7576">
        <w:rPr>
          <w:rFonts w:eastAsiaTheme="minorHAnsi"/>
          <w:szCs w:val="24"/>
          <w:lang w:eastAsia="en-US"/>
        </w:rPr>
        <w:t>„41. V § 29 ods. 1 písm. c) druhom bode sa slová „§ 8 ods. 2, § 12 ods. 1 písm. c) alebo písm. j), § 15 ods. 4 písm. d) alebo písm. e), § 16 ods. 3 písm. d) alebo“ nahrádzajú slovami „§ 8 ods. 3, 5 alebo ods. 8, § 12 ods. 1 písm. c) alebo písm. j) alebo podľa“.“.</w:t>
      </w:r>
    </w:p>
    <w:p w14:paraId="37F68213" w14:textId="77777777" w:rsidR="007F7576" w:rsidRPr="007F7576" w:rsidRDefault="007F7576" w:rsidP="007F7576">
      <w:pPr>
        <w:tabs>
          <w:tab w:val="left" w:pos="284"/>
        </w:tabs>
        <w:spacing w:after="60" w:line="276" w:lineRule="auto"/>
        <w:ind w:left="720"/>
        <w:contextualSpacing/>
        <w:rPr>
          <w:rFonts w:eastAsiaTheme="minorHAnsi"/>
          <w:szCs w:val="24"/>
          <w:lang w:eastAsia="en-US"/>
        </w:rPr>
      </w:pPr>
    </w:p>
    <w:p w14:paraId="06E8E374" w14:textId="14A493BA" w:rsidR="007F7576" w:rsidRPr="008336A3" w:rsidRDefault="007F7576" w:rsidP="008336A3">
      <w:pPr>
        <w:spacing w:after="160" w:line="276" w:lineRule="auto"/>
        <w:ind w:left="4678" w:hanging="1559"/>
        <w:jc w:val="both"/>
        <w:rPr>
          <w:rFonts w:ascii="Calibri" w:eastAsia="Calibri" w:hAnsi="Calibri" w:cs="Arial"/>
          <w:iCs/>
          <w:sz w:val="22"/>
          <w:szCs w:val="22"/>
          <w:lang w:eastAsia="en-US"/>
        </w:rPr>
      </w:pPr>
      <w:r w:rsidRPr="008336A3">
        <w:rPr>
          <w:rFonts w:eastAsia="Calibri"/>
          <w:iCs/>
          <w:szCs w:val="24"/>
          <w:lang w:eastAsia="en-US"/>
        </w:rPr>
        <w:t>Ide o legislatívno-technickú úpravu.</w:t>
      </w:r>
    </w:p>
    <w:p w14:paraId="2F6A96BC" w14:textId="77777777" w:rsidR="007F7576" w:rsidRDefault="007F7576" w:rsidP="007F7576">
      <w:pPr>
        <w:tabs>
          <w:tab w:val="left" w:pos="284"/>
        </w:tabs>
        <w:spacing w:after="160" w:line="276" w:lineRule="auto"/>
        <w:ind w:left="720"/>
        <w:contextualSpacing/>
        <w:rPr>
          <w:rFonts w:eastAsiaTheme="minorHAnsi" w:cstheme="minorBidi"/>
          <w:sz w:val="22"/>
          <w:szCs w:val="22"/>
          <w:lang w:eastAsia="en-US"/>
        </w:rPr>
      </w:pPr>
    </w:p>
    <w:p w14:paraId="18C8AAE7" w14:textId="36E4058A" w:rsidR="008336A3" w:rsidRPr="007F7576" w:rsidRDefault="008336A3" w:rsidP="008336A3">
      <w:pPr>
        <w:spacing w:before="100" w:beforeAutospacing="1"/>
        <w:ind w:left="2832" w:firstLine="708"/>
        <w:contextualSpacing/>
        <w:jc w:val="both"/>
        <w:rPr>
          <w:b/>
          <w:szCs w:val="24"/>
        </w:rPr>
      </w:pPr>
      <w:r w:rsidRPr="007F7576">
        <w:rPr>
          <w:b/>
          <w:szCs w:val="24"/>
        </w:rPr>
        <w:t xml:space="preserve">Výbor NR SR  pre verejnú správu a regionálny rozvoj </w:t>
      </w:r>
    </w:p>
    <w:p w14:paraId="65511950" w14:textId="77777777" w:rsidR="008336A3" w:rsidRPr="007F7576" w:rsidRDefault="008336A3" w:rsidP="008336A3">
      <w:pPr>
        <w:spacing w:before="100" w:beforeAutospacing="1"/>
        <w:ind w:left="4247"/>
        <w:contextualSpacing/>
        <w:jc w:val="both"/>
        <w:rPr>
          <w:b/>
          <w:szCs w:val="24"/>
        </w:rPr>
      </w:pPr>
    </w:p>
    <w:p w14:paraId="0FB43CDC" w14:textId="37E94C9E" w:rsidR="008336A3" w:rsidRDefault="008336A3" w:rsidP="008336A3">
      <w:pPr>
        <w:tabs>
          <w:tab w:val="left" w:pos="284"/>
        </w:tabs>
        <w:spacing w:after="160" w:line="276" w:lineRule="auto"/>
        <w:ind w:left="720"/>
        <w:contextualSpacing/>
        <w:rPr>
          <w:rFonts w:eastAsiaTheme="minorHAnsi" w:cstheme="minorBidi"/>
          <w:sz w:val="22"/>
          <w:szCs w:val="22"/>
          <w:lang w:eastAsia="en-US"/>
        </w:rPr>
      </w:pPr>
      <w:r>
        <w:rPr>
          <w:b/>
          <w:szCs w:val="24"/>
        </w:rPr>
        <w:tab/>
      </w:r>
      <w:r>
        <w:rPr>
          <w:b/>
          <w:szCs w:val="24"/>
        </w:rPr>
        <w:tab/>
      </w:r>
      <w:r>
        <w:rPr>
          <w:b/>
          <w:szCs w:val="24"/>
        </w:rPr>
        <w:tab/>
      </w:r>
      <w:r>
        <w:rPr>
          <w:b/>
          <w:szCs w:val="24"/>
        </w:rPr>
        <w:tab/>
      </w:r>
      <w:r>
        <w:rPr>
          <w:b/>
          <w:szCs w:val="24"/>
        </w:rPr>
        <w:tab/>
      </w:r>
      <w:r w:rsidRPr="007F7576">
        <w:rPr>
          <w:b/>
          <w:szCs w:val="24"/>
        </w:rPr>
        <w:t>Gestorský výbor odporúča schváliť.</w:t>
      </w:r>
    </w:p>
    <w:p w14:paraId="6C57250B" w14:textId="77777777" w:rsidR="008336A3" w:rsidRPr="007F7576" w:rsidRDefault="008336A3" w:rsidP="007F7576">
      <w:pPr>
        <w:tabs>
          <w:tab w:val="left" w:pos="284"/>
        </w:tabs>
        <w:spacing w:after="160" w:line="276" w:lineRule="auto"/>
        <w:ind w:left="720"/>
        <w:contextualSpacing/>
        <w:rPr>
          <w:rFonts w:eastAsiaTheme="minorHAnsi" w:cstheme="minorBidi"/>
          <w:sz w:val="22"/>
          <w:szCs w:val="22"/>
          <w:lang w:eastAsia="en-US"/>
        </w:rPr>
      </w:pPr>
    </w:p>
    <w:p w14:paraId="2725699D" w14:textId="77777777" w:rsidR="007F7576" w:rsidRPr="007F7576" w:rsidRDefault="007F7576" w:rsidP="007F7576">
      <w:pPr>
        <w:numPr>
          <w:ilvl w:val="0"/>
          <w:numId w:val="4"/>
        </w:numPr>
        <w:tabs>
          <w:tab w:val="left" w:pos="284"/>
        </w:tabs>
        <w:spacing w:after="60" w:line="276" w:lineRule="auto"/>
        <w:contextualSpacing/>
        <w:rPr>
          <w:rFonts w:eastAsiaTheme="minorHAnsi"/>
          <w:szCs w:val="24"/>
          <w:lang w:eastAsia="en-US"/>
        </w:rPr>
      </w:pPr>
      <w:r w:rsidRPr="007F7576">
        <w:rPr>
          <w:rFonts w:eastAsiaTheme="minorHAnsi"/>
          <w:szCs w:val="24"/>
          <w:lang w:eastAsia="en-US"/>
        </w:rPr>
        <w:t>V Čl. I doterajší bod 54 znie:</w:t>
      </w:r>
    </w:p>
    <w:p w14:paraId="6151722B" w14:textId="77777777" w:rsidR="007F7576" w:rsidRPr="007F7576" w:rsidRDefault="007F7576" w:rsidP="007F7576">
      <w:pPr>
        <w:spacing w:after="120"/>
        <w:ind w:left="720"/>
        <w:jc w:val="both"/>
        <w:textAlignment w:val="baseline"/>
        <w:rPr>
          <w:bCs/>
          <w:szCs w:val="24"/>
        </w:rPr>
      </w:pPr>
      <w:r w:rsidRPr="007F7576">
        <w:rPr>
          <w:bCs/>
          <w:szCs w:val="24"/>
        </w:rPr>
        <w:t xml:space="preserve">„54. Za § 33a sa vkladá § 33b, ktorý vrátane nadpisu znie: </w:t>
      </w:r>
    </w:p>
    <w:p w14:paraId="0C95B610" w14:textId="77777777" w:rsidR="007F7576" w:rsidRPr="007F7576" w:rsidRDefault="007F7576" w:rsidP="007F7576">
      <w:pPr>
        <w:spacing w:after="4"/>
        <w:ind w:left="567"/>
        <w:jc w:val="center"/>
        <w:textAlignment w:val="baseline"/>
        <w:rPr>
          <w:b/>
          <w:bCs/>
          <w:szCs w:val="24"/>
        </w:rPr>
      </w:pPr>
      <w:r w:rsidRPr="007F7576">
        <w:rPr>
          <w:bCs/>
          <w:szCs w:val="24"/>
        </w:rPr>
        <w:t>„</w:t>
      </w:r>
      <w:r w:rsidRPr="007F7576">
        <w:rPr>
          <w:b/>
          <w:bCs/>
          <w:szCs w:val="24"/>
        </w:rPr>
        <w:t>§ 33b</w:t>
      </w:r>
    </w:p>
    <w:p w14:paraId="66764081" w14:textId="77777777" w:rsidR="007F7576" w:rsidRPr="007F7576" w:rsidRDefault="007F7576" w:rsidP="007F7576">
      <w:pPr>
        <w:spacing w:after="160"/>
        <w:ind w:left="567"/>
        <w:jc w:val="center"/>
        <w:textAlignment w:val="baseline"/>
        <w:rPr>
          <w:b/>
          <w:bCs/>
          <w:szCs w:val="24"/>
        </w:rPr>
      </w:pPr>
      <w:r w:rsidRPr="007F7576">
        <w:rPr>
          <w:b/>
          <w:bCs/>
          <w:szCs w:val="24"/>
        </w:rPr>
        <w:t>Prechodné ustanovenia k úpravám účinným dňom vyhlásenia</w:t>
      </w:r>
    </w:p>
    <w:p w14:paraId="619573A5" w14:textId="77777777" w:rsidR="007F7576" w:rsidRPr="007F7576" w:rsidRDefault="007F7576" w:rsidP="007F7576">
      <w:pPr>
        <w:numPr>
          <w:ilvl w:val="0"/>
          <w:numId w:val="5"/>
        </w:numPr>
        <w:spacing w:after="120" w:line="256" w:lineRule="auto"/>
        <w:jc w:val="both"/>
        <w:textAlignment w:val="baseline"/>
        <w:rPr>
          <w:bCs/>
          <w:szCs w:val="24"/>
        </w:rPr>
      </w:pPr>
      <w:r w:rsidRPr="007F7576">
        <w:rPr>
          <w:bCs/>
          <w:szCs w:val="24"/>
        </w:rPr>
        <w:t>Na právne vzťahy, ktoré vznikli do dňa účinnosti tohto zákona a na právne vzťahy, ktoré vznikli ako výsledok verejného obstarávania začatého do dňa účinnosti tohto zákona, sa vzťahuje § 15 ods. 2 písm. d) v znení účinnom do dňa účinnosti tohto zákona a ustanovenia § 15 ods. 2 písm. g) v znení účinnom odo dňa účinnosti tohto zákona sa na tieto vzťahy nepoužijú.</w:t>
      </w:r>
    </w:p>
    <w:p w14:paraId="3D827887" w14:textId="77777777" w:rsidR="007F7576" w:rsidRPr="007F7576" w:rsidRDefault="007F7576" w:rsidP="007F7576">
      <w:pPr>
        <w:numPr>
          <w:ilvl w:val="0"/>
          <w:numId w:val="5"/>
        </w:numPr>
        <w:spacing w:after="120" w:line="256" w:lineRule="auto"/>
        <w:jc w:val="both"/>
        <w:textAlignment w:val="baseline"/>
        <w:rPr>
          <w:bCs/>
          <w:szCs w:val="24"/>
        </w:rPr>
      </w:pPr>
      <w:r w:rsidRPr="007F7576">
        <w:rPr>
          <w:bCs/>
          <w:szCs w:val="24"/>
        </w:rPr>
        <w:t xml:space="preserve">Konanie o uložení pokuty za správny delikt podľa § 29 v znení účinnom do dňa účinnosti tohto zákona, ktoré bolo začaté a právoplatne neukončené do dňa účinnosti tohto zákona sa dokončí podľa zákona v znení účinnom do dňa účinnosti tohto zákona </w:t>
      </w:r>
      <w:r w:rsidRPr="007F7576">
        <w:rPr>
          <w:bCs/>
          <w:szCs w:val="24"/>
        </w:rPr>
        <w:lastRenderedPageBreak/>
        <w:t xml:space="preserve">a pri ukladaní pokút sa použije tento zákon v znení účinnom odo dňa účinnosti tohto zákona, len ak je to pre páchateľa správneho deliktu priaznivejšie. Protiprávnosť konania, ku ktorému došlo do dňa účinnosti tohto zákona, sa posudzuje a sankcia sa ukladá podľa zákona v znení účinnom v čase spáchania správneho deliktu; protiprávne konanie sa posudzuje podľa zákona v znení účinnom odo dňa účinnosti tohto zákona, len ak je to pre páchateľa správneho deliktu priaznivejšie.“.“. </w:t>
      </w:r>
    </w:p>
    <w:p w14:paraId="0F40D639" w14:textId="77777777" w:rsidR="00990387" w:rsidRPr="007F7576" w:rsidRDefault="00990387" w:rsidP="007F7576">
      <w:pPr>
        <w:spacing w:after="120"/>
        <w:ind w:left="720"/>
        <w:jc w:val="both"/>
        <w:textAlignment w:val="baseline"/>
        <w:rPr>
          <w:bCs/>
          <w:szCs w:val="24"/>
        </w:rPr>
      </w:pPr>
    </w:p>
    <w:p w14:paraId="049DB281" w14:textId="4AA9968D" w:rsidR="007F7576" w:rsidRPr="008336A3" w:rsidRDefault="007F7576" w:rsidP="008336A3">
      <w:pPr>
        <w:spacing w:after="160" w:line="276" w:lineRule="auto"/>
        <w:ind w:left="3119"/>
        <w:jc w:val="both"/>
        <w:rPr>
          <w:rFonts w:ascii="Calibri" w:eastAsia="Calibri" w:hAnsi="Calibri" w:cs="Arial"/>
          <w:bCs/>
          <w:iCs/>
          <w:sz w:val="22"/>
          <w:szCs w:val="22"/>
          <w:lang w:eastAsia="en-US"/>
        </w:rPr>
      </w:pPr>
      <w:r w:rsidRPr="008336A3">
        <w:rPr>
          <w:rFonts w:eastAsia="Calibri"/>
          <w:iCs/>
          <w:szCs w:val="24"/>
          <w:lang w:eastAsia="en-US"/>
        </w:rPr>
        <w:t>Ide o úpravu prechodných ustanovení s ohľadom na  posun účinnosti návrhu zákona.</w:t>
      </w:r>
    </w:p>
    <w:p w14:paraId="5718D0BC" w14:textId="39377D17" w:rsidR="008336A3" w:rsidRPr="007F7576" w:rsidRDefault="008336A3" w:rsidP="008336A3">
      <w:pPr>
        <w:spacing w:before="100" w:beforeAutospacing="1"/>
        <w:ind w:left="2832" w:firstLine="708"/>
        <w:contextualSpacing/>
        <w:jc w:val="both"/>
        <w:rPr>
          <w:b/>
          <w:szCs w:val="24"/>
        </w:rPr>
      </w:pPr>
      <w:r w:rsidRPr="007F7576">
        <w:rPr>
          <w:b/>
          <w:szCs w:val="24"/>
        </w:rPr>
        <w:t xml:space="preserve">Výbor NR SR  pre verejnú správu a regionálny rozvoj </w:t>
      </w:r>
    </w:p>
    <w:p w14:paraId="6E0CB202" w14:textId="77777777" w:rsidR="008336A3" w:rsidRPr="007F7576" w:rsidRDefault="008336A3" w:rsidP="008336A3">
      <w:pPr>
        <w:spacing w:before="100" w:beforeAutospacing="1"/>
        <w:ind w:left="4247"/>
        <w:contextualSpacing/>
        <w:jc w:val="both"/>
        <w:rPr>
          <w:b/>
          <w:szCs w:val="24"/>
        </w:rPr>
      </w:pPr>
    </w:p>
    <w:p w14:paraId="7815DE46" w14:textId="77777777" w:rsidR="008336A3" w:rsidRDefault="008336A3" w:rsidP="008336A3">
      <w:pPr>
        <w:tabs>
          <w:tab w:val="left" w:pos="284"/>
        </w:tabs>
        <w:spacing w:after="160" w:line="276" w:lineRule="auto"/>
        <w:ind w:left="720"/>
        <w:contextualSpacing/>
        <w:rPr>
          <w:rFonts w:eastAsiaTheme="minorHAnsi" w:cstheme="minorBidi"/>
          <w:sz w:val="22"/>
          <w:szCs w:val="22"/>
          <w:lang w:eastAsia="en-US"/>
        </w:rPr>
      </w:pPr>
      <w:r>
        <w:rPr>
          <w:b/>
          <w:szCs w:val="24"/>
        </w:rPr>
        <w:tab/>
      </w:r>
      <w:r>
        <w:rPr>
          <w:b/>
          <w:szCs w:val="24"/>
        </w:rPr>
        <w:tab/>
      </w:r>
      <w:r>
        <w:rPr>
          <w:b/>
          <w:szCs w:val="24"/>
        </w:rPr>
        <w:tab/>
      </w:r>
      <w:r>
        <w:rPr>
          <w:b/>
          <w:szCs w:val="24"/>
        </w:rPr>
        <w:tab/>
      </w:r>
      <w:r>
        <w:rPr>
          <w:b/>
          <w:szCs w:val="24"/>
        </w:rPr>
        <w:tab/>
      </w:r>
      <w:r w:rsidRPr="007F7576">
        <w:rPr>
          <w:b/>
          <w:szCs w:val="24"/>
        </w:rPr>
        <w:t>Gestorský výbor odporúča schváliť.</w:t>
      </w:r>
    </w:p>
    <w:p w14:paraId="30D5A202" w14:textId="77777777" w:rsidR="007F7576" w:rsidRPr="007F7576" w:rsidRDefault="007F7576" w:rsidP="007F7576">
      <w:pPr>
        <w:tabs>
          <w:tab w:val="left" w:pos="284"/>
        </w:tabs>
        <w:spacing w:after="60" w:line="276" w:lineRule="auto"/>
        <w:ind w:left="720"/>
        <w:contextualSpacing/>
        <w:rPr>
          <w:rFonts w:eastAsiaTheme="minorHAnsi"/>
          <w:szCs w:val="24"/>
          <w:lang w:eastAsia="en-US"/>
        </w:rPr>
      </w:pPr>
    </w:p>
    <w:p w14:paraId="0EB4E179" w14:textId="77777777" w:rsidR="007F7576" w:rsidRPr="007F7576" w:rsidRDefault="007F7576" w:rsidP="007F7576">
      <w:pPr>
        <w:numPr>
          <w:ilvl w:val="0"/>
          <w:numId w:val="4"/>
        </w:numPr>
        <w:tabs>
          <w:tab w:val="left" w:pos="284"/>
        </w:tabs>
        <w:spacing w:after="60" w:line="276" w:lineRule="auto"/>
        <w:contextualSpacing/>
        <w:rPr>
          <w:rFonts w:eastAsiaTheme="minorHAnsi"/>
          <w:szCs w:val="24"/>
          <w:lang w:eastAsia="en-US"/>
        </w:rPr>
      </w:pPr>
      <w:r w:rsidRPr="007F7576">
        <w:rPr>
          <w:rFonts w:eastAsiaTheme="minorHAnsi"/>
          <w:szCs w:val="24"/>
          <w:lang w:eastAsia="en-US"/>
        </w:rPr>
        <w:t>V Čl. II sa pred doterajší bod 1 vkladá nový bod 1, ktorý znie:</w:t>
      </w:r>
    </w:p>
    <w:p w14:paraId="4C3AA204" w14:textId="77777777" w:rsidR="007F7576" w:rsidRPr="007F7576" w:rsidRDefault="007F7576" w:rsidP="007F7576">
      <w:pPr>
        <w:tabs>
          <w:tab w:val="left" w:pos="284"/>
        </w:tabs>
        <w:spacing w:after="60" w:line="276" w:lineRule="auto"/>
        <w:ind w:left="720"/>
        <w:contextualSpacing/>
        <w:jc w:val="both"/>
        <w:rPr>
          <w:rFonts w:eastAsiaTheme="minorHAnsi"/>
          <w:szCs w:val="24"/>
          <w:lang w:eastAsia="en-US"/>
        </w:rPr>
      </w:pPr>
      <w:r w:rsidRPr="007F7576">
        <w:rPr>
          <w:rFonts w:eastAsiaTheme="minorHAnsi"/>
          <w:szCs w:val="24"/>
          <w:lang w:eastAsia="en-US"/>
        </w:rPr>
        <w:t>„1.</w:t>
      </w:r>
      <w:r w:rsidRPr="007F7576">
        <w:rPr>
          <w:rFonts w:eastAsiaTheme="minorHAnsi" w:cstheme="minorBidi"/>
          <w:sz w:val="22"/>
          <w:szCs w:val="22"/>
          <w:lang w:eastAsia="en-US"/>
        </w:rPr>
        <w:t xml:space="preserve"> </w:t>
      </w:r>
      <w:r w:rsidRPr="007F7576">
        <w:rPr>
          <w:rFonts w:eastAsiaTheme="minorHAnsi"/>
          <w:szCs w:val="24"/>
          <w:lang w:eastAsia="en-US"/>
        </w:rPr>
        <w:t xml:space="preserve">V § 9a ods. 1 sa na konci pripája táto veta: „Ak kolektívny orgán záujmového združenia právnických osôb </w:t>
      </w:r>
      <w:proofErr w:type="spellStart"/>
      <w:r w:rsidRPr="007F7576">
        <w:rPr>
          <w:rFonts w:eastAsiaTheme="minorHAnsi"/>
          <w:szCs w:val="24"/>
          <w:lang w:eastAsia="en-US"/>
        </w:rPr>
        <w:t>DataCentrum</w:t>
      </w:r>
      <w:proofErr w:type="spellEnd"/>
      <w:r w:rsidRPr="007F7576">
        <w:rPr>
          <w:rFonts w:eastAsiaTheme="minorHAnsi"/>
          <w:szCs w:val="24"/>
          <w:lang w:eastAsia="en-US"/>
        </w:rPr>
        <w:t xml:space="preserve"> elektronizácie územnej samosprávy Slovenska rozhoduje o otázkach týkajúcich sa výkonu verejnej správy, pri rovnosti hlasov je rozhodujúci hlas člena kolektívneho orgánu, ktorý zastupuje ministerstvo financií, pričom kolektívny orgán je uznášaniaschopný, ak sú prítomní členovia kolektívneho orgánu, ktorí zastupujú aspoň dve ministerstvá určené rozhodnutím vlády Slovenskej republiky.“.“.</w:t>
      </w:r>
    </w:p>
    <w:p w14:paraId="0066631A" w14:textId="77777777" w:rsidR="007F7576" w:rsidRPr="007F7576" w:rsidRDefault="007F7576" w:rsidP="007F7576">
      <w:pPr>
        <w:tabs>
          <w:tab w:val="left" w:pos="284"/>
        </w:tabs>
        <w:spacing w:after="60" w:line="276" w:lineRule="auto"/>
        <w:ind w:left="720"/>
        <w:contextualSpacing/>
        <w:jc w:val="both"/>
        <w:rPr>
          <w:rFonts w:eastAsiaTheme="minorHAnsi"/>
          <w:szCs w:val="24"/>
          <w:lang w:eastAsia="en-US"/>
        </w:rPr>
      </w:pPr>
    </w:p>
    <w:p w14:paraId="72F48248" w14:textId="77777777" w:rsidR="007F7576" w:rsidRPr="007F7576" w:rsidRDefault="007F7576" w:rsidP="007F7576">
      <w:pPr>
        <w:tabs>
          <w:tab w:val="left" w:pos="284"/>
        </w:tabs>
        <w:spacing w:after="160" w:line="276" w:lineRule="auto"/>
        <w:ind w:left="720"/>
        <w:contextualSpacing/>
        <w:rPr>
          <w:rFonts w:eastAsiaTheme="minorHAnsi"/>
          <w:iCs/>
          <w:szCs w:val="24"/>
          <w:lang w:eastAsia="en-US"/>
        </w:rPr>
      </w:pPr>
      <w:r w:rsidRPr="007F7576">
        <w:rPr>
          <w:rFonts w:eastAsiaTheme="minorHAnsi"/>
          <w:iCs/>
          <w:szCs w:val="24"/>
          <w:lang w:eastAsia="en-US"/>
        </w:rPr>
        <w:t>Nasledujúce body sa primerane prečíslujú.</w:t>
      </w:r>
    </w:p>
    <w:p w14:paraId="2936F9F2" w14:textId="77777777" w:rsidR="007F7576" w:rsidRPr="007F7576" w:rsidRDefault="007F7576" w:rsidP="007F7576">
      <w:pPr>
        <w:tabs>
          <w:tab w:val="left" w:pos="284"/>
        </w:tabs>
        <w:spacing w:after="160" w:line="276" w:lineRule="auto"/>
        <w:ind w:left="720"/>
        <w:contextualSpacing/>
        <w:rPr>
          <w:rFonts w:eastAsiaTheme="minorHAnsi"/>
          <w:iCs/>
          <w:szCs w:val="24"/>
          <w:lang w:eastAsia="en-US"/>
        </w:rPr>
      </w:pPr>
    </w:p>
    <w:p w14:paraId="3D1F8F75" w14:textId="77777777" w:rsidR="007F7576" w:rsidRPr="007F7576" w:rsidRDefault="007F7576" w:rsidP="007F7576">
      <w:pPr>
        <w:tabs>
          <w:tab w:val="left" w:pos="284"/>
        </w:tabs>
        <w:spacing w:after="60" w:line="276" w:lineRule="auto"/>
        <w:ind w:left="720"/>
        <w:contextualSpacing/>
        <w:jc w:val="both"/>
        <w:rPr>
          <w:rFonts w:eastAsiaTheme="minorHAnsi"/>
          <w:iCs/>
          <w:szCs w:val="24"/>
          <w:lang w:eastAsia="en-US"/>
        </w:rPr>
      </w:pPr>
      <w:r w:rsidRPr="007F7576">
        <w:rPr>
          <w:rFonts w:eastAsiaTheme="minorHAnsi"/>
          <w:iCs/>
          <w:szCs w:val="24"/>
          <w:lang w:eastAsia="en-US"/>
        </w:rPr>
        <w:t>Tento bod nadobúda účinnosť dňom vyhlásenia, čo sa premietne do článku o účinnosti.</w:t>
      </w:r>
    </w:p>
    <w:p w14:paraId="7ECF4D79" w14:textId="77777777" w:rsidR="007F7576" w:rsidRPr="007F7576" w:rsidRDefault="007F7576" w:rsidP="007F7576">
      <w:pPr>
        <w:tabs>
          <w:tab w:val="left" w:pos="284"/>
        </w:tabs>
        <w:spacing w:after="60" w:line="276" w:lineRule="auto"/>
        <w:ind w:left="720"/>
        <w:contextualSpacing/>
        <w:jc w:val="both"/>
        <w:rPr>
          <w:rFonts w:eastAsiaTheme="minorHAnsi"/>
          <w:iCs/>
          <w:szCs w:val="24"/>
          <w:lang w:eastAsia="en-US"/>
        </w:rPr>
      </w:pPr>
    </w:p>
    <w:p w14:paraId="71DC1038" w14:textId="0FE6BB78" w:rsidR="007F7576" w:rsidRPr="008336A3" w:rsidRDefault="007F7576" w:rsidP="008336A3">
      <w:pPr>
        <w:spacing w:after="160" w:line="276" w:lineRule="auto"/>
        <w:ind w:left="3119"/>
        <w:jc w:val="both"/>
        <w:rPr>
          <w:rFonts w:eastAsia="Calibri"/>
          <w:szCs w:val="24"/>
          <w:lang w:eastAsia="en-US"/>
        </w:rPr>
      </w:pPr>
      <w:r w:rsidRPr="008336A3">
        <w:rPr>
          <w:rFonts w:eastAsia="Calibri"/>
          <w:szCs w:val="24"/>
          <w:lang w:eastAsia="en-US"/>
        </w:rPr>
        <w:t>Rozhodujúci hlas je nevyhnutý na zabezpečenie rozhodovacieho procesu týkajúceho sa prevádzky združenia nadväzne na výkon verejnej správy. Ministerstvo financií Slovenskej republiky je v zmysle § 7 zákona č. 575/2001 Z. z. ústredným orgánom štátnej správy pre oblasť „financií, daní“ ako aj pre oblasť „finančnej kontroly a vnútorného auditu“. Rozhodujúci hlas sa týka rozhodovania najmä o priamych, nepriamych, podporných a administratívnych činnostiach, zdrojoch a kapacitách potrebných na zabezpečenie správy a prevádzky dátového centra, a zároveň aj podpory a rozvoja informatizácie a elektronizácie verejnej správy prostredníctvom dátového centra, čo prispeje k zefektívneniu výberu miestnych daní a racionalizácii financovania obcí.</w:t>
      </w:r>
    </w:p>
    <w:p w14:paraId="4566F01F" w14:textId="77777777" w:rsidR="00990387" w:rsidRPr="007F7576" w:rsidRDefault="00990387" w:rsidP="00990387">
      <w:pPr>
        <w:spacing w:before="100" w:beforeAutospacing="1"/>
        <w:ind w:left="2832" w:firstLine="708"/>
        <w:contextualSpacing/>
        <w:jc w:val="both"/>
        <w:rPr>
          <w:b/>
          <w:szCs w:val="24"/>
        </w:rPr>
      </w:pPr>
      <w:r w:rsidRPr="007F7576">
        <w:rPr>
          <w:b/>
          <w:szCs w:val="24"/>
        </w:rPr>
        <w:t xml:space="preserve">Výbor NR SR  pre verejnú správu a regionálny rozvoj </w:t>
      </w:r>
    </w:p>
    <w:p w14:paraId="19169D92" w14:textId="77777777" w:rsidR="00990387" w:rsidRPr="007F7576" w:rsidRDefault="00990387" w:rsidP="00990387">
      <w:pPr>
        <w:spacing w:before="100" w:beforeAutospacing="1"/>
        <w:ind w:left="4247"/>
        <w:contextualSpacing/>
        <w:jc w:val="both"/>
        <w:rPr>
          <w:b/>
          <w:szCs w:val="24"/>
        </w:rPr>
      </w:pPr>
    </w:p>
    <w:p w14:paraId="13A7A862" w14:textId="77777777" w:rsidR="00990387" w:rsidRDefault="00990387" w:rsidP="00990387">
      <w:pPr>
        <w:tabs>
          <w:tab w:val="left" w:pos="284"/>
        </w:tabs>
        <w:spacing w:after="160" w:line="276" w:lineRule="auto"/>
        <w:ind w:left="720"/>
        <w:contextualSpacing/>
        <w:rPr>
          <w:rFonts w:eastAsiaTheme="minorHAnsi" w:cstheme="minorBidi"/>
          <w:sz w:val="22"/>
          <w:szCs w:val="22"/>
          <w:lang w:eastAsia="en-US"/>
        </w:rPr>
      </w:pPr>
      <w:r>
        <w:rPr>
          <w:b/>
          <w:szCs w:val="24"/>
        </w:rPr>
        <w:tab/>
      </w:r>
      <w:r>
        <w:rPr>
          <w:b/>
          <w:szCs w:val="24"/>
        </w:rPr>
        <w:tab/>
      </w:r>
      <w:r>
        <w:rPr>
          <w:b/>
          <w:szCs w:val="24"/>
        </w:rPr>
        <w:tab/>
      </w:r>
      <w:r>
        <w:rPr>
          <w:b/>
          <w:szCs w:val="24"/>
        </w:rPr>
        <w:tab/>
      </w:r>
      <w:r>
        <w:rPr>
          <w:b/>
          <w:szCs w:val="24"/>
        </w:rPr>
        <w:tab/>
      </w:r>
      <w:r w:rsidRPr="007F7576">
        <w:rPr>
          <w:b/>
          <w:szCs w:val="24"/>
        </w:rPr>
        <w:t>Gestorský výbor odporúča schváliť.</w:t>
      </w:r>
    </w:p>
    <w:p w14:paraId="2D89861B" w14:textId="77777777" w:rsidR="008336A3" w:rsidRDefault="008336A3" w:rsidP="007F7576">
      <w:pPr>
        <w:spacing w:after="160" w:line="276" w:lineRule="auto"/>
        <w:jc w:val="both"/>
        <w:rPr>
          <w:rFonts w:eastAsia="Calibri"/>
          <w:bCs/>
          <w:szCs w:val="24"/>
          <w:lang w:eastAsia="en-US"/>
        </w:rPr>
      </w:pPr>
    </w:p>
    <w:p w14:paraId="3F65750E" w14:textId="77777777" w:rsidR="00C61310" w:rsidRPr="007F7576" w:rsidRDefault="00C61310" w:rsidP="007F7576">
      <w:pPr>
        <w:spacing w:after="160" w:line="276" w:lineRule="auto"/>
        <w:jc w:val="both"/>
        <w:rPr>
          <w:rFonts w:eastAsia="Calibri"/>
          <w:bCs/>
          <w:szCs w:val="24"/>
          <w:lang w:eastAsia="en-US"/>
        </w:rPr>
      </w:pPr>
    </w:p>
    <w:p w14:paraId="6824A0F9" w14:textId="77777777" w:rsidR="007F7576" w:rsidRPr="007F7576" w:rsidRDefault="007F7576" w:rsidP="007F7576">
      <w:pPr>
        <w:numPr>
          <w:ilvl w:val="0"/>
          <w:numId w:val="4"/>
        </w:numPr>
        <w:tabs>
          <w:tab w:val="left" w:pos="284"/>
        </w:tabs>
        <w:spacing w:after="60" w:line="276" w:lineRule="auto"/>
        <w:contextualSpacing/>
        <w:rPr>
          <w:rFonts w:eastAsiaTheme="minorHAnsi"/>
          <w:szCs w:val="24"/>
          <w:lang w:eastAsia="en-US"/>
        </w:rPr>
      </w:pPr>
      <w:r w:rsidRPr="007F7576">
        <w:rPr>
          <w:rFonts w:eastAsiaTheme="minorHAnsi"/>
          <w:szCs w:val="24"/>
          <w:lang w:eastAsia="en-US"/>
        </w:rPr>
        <w:lastRenderedPageBreak/>
        <w:t>Čl. II sa dopĺňa bodom 4, ktorý znie:</w:t>
      </w:r>
    </w:p>
    <w:p w14:paraId="6040578F" w14:textId="77777777" w:rsidR="007F7576" w:rsidRPr="007F7576" w:rsidRDefault="007F7576" w:rsidP="007F7576">
      <w:pPr>
        <w:spacing w:after="160" w:line="256" w:lineRule="auto"/>
        <w:ind w:firstLine="360"/>
        <w:jc w:val="both"/>
        <w:rPr>
          <w:rFonts w:eastAsia="Calibri"/>
          <w:szCs w:val="24"/>
          <w:lang w:eastAsia="en-US"/>
        </w:rPr>
      </w:pPr>
      <w:r w:rsidRPr="007F7576">
        <w:rPr>
          <w:rFonts w:eastAsia="Calibri"/>
          <w:szCs w:val="24"/>
          <w:lang w:eastAsia="en-US"/>
        </w:rPr>
        <w:t>„4. Za § 60j sa vkladá § 60k, ktorý vrátane nadpisu znie:</w:t>
      </w:r>
    </w:p>
    <w:p w14:paraId="1F6BE065" w14:textId="77777777" w:rsidR="007F7576" w:rsidRPr="007F7576" w:rsidRDefault="007F7576" w:rsidP="007F7576">
      <w:pPr>
        <w:spacing w:line="256" w:lineRule="auto"/>
        <w:jc w:val="center"/>
        <w:rPr>
          <w:rFonts w:eastAsia="Calibri"/>
          <w:b/>
          <w:bCs/>
          <w:szCs w:val="24"/>
          <w:lang w:eastAsia="en-US"/>
        </w:rPr>
      </w:pPr>
      <w:r w:rsidRPr="007F7576">
        <w:rPr>
          <w:rFonts w:eastAsia="Calibri"/>
          <w:i/>
          <w:iCs/>
          <w:szCs w:val="24"/>
          <w:lang w:eastAsia="en-US"/>
        </w:rPr>
        <w:t>„</w:t>
      </w:r>
      <w:r w:rsidRPr="007F7576">
        <w:rPr>
          <w:rFonts w:eastAsia="Calibri"/>
          <w:b/>
          <w:bCs/>
          <w:szCs w:val="24"/>
          <w:lang w:eastAsia="en-US"/>
        </w:rPr>
        <w:t>§ 60k</w:t>
      </w:r>
    </w:p>
    <w:p w14:paraId="088C3532" w14:textId="77777777" w:rsidR="007F7576" w:rsidRPr="007F7576" w:rsidRDefault="007F7576" w:rsidP="007F7576">
      <w:pPr>
        <w:spacing w:after="160" w:line="256" w:lineRule="auto"/>
        <w:jc w:val="center"/>
        <w:rPr>
          <w:rFonts w:eastAsia="Calibri"/>
          <w:b/>
          <w:bCs/>
          <w:szCs w:val="24"/>
          <w:lang w:eastAsia="en-US"/>
        </w:rPr>
      </w:pPr>
      <w:r w:rsidRPr="007F7576">
        <w:rPr>
          <w:rFonts w:eastAsia="Calibri"/>
          <w:b/>
          <w:bCs/>
          <w:szCs w:val="24"/>
          <w:lang w:eastAsia="en-US"/>
        </w:rPr>
        <w:t>Prechodné ustanovenie k úpravám účinným dňom vyhlásenia</w:t>
      </w:r>
    </w:p>
    <w:p w14:paraId="05E182FA" w14:textId="77777777" w:rsidR="007F7576" w:rsidRPr="007F7576" w:rsidRDefault="007F7576" w:rsidP="007F7576">
      <w:pPr>
        <w:spacing w:after="160" w:line="256" w:lineRule="auto"/>
        <w:ind w:left="360"/>
        <w:jc w:val="both"/>
        <w:rPr>
          <w:rFonts w:eastAsia="Calibri"/>
          <w:szCs w:val="24"/>
          <w:lang w:eastAsia="en-US"/>
        </w:rPr>
      </w:pPr>
      <w:r w:rsidRPr="007F7576">
        <w:rPr>
          <w:rFonts w:eastAsia="Calibri"/>
          <w:szCs w:val="24"/>
          <w:lang w:eastAsia="en-US"/>
        </w:rPr>
        <w:t xml:space="preserve">Záujmové združenie právnických osôb </w:t>
      </w:r>
      <w:proofErr w:type="spellStart"/>
      <w:r w:rsidRPr="007F7576">
        <w:rPr>
          <w:rFonts w:eastAsia="Calibri"/>
          <w:szCs w:val="24"/>
          <w:lang w:eastAsia="en-US"/>
        </w:rPr>
        <w:t>DataCentrum</w:t>
      </w:r>
      <w:proofErr w:type="spellEnd"/>
      <w:r w:rsidRPr="007F7576">
        <w:rPr>
          <w:rFonts w:eastAsia="Calibri"/>
          <w:szCs w:val="24"/>
          <w:lang w:eastAsia="en-US"/>
        </w:rPr>
        <w:t xml:space="preserve"> elektronizácie územnej samosprávy Slovenska do 15. júna 2026 zosúladí svoje stanovy s § 9a ods. 1 v znení účinnom odo dňa účinnosti tohto zákona. Ak záujmové združenie právnických osôb </w:t>
      </w:r>
      <w:proofErr w:type="spellStart"/>
      <w:r w:rsidRPr="007F7576">
        <w:rPr>
          <w:rFonts w:eastAsia="Calibri"/>
          <w:szCs w:val="24"/>
          <w:lang w:eastAsia="en-US"/>
        </w:rPr>
        <w:t>DataCentrum</w:t>
      </w:r>
      <w:proofErr w:type="spellEnd"/>
      <w:r w:rsidRPr="007F7576">
        <w:rPr>
          <w:rFonts w:eastAsia="Calibri"/>
          <w:szCs w:val="24"/>
          <w:lang w:eastAsia="en-US"/>
        </w:rPr>
        <w:t xml:space="preserve"> elektronizácie územnej samosprávy Slovenska nezosúladí svoje stanovy v lehote podľa prvej vety, postupuje sa pri hlasovaní v kolektívnom orgáne podľa § 9a ods. 1 v znení účinnom odo dňa účinnosti tohto zákona, pričom kolektívny orgán je uznášaniaschopný, ak sú prítomní členovia kolektívneho orgánu, ktorí zastupujú aspoň dve ministerstvá určené rozhodnutím vlády Slovenskej republiky.“.“.</w:t>
      </w:r>
    </w:p>
    <w:p w14:paraId="376A730F" w14:textId="77777777" w:rsidR="007F7576" w:rsidRPr="007F7576" w:rsidRDefault="007F7576" w:rsidP="007F7576">
      <w:pPr>
        <w:spacing w:line="256" w:lineRule="auto"/>
        <w:ind w:left="360"/>
        <w:jc w:val="both"/>
        <w:rPr>
          <w:rFonts w:eastAsia="Calibri"/>
          <w:iCs/>
          <w:szCs w:val="24"/>
          <w:lang w:eastAsia="en-US"/>
        </w:rPr>
      </w:pPr>
    </w:p>
    <w:p w14:paraId="09CCCFCF" w14:textId="77777777" w:rsidR="007F7576" w:rsidRPr="007F7576" w:rsidRDefault="007F7576" w:rsidP="007F7576">
      <w:pPr>
        <w:spacing w:line="256" w:lineRule="auto"/>
        <w:ind w:left="360"/>
        <w:jc w:val="both"/>
        <w:rPr>
          <w:rFonts w:eastAsia="Calibri"/>
          <w:szCs w:val="24"/>
          <w:lang w:eastAsia="en-US"/>
        </w:rPr>
      </w:pPr>
      <w:r w:rsidRPr="007F7576">
        <w:rPr>
          <w:rFonts w:eastAsia="Calibri"/>
          <w:iCs/>
          <w:szCs w:val="24"/>
          <w:lang w:eastAsia="en-US"/>
        </w:rPr>
        <w:t>Tento bod nadobúda účinnosť dňom vyhlásenia, čo sa premietne do článku o účinnosti.</w:t>
      </w:r>
    </w:p>
    <w:p w14:paraId="114CE502" w14:textId="77777777" w:rsidR="007F7576" w:rsidRPr="007F7576" w:rsidRDefault="007F7576" w:rsidP="007F7576">
      <w:pPr>
        <w:spacing w:after="160" w:line="256" w:lineRule="auto"/>
        <w:ind w:left="360"/>
        <w:jc w:val="both"/>
        <w:rPr>
          <w:rFonts w:eastAsia="Calibri"/>
          <w:szCs w:val="24"/>
          <w:lang w:eastAsia="en-US"/>
        </w:rPr>
      </w:pPr>
    </w:p>
    <w:p w14:paraId="4DFA4907" w14:textId="0084838F" w:rsidR="007F7576" w:rsidRPr="008336A3" w:rsidRDefault="007F7576" w:rsidP="008336A3">
      <w:pPr>
        <w:spacing w:after="160" w:line="276" w:lineRule="auto"/>
        <w:ind w:left="3119"/>
        <w:jc w:val="both"/>
        <w:rPr>
          <w:rFonts w:eastAsia="Calibri"/>
          <w:szCs w:val="24"/>
          <w:lang w:eastAsia="en-US"/>
        </w:rPr>
      </w:pPr>
      <w:r w:rsidRPr="008336A3">
        <w:rPr>
          <w:rFonts w:eastAsia="Calibri"/>
          <w:szCs w:val="24"/>
          <w:lang w:eastAsia="en-US"/>
        </w:rPr>
        <w:t>Navrhuje sa prechodné obdobie, v rámci ktorého sa umožňuje záujmovému združeniu právnických osôb DEUS zosúladiť svoje stanovy s cieľom zefektívnenia procesov informatizácie územnej samosprávy.</w:t>
      </w:r>
    </w:p>
    <w:p w14:paraId="156AF967" w14:textId="77777777" w:rsidR="00990387" w:rsidRPr="007F7576" w:rsidRDefault="00990387" w:rsidP="00990387">
      <w:pPr>
        <w:spacing w:before="100" w:beforeAutospacing="1"/>
        <w:ind w:left="2832" w:firstLine="708"/>
        <w:contextualSpacing/>
        <w:jc w:val="both"/>
        <w:rPr>
          <w:b/>
          <w:szCs w:val="24"/>
        </w:rPr>
      </w:pPr>
      <w:r w:rsidRPr="007F7576">
        <w:rPr>
          <w:b/>
          <w:szCs w:val="24"/>
        </w:rPr>
        <w:t xml:space="preserve">Výbor NR SR  pre verejnú správu a regionálny rozvoj </w:t>
      </w:r>
    </w:p>
    <w:p w14:paraId="43EEB3EB" w14:textId="77777777" w:rsidR="00990387" w:rsidRPr="007F7576" w:rsidRDefault="00990387" w:rsidP="00990387">
      <w:pPr>
        <w:spacing w:before="100" w:beforeAutospacing="1"/>
        <w:ind w:left="4247"/>
        <w:contextualSpacing/>
        <w:jc w:val="both"/>
        <w:rPr>
          <w:b/>
          <w:szCs w:val="24"/>
        </w:rPr>
      </w:pPr>
    </w:p>
    <w:p w14:paraId="37790D7F" w14:textId="77777777" w:rsidR="00990387" w:rsidRDefault="00990387" w:rsidP="00990387">
      <w:pPr>
        <w:tabs>
          <w:tab w:val="left" w:pos="284"/>
        </w:tabs>
        <w:spacing w:after="160" w:line="276" w:lineRule="auto"/>
        <w:ind w:left="720"/>
        <w:contextualSpacing/>
        <w:rPr>
          <w:rFonts w:eastAsiaTheme="minorHAnsi" w:cstheme="minorBidi"/>
          <w:sz w:val="22"/>
          <w:szCs w:val="22"/>
          <w:lang w:eastAsia="en-US"/>
        </w:rPr>
      </w:pPr>
      <w:r>
        <w:rPr>
          <w:b/>
          <w:szCs w:val="24"/>
        </w:rPr>
        <w:tab/>
      </w:r>
      <w:r>
        <w:rPr>
          <w:b/>
          <w:szCs w:val="24"/>
        </w:rPr>
        <w:tab/>
      </w:r>
      <w:r>
        <w:rPr>
          <w:b/>
          <w:szCs w:val="24"/>
        </w:rPr>
        <w:tab/>
      </w:r>
      <w:r>
        <w:rPr>
          <w:b/>
          <w:szCs w:val="24"/>
        </w:rPr>
        <w:tab/>
      </w:r>
      <w:r>
        <w:rPr>
          <w:b/>
          <w:szCs w:val="24"/>
        </w:rPr>
        <w:tab/>
      </w:r>
      <w:r w:rsidRPr="007F7576">
        <w:rPr>
          <w:b/>
          <w:szCs w:val="24"/>
        </w:rPr>
        <w:t>Gestorský výbor odporúča schváliť.</w:t>
      </w:r>
    </w:p>
    <w:p w14:paraId="4F2339BD" w14:textId="77777777" w:rsidR="00990387" w:rsidRPr="007F7576" w:rsidRDefault="00990387" w:rsidP="007F7576">
      <w:pPr>
        <w:spacing w:after="160" w:line="276" w:lineRule="auto"/>
        <w:jc w:val="both"/>
        <w:rPr>
          <w:rFonts w:eastAsia="Calibri"/>
          <w:bCs/>
          <w:szCs w:val="24"/>
          <w:lang w:eastAsia="en-US"/>
        </w:rPr>
      </w:pPr>
    </w:p>
    <w:p w14:paraId="7ADC1BEE" w14:textId="77777777" w:rsidR="007F7576" w:rsidRPr="007F7576" w:rsidRDefault="007F7576" w:rsidP="007F7576">
      <w:pPr>
        <w:numPr>
          <w:ilvl w:val="0"/>
          <w:numId w:val="4"/>
        </w:numPr>
        <w:tabs>
          <w:tab w:val="left" w:pos="284"/>
        </w:tabs>
        <w:spacing w:after="60" w:line="276" w:lineRule="auto"/>
        <w:contextualSpacing/>
        <w:rPr>
          <w:rFonts w:eastAsiaTheme="minorHAnsi"/>
          <w:szCs w:val="24"/>
          <w:lang w:eastAsia="en-US"/>
        </w:rPr>
      </w:pPr>
      <w:r w:rsidRPr="007F7576">
        <w:rPr>
          <w:rFonts w:eastAsiaTheme="minorHAnsi"/>
          <w:szCs w:val="24"/>
          <w:lang w:eastAsia="en-US"/>
        </w:rPr>
        <w:t>V Čl. IV sa slová „1. marca 2026“ nahrádzajú slovami „dňom vyhlásenia“.</w:t>
      </w:r>
    </w:p>
    <w:p w14:paraId="69287218" w14:textId="77777777" w:rsidR="007F7576" w:rsidRPr="007F7576" w:rsidRDefault="007F7576" w:rsidP="007F7576">
      <w:pPr>
        <w:tabs>
          <w:tab w:val="left" w:pos="284"/>
        </w:tabs>
        <w:spacing w:after="160" w:line="276" w:lineRule="auto"/>
        <w:jc w:val="both"/>
        <w:rPr>
          <w:szCs w:val="24"/>
        </w:rPr>
      </w:pPr>
    </w:p>
    <w:p w14:paraId="4FADEDA4" w14:textId="7E58E87B" w:rsidR="007F7576" w:rsidRPr="008336A3" w:rsidRDefault="007F7576" w:rsidP="008336A3">
      <w:pPr>
        <w:spacing w:after="160" w:line="276" w:lineRule="auto"/>
        <w:ind w:left="3119"/>
        <w:jc w:val="both"/>
        <w:rPr>
          <w:rFonts w:eastAsia="Calibri"/>
          <w:iCs/>
          <w:szCs w:val="24"/>
        </w:rPr>
      </w:pPr>
      <w:r w:rsidRPr="008336A3">
        <w:rPr>
          <w:rFonts w:eastAsia="Calibri"/>
          <w:iCs/>
          <w:szCs w:val="24"/>
          <w:lang w:eastAsia="en-US"/>
        </w:rPr>
        <w:t>Ide o posun účinnosti návrhu zákona s ohľadom na priebeh jeho legislatívneho procesu a nevyhnutnosť čo najskoršej účinnosti s ohľadom na plnenie míľnika Plánu obnovy a odolnosti.</w:t>
      </w:r>
    </w:p>
    <w:p w14:paraId="309E1431" w14:textId="77777777" w:rsidR="00A3724E" w:rsidRPr="00375E90" w:rsidRDefault="00A3724E" w:rsidP="00A3724E">
      <w:pPr>
        <w:rPr>
          <w:b/>
          <w:bCs/>
          <w:szCs w:val="24"/>
          <w:highlight w:val="yellow"/>
        </w:rPr>
      </w:pPr>
    </w:p>
    <w:p w14:paraId="3B79666E" w14:textId="77777777" w:rsidR="00A3724E" w:rsidRPr="007F7576" w:rsidRDefault="00A3724E" w:rsidP="00A3724E">
      <w:pPr>
        <w:spacing w:before="100" w:beforeAutospacing="1"/>
        <w:ind w:left="2832" w:firstLine="708"/>
        <w:contextualSpacing/>
        <w:jc w:val="both"/>
        <w:rPr>
          <w:b/>
          <w:szCs w:val="24"/>
        </w:rPr>
      </w:pPr>
      <w:r w:rsidRPr="007F7576">
        <w:rPr>
          <w:b/>
          <w:szCs w:val="24"/>
        </w:rPr>
        <w:t xml:space="preserve">Výbor NR SR  pre verejnú správu a regionálny rozvoj </w:t>
      </w:r>
    </w:p>
    <w:p w14:paraId="3B5B6081" w14:textId="77777777" w:rsidR="00A3724E" w:rsidRPr="007F7576" w:rsidRDefault="00A3724E" w:rsidP="00A3724E">
      <w:pPr>
        <w:spacing w:before="100" w:beforeAutospacing="1"/>
        <w:ind w:left="4247"/>
        <w:contextualSpacing/>
        <w:jc w:val="both"/>
        <w:rPr>
          <w:b/>
          <w:szCs w:val="24"/>
        </w:rPr>
      </w:pPr>
    </w:p>
    <w:p w14:paraId="3B9206D6" w14:textId="77777777" w:rsidR="00A3724E" w:rsidRDefault="00A3724E" w:rsidP="00A3724E">
      <w:pPr>
        <w:spacing w:before="100" w:beforeAutospacing="1"/>
        <w:ind w:left="4247"/>
        <w:contextualSpacing/>
        <w:jc w:val="both"/>
        <w:rPr>
          <w:b/>
          <w:szCs w:val="24"/>
        </w:rPr>
      </w:pPr>
      <w:r w:rsidRPr="007F7576">
        <w:rPr>
          <w:b/>
          <w:szCs w:val="24"/>
        </w:rPr>
        <w:t>Gestorský výbor odporúča schváliť.</w:t>
      </w:r>
    </w:p>
    <w:p w14:paraId="0F27024E" w14:textId="77777777" w:rsidR="007F7576" w:rsidRDefault="007F7576" w:rsidP="00A3724E">
      <w:pPr>
        <w:spacing w:before="100" w:beforeAutospacing="1"/>
        <w:ind w:left="4247"/>
        <w:contextualSpacing/>
        <w:jc w:val="both"/>
        <w:rPr>
          <w:b/>
          <w:szCs w:val="24"/>
        </w:rPr>
      </w:pPr>
    </w:p>
    <w:p w14:paraId="42A09D0D" w14:textId="2AE28F10" w:rsidR="007F7576" w:rsidRDefault="007F7576" w:rsidP="00A3724E">
      <w:pPr>
        <w:spacing w:before="100" w:beforeAutospacing="1"/>
        <w:ind w:left="4247"/>
        <w:contextualSpacing/>
        <w:jc w:val="both"/>
        <w:rPr>
          <w:b/>
          <w:szCs w:val="24"/>
        </w:rPr>
      </w:pPr>
      <w:r>
        <w:rPr>
          <w:b/>
          <w:szCs w:val="24"/>
        </w:rPr>
        <w:t>V.</w:t>
      </w:r>
    </w:p>
    <w:p w14:paraId="7C3C8AAD" w14:textId="77777777" w:rsidR="007F7576" w:rsidRDefault="007F7576" w:rsidP="00A3724E">
      <w:pPr>
        <w:spacing w:before="100" w:beforeAutospacing="1"/>
        <w:ind w:left="4247"/>
        <w:contextualSpacing/>
        <w:jc w:val="both"/>
        <w:rPr>
          <w:b/>
          <w:szCs w:val="24"/>
        </w:rPr>
      </w:pPr>
    </w:p>
    <w:p w14:paraId="4F4E0C8A" w14:textId="5905FC94" w:rsidR="007F7576" w:rsidRPr="007F7576" w:rsidRDefault="007F7576" w:rsidP="007F7576">
      <w:pPr>
        <w:ind w:firstLine="708"/>
        <w:jc w:val="both"/>
        <w:rPr>
          <w:szCs w:val="24"/>
        </w:rPr>
      </w:pPr>
      <w:r w:rsidRPr="007F7576">
        <w:rPr>
          <w:szCs w:val="24"/>
        </w:rPr>
        <w:t xml:space="preserve">Gestorský výbor odporúča o návrhoch výborov Národnej rady Slovenskej republiky, ktoré sú uvedené </w:t>
      </w:r>
      <w:r w:rsidR="000E722D">
        <w:rPr>
          <w:szCs w:val="24"/>
        </w:rPr>
        <w:t>v</w:t>
      </w:r>
      <w:r w:rsidRPr="007F7576">
        <w:rPr>
          <w:szCs w:val="24"/>
        </w:rPr>
        <w:t xml:space="preserve"> spoločnej správe hlasovať takto:</w:t>
      </w:r>
    </w:p>
    <w:p w14:paraId="0043E0E7" w14:textId="77777777" w:rsidR="007F7576" w:rsidRPr="007F7576" w:rsidRDefault="007F7576" w:rsidP="007F7576">
      <w:pPr>
        <w:tabs>
          <w:tab w:val="left" w:pos="-1985"/>
          <w:tab w:val="left" w:pos="709"/>
          <w:tab w:val="left" w:pos="1077"/>
        </w:tabs>
        <w:jc w:val="both"/>
        <w:rPr>
          <w:szCs w:val="24"/>
          <w:lang w:val="cs-CZ"/>
        </w:rPr>
      </w:pPr>
    </w:p>
    <w:p w14:paraId="4717BE6E" w14:textId="4E68DCED" w:rsidR="007F7576" w:rsidRPr="007F7576" w:rsidRDefault="007F7576" w:rsidP="007F7576">
      <w:pPr>
        <w:tabs>
          <w:tab w:val="left" w:pos="-1985"/>
          <w:tab w:val="left" w:pos="709"/>
          <w:tab w:val="left" w:pos="1077"/>
        </w:tabs>
        <w:ind w:left="1065"/>
        <w:contextualSpacing/>
        <w:jc w:val="both"/>
        <w:rPr>
          <w:szCs w:val="24"/>
        </w:rPr>
      </w:pPr>
      <w:r w:rsidRPr="00C61310">
        <w:rPr>
          <w:b/>
          <w:bCs/>
          <w:szCs w:val="24"/>
        </w:rPr>
        <w:t>spoločne</w:t>
      </w:r>
      <w:r w:rsidRPr="007F7576">
        <w:rPr>
          <w:szCs w:val="24"/>
        </w:rPr>
        <w:t xml:space="preserve"> o bodoch </w:t>
      </w:r>
      <w:r w:rsidRPr="007F7576">
        <w:rPr>
          <w:b/>
          <w:szCs w:val="24"/>
        </w:rPr>
        <w:t>1 až 1</w:t>
      </w:r>
      <w:r>
        <w:rPr>
          <w:b/>
          <w:szCs w:val="24"/>
        </w:rPr>
        <w:t>3</w:t>
      </w:r>
      <w:r w:rsidRPr="007F7576">
        <w:rPr>
          <w:szCs w:val="24"/>
        </w:rPr>
        <w:t xml:space="preserve"> spoločnej správy, s odporúčaním gestorského výboru </w:t>
      </w:r>
    </w:p>
    <w:p w14:paraId="74F16ADC" w14:textId="77777777" w:rsidR="007F7576" w:rsidRPr="007F7576" w:rsidRDefault="007F7576" w:rsidP="007F7576">
      <w:pPr>
        <w:tabs>
          <w:tab w:val="left" w:pos="-1985"/>
          <w:tab w:val="left" w:pos="709"/>
          <w:tab w:val="left" w:pos="1077"/>
        </w:tabs>
        <w:ind w:left="1065"/>
        <w:contextualSpacing/>
        <w:jc w:val="both"/>
        <w:rPr>
          <w:szCs w:val="24"/>
        </w:rPr>
      </w:pPr>
    </w:p>
    <w:p w14:paraId="6C9D6D89" w14:textId="77777777" w:rsidR="007F7576" w:rsidRPr="007F7576" w:rsidRDefault="007F7576" w:rsidP="007F7576">
      <w:pPr>
        <w:tabs>
          <w:tab w:val="left" w:pos="-1985"/>
          <w:tab w:val="left" w:pos="709"/>
        </w:tabs>
        <w:contextualSpacing/>
        <w:jc w:val="center"/>
        <w:rPr>
          <w:szCs w:val="24"/>
        </w:rPr>
      </w:pPr>
      <w:r w:rsidRPr="007F7576">
        <w:rPr>
          <w:b/>
          <w:szCs w:val="24"/>
        </w:rPr>
        <w:t>s c h v á l i ť</w:t>
      </w:r>
      <w:r w:rsidRPr="007F7576">
        <w:rPr>
          <w:szCs w:val="24"/>
        </w:rPr>
        <w:t>.</w:t>
      </w:r>
    </w:p>
    <w:p w14:paraId="72E7F62C" w14:textId="77777777" w:rsidR="007F7576" w:rsidRDefault="007F7576" w:rsidP="00A3724E">
      <w:pPr>
        <w:spacing w:before="100" w:beforeAutospacing="1"/>
        <w:ind w:left="4247"/>
        <w:contextualSpacing/>
        <w:jc w:val="both"/>
        <w:rPr>
          <w:b/>
          <w:szCs w:val="24"/>
        </w:rPr>
      </w:pPr>
    </w:p>
    <w:p w14:paraId="21A8105B" w14:textId="77777777" w:rsidR="00C61310" w:rsidRDefault="00C61310" w:rsidP="00A3724E">
      <w:pPr>
        <w:spacing w:before="100" w:beforeAutospacing="1"/>
        <w:ind w:left="4247"/>
        <w:contextualSpacing/>
        <w:jc w:val="both"/>
        <w:rPr>
          <w:b/>
          <w:szCs w:val="24"/>
        </w:rPr>
      </w:pPr>
    </w:p>
    <w:p w14:paraId="511DBAB2" w14:textId="77777777" w:rsidR="00C61310" w:rsidRDefault="00C61310" w:rsidP="00A3724E">
      <w:pPr>
        <w:spacing w:before="100" w:beforeAutospacing="1"/>
        <w:ind w:left="4247"/>
        <w:contextualSpacing/>
        <w:jc w:val="both"/>
        <w:rPr>
          <w:b/>
          <w:szCs w:val="24"/>
        </w:rPr>
      </w:pPr>
    </w:p>
    <w:p w14:paraId="6C1D0EA4" w14:textId="56E8BFE2" w:rsidR="00A3724E" w:rsidRPr="00347803" w:rsidRDefault="00A3724E" w:rsidP="00A3724E">
      <w:pPr>
        <w:jc w:val="center"/>
        <w:rPr>
          <w:b/>
          <w:szCs w:val="24"/>
        </w:rPr>
      </w:pPr>
      <w:r w:rsidRPr="00347803">
        <w:rPr>
          <w:b/>
          <w:szCs w:val="24"/>
        </w:rPr>
        <w:lastRenderedPageBreak/>
        <w:t>V</w:t>
      </w:r>
      <w:r w:rsidR="007F7576">
        <w:rPr>
          <w:b/>
          <w:szCs w:val="24"/>
        </w:rPr>
        <w:t>I</w:t>
      </w:r>
      <w:r w:rsidRPr="00347803">
        <w:rPr>
          <w:b/>
          <w:szCs w:val="24"/>
        </w:rPr>
        <w:t>.</w:t>
      </w:r>
    </w:p>
    <w:p w14:paraId="31C78DAF" w14:textId="77777777" w:rsidR="00A3724E" w:rsidRPr="00733D8D" w:rsidRDefault="00A3724E" w:rsidP="00A3724E">
      <w:pPr>
        <w:ind w:left="4248" w:firstLine="708"/>
        <w:rPr>
          <w:b/>
          <w:szCs w:val="24"/>
          <w:highlight w:val="yellow"/>
        </w:rPr>
      </w:pPr>
    </w:p>
    <w:p w14:paraId="4F933FD3" w14:textId="5B4FC8BE" w:rsidR="00A3724E" w:rsidRDefault="00A3724E" w:rsidP="00A3724E">
      <w:pPr>
        <w:pStyle w:val="Odsekzoznamu"/>
        <w:ind w:left="0" w:firstLine="708"/>
        <w:jc w:val="both"/>
        <w:rPr>
          <w:color w:val="000000"/>
          <w:sz w:val="24"/>
          <w:szCs w:val="24"/>
        </w:rPr>
      </w:pPr>
      <w:r w:rsidRPr="003C227F">
        <w:rPr>
          <w:color w:val="000000"/>
          <w:sz w:val="24"/>
          <w:szCs w:val="24"/>
        </w:rPr>
        <w:t xml:space="preserve">Gestorský výbor </w:t>
      </w:r>
      <w:r>
        <w:rPr>
          <w:color w:val="000000"/>
          <w:sz w:val="24"/>
          <w:szCs w:val="24"/>
        </w:rPr>
        <w:t xml:space="preserve">na </w:t>
      </w:r>
      <w:r w:rsidRPr="003C227F">
        <w:rPr>
          <w:color w:val="000000"/>
          <w:sz w:val="24"/>
          <w:szCs w:val="24"/>
        </w:rPr>
        <w:t>z</w:t>
      </w:r>
      <w:r>
        <w:rPr>
          <w:color w:val="000000"/>
          <w:sz w:val="24"/>
          <w:szCs w:val="24"/>
        </w:rPr>
        <w:t xml:space="preserve">áklade </w:t>
      </w:r>
      <w:r w:rsidRPr="003C227F">
        <w:rPr>
          <w:color w:val="000000"/>
          <w:sz w:val="24"/>
          <w:szCs w:val="24"/>
        </w:rPr>
        <w:t>stanovísk výborov k</w:t>
      </w:r>
      <w:r w:rsidRPr="003C227F">
        <w:rPr>
          <w:bCs/>
          <w:color w:val="000000"/>
          <w:sz w:val="24"/>
          <w:szCs w:val="24"/>
        </w:rPr>
        <w:t> </w:t>
      </w:r>
      <w:r w:rsidRPr="00347803">
        <w:rPr>
          <w:b/>
          <w:bCs/>
          <w:sz w:val="24"/>
          <w:szCs w:val="24"/>
        </w:rPr>
        <w:t xml:space="preserve">vládnemu návrhu zákona, </w:t>
      </w:r>
      <w:r w:rsidR="00013D9A" w:rsidRPr="00045408">
        <w:rPr>
          <w:sz w:val="24"/>
          <w:szCs w:val="24"/>
        </w:rPr>
        <w:t>ktorým sa mení a dopĺňa zákon č. 95/2019 Z. z. o informačných technológiách vo verejnej správe a o zmene a doplnení niektorých zákonov v znení neskorších predpisov a ktorým sa menia a dopĺňajú niektoré zákony</w:t>
      </w:r>
      <w:r w:rsidR="00013D9A" w:rsidRPr="002034BD">
        <w:rPr>
          <w:sz w:val="24"/>
          <w:szCs w:val="24"/>
        </w:rPr>
        <w:t xml:space="preserve"> </w:t>
      </w:r>
      <w:r w:rsidR="00013D9A" w:rsidRPr="002034BD">
        <w:rPr>
          <w:b/>
          <w:sz w:val="24"/>
          <w:szCs w:val="24"/>
        </w:rPr>
        <w:t xml:space="preserve">(tlač </w:t>
      </w:r>
      <w:r w:rsidR="00013D9A">
        <w:rPr>
          <w:b/>
          <w:sz w:val="24"/>
          <w:szCs w:val="24"/>
        </w:rPr>
        <w:t>1080</w:t>
      </w:r>
      <w:r w:rsidR="00013D9A" w:rsidRPr="002034BD">
        <w:rPr>
          <w:b/>
          <w:sz w:val="24"/>
          <w:szCs w:val="24"/>
        </w:rPr>
        <w:t>)</w:t>
      </w:r>
      <w:r>
        <w:rPr>
          <w:color w:val="000000"/>
          <w:sz w:val="24"/>
          <w:szCs w:val="24"/>
        </w:rPr>
        <w:t xml:space="preserve"> vyjadrených v ich uzneseniach uvedených pod bodom </w:t>
      </w:r>
      <w:r w:rsidRPr="00F604D5">
        <w:rPr>
          <w:b/>
          <w:color w:val="000000"/>
          <w:sz w:val="24"/>
          <w:szCs w:val="24"/>
        </w:rPr>
        <w:t>III</w:t>
      </w:r>
      <w:r>
        <w:rPr>
          <w:b/>
          <w:color w:val="000000"/>
          <w:sz w:val="24"/>
          <w:szCs w:val="24"/>
        </w:rPr>
        <w:t>.</w:t>
      </w:r>
      <w:r>
        <w:rPr>
          <w:color w:val="000000"/>
          <w:sz w:val="24"/>
          <w:szCs w:val="24"/>
        </w:rPr>
        <w:t xml:space="preserve"> tejto správy </w:t>
      </w:r>
      <w:r w:rsidRPr="00F604D5">
        <w:rPr>
          <w:b/>
          <w:color w:val="000000"/>
          <w:sz w:val="24"/>
          <w:szCs w:val="24"/>
        </w:rPr>
        <w:t>odporúča Národnej rade Slovenskej republiky predmetný návrh zákona</w:t>
      </w:r>
      <w:r>
        <w:rPr>
          <w:color w:val="000000"/>
          <w:sz w:val="24"/>
          <w:szCs w:val="24"/>
        </w:rPr>
        <w:t xml:space="preserve"> </w:t>
      </w:r>
    </w:p>
    <w:p w14:paraId="5F0465E8" w14:textId="77777777" w:rsidR="00A3724E" w:rsidRDefault="00A3724E" w:rsidP="00A3724E">
      <w:pPr>
        <w:pStyle w:val="Odsekzoznamu"/>
        <w:ind w:left="0" w:firstLine="708"/>
        <w:jc w:val="both"/>
        <w:rPr>
          <w:color w:val="000000"/>
          <w:sz w:val="24"/>
          <w:szCs w:val="24"/>
        </w:rPr>
      </w:pPr>
    </w:p>
    <w:p w14:paraId="46C65078" w14:textId="77777777" w:rsidR="00A3724E" w:rsidRPr="00601F60" w:rsidRDefault="00A3724E" w:rsidP="00A3724E">
      <w:pPr>
        <w:pStyle w:val="Odsekzoznamu"/>
        <w:ind w:left="0"/>
        <w:jc w:val="center"/>
        <w:rPr>
          <w:b/>
          <w:bCs/>
          <w:color w:val="000000"/>
          <w:sz w:val="24"/>
          <w:szCs w:val="24"/>
        </w:rPr>
      </w:pPr>
      <w:r w:rsidRPr="00601F60">
        <w:rPr>
          <w:b/>
          <w:bCs/>
          <w:color w:val="000000"/>
          <w:sz w:val="24"/>
          <w:szCs w:val="24"/>
        </w:rPr>
        <w:t>s c h v á l i ť</w:t>
      </w:r>
    </w:p>
    <w:p w14:paraId="4109E79B" w14:textId="77777777" w:rsidR="00A3724E" w:rsidRPr="00205BF4" w:rsidRDefault="00A3724E" w:rsidP="00A3724E">
      <w:pPr>
        <w:pStyle w:val="Odsekzoznamu"/>
        <w:ind w:left="0"/>
        <w:jc w:val="both"/>
        <w:rPr>
          <w:b/>
          <w:bCs/>
          <w:color w:val="000000"/>
          <w:sz w:val="24"/>
          <w:szCs w:val="24"/>
          <w:highlight w:val="yellow"/>
        </w:rPr>
      </w:pPr>
    </w:p>
    <w:p w14:paraId="3407013F" w14:textId="6948DBD2" w:rsidR="00A3724E" w:rsidRDefault="00A3724E" w:rsidP="00A3724E">
      <w:pPr>
        <w:pStyle w:val="Odsekzoznamu"/>
        <w:ind w:left="0"/>
        <w:jc w:val="both"/>
        <w:rPr>
          <w:color w:val="000000"/>
          <w:sz w:val="24"/>
          <w:szCs w:val="24"/>
        </w:rPr>
      </w:pPr>
      <w:r w:rsidRPr="00E34261">
        <w:rPr>
          <w:sz w:val="24"/>
          <w:szCs w:val="24"/>
        </w:rPr>
        <w:t>v znení schvále</w:t>
      </w:r>
      <w:r w:rsidR="00990387">
        <w:rPr>
          <w:sz w:val="24"/>
          <w:szCs w:val="24"/>
        </w:rPr>
        <w:t xml:space="preserve">ných </w:t>
      </w:r>
      <w:r w:rsidRPr="00E34261">
        <w:rPr>
          <w:sz w:val="24"/>
          <w:szCs w:val="24"/>
        </w:rPr>
        <w:t>pozmeňujúc</w:t>
      </w:r>
      <w:r w:rsidR="00990387">
        <w:rPr>
          <w:sz w:val="24"/>
          <w:szCs w:val="24"/>
        </w:rPr>
        <w:t xml:space="preserve">ich </w:t>
      </w:r>
      <w:r w:rsidRPr="00E34261">
        <w:rPr>
          <w:sz w:val="24"/>
          <w:szCs w:val="24"/>
        </w:rPr>
        <w:t>a doplňujúc</w:t>
      </w:r>
      <w:r w:rsidR="00990387">
        <w:rPr>
          <w:sz w:val="24"/>
          <w:szCs w:val="24"/>
        </w:rPr>
        <w:t>ich</w:t>
      </w:r>
      <w:r w:rsidRPr="00E34261">
        <w:rPr>
          <w:sz w:val="24"/>
          <w:szCs w:val="24"/>
        </w:rPr>
        <w:t xml:space="preserve"> návrh</w:t>
      </w:r>
      <w:r w:rsidR="00990387">
        <w:rPr>
          <w:sz w:val="24"/>
          <w:szCs w:val="24"/>
        </w:rPr>
        <w:t>ov</w:t>
      </w:r>
      <w:r w:rsidRPr="00E34261">
        <w:rPr>
          <w:sz w:val="24"/>
          <w:szCs w:val="24"/>
        </w:rPr>
        <w:t xml:space="preserve"> uveden</w:t>
      </w:r>
      <w:r w:rsidR="00990387">
        <w:rPr>
          <w:sz w:val="24"/>
          <w:szCs w:val="24"/>
        </w:rPr>
        <w:t>ých</w:t>
      </w:r>
      <w:r w:rsidRPr="00E34261">
        <w:rPr>
          <w:sz w:val="24"/>
          <w:szCs w:val="24"/>
        </w:rPr>
        <w:t xml:space="preserve"> v spoločnej správe.</w:t>
      </w:r>
    </w:p>
    <w:p w14:paraId="0BC7A2DC" w14:textId="77777777" w:rsidR="00A3724E" w:rsidRDefault="00A3724E" w:rsidP="00A3724E">
      <w:pPr>
        <w:rPr>
          <w:szCs w:val="24"/>
        </w:rPr>
      </w:pPr>
    </w:p>
    <w:p w14:paraId="04BF84A7" w14:textId="12D33276" w:rsidR="00A3724E" w:rsidRPr="00266864" w:rsidRDefault="00A3724E" w:rsidP="00A3724E">
      <w:pPr>
        <w:jc w:val="both"/>
        <w:rPr>
          <w:szCs w:val="24"/>
        </w:rPr>
      </w:pPr>
      <w:r>
        <w:rPr>
          <w:b/>
          <w:bCs/>
          <w:color w:val="000000"/>
          <w:szCs w:val="24"/>
        </w:rPr>
        <w:tab/>
      </w:r>
      <w:r w:rsidRPr="00F604D5">
        <w:rPr>
          <w:b/>
          <w:color w:val="000000"/>
          <w:szCs w:val="24"/>
        </w:rPr>
        <w:t>Spoločná správa</w:t>
      </w:r>
      <w:r w:rsidRPr="00543F8E">
        <w:rPr>
          <w:color w:val="000000"/>
          <w:szCs w:val="24"/>
        </w:rPr>
        <w:t xml:space="preserve"> výborov Národnej rady Slovenskej republiky o prerokovaní </w:t>
      </w:r>
      <w:r w:rsidRPr="00543F8E">
        <w:rPr>
          <w:b/>
          <w:szCs w:val="24"/>
        </w:rPr>
        <w:t xml:space="preserve"> </w:t>
      </w:r>
      <w:r>
        <w:rPr>
          <w:szCs w:val="24"/>
        </w:rPr>
        <w:t>v</w:t>
      </w:r>
      <w:r w:rsidRPr="005C6136">
        <w:rPr>
          <w:szCs w:val="24"/>
        </w:rPr>
        <w:t>ládn</w:t>
      </w:r>
      <w:r>
        <w:rPr>
          <w:szCs w:val="24"/>
        </w:rPr>
        <w:t>eho</w:t>
      </w:r>
      <w:r w:rsidRPr="005C6136">
        <w:rPr>
          <w:szCs w:val="24"/>
        </w:rPr>
        <w:t xml:space="preserve"> návrh</w:t>
      </w:r>
      <w:r>
        <w:rPr>
          <w:szCs w:val="24"/>
        </w:rPr>
        <w:t>u</w:t>
      </w:r>
      <w:r w:rsidRPr="005C6136">
        <w:rPr>
          <w:szCs w:val="24"/>
        </w:rPr>
        <w:t xml:space="preserve"> zákona, </w:t>
      </w:r>
      <w:r w:rsidR="00013D9A" w:rsidRPr="00045408">
        <w:rPr>
          <w:szCs w:val="24"/>
        </w:rPr>
        <w:t>ktorým sa mení a dopĺňa zákon č. 95/2019 Z. z. o informačných technológiách vo verejnej správe a o zmene a doplnení niektorých zákonov v znení neskorších predpisov a ktorým sa menia a dopĺňajú niektoré zákony</w:t>
      </w:r>
      <w:r w:rsidR="00013D9A" w:rsidRPr="002034BD">
        <w:rPr>
          <w:szCs w:val="24"/>
        </w:rPr>
        <w:t xml:space="preserve"> </w:t>
      </w:r>
      <w:r w:rsidR="00013D9A" w:rsidRPr="002034BD">
        <w:rPr>
          <w:b/>
          <w:szCs w:val="24"/>
        </w:rPr>
        <w:t xml:space="preserve">(tlač </w:t>
      </w:r>
      <w:r w:rsidR="00013D9A">
        <w:rPr>
          <w:b/>
          <w:szCs w:val="24"/>
        </w:rPr>
        <w:t>1080</w:t>
      </w:r>
      <w:r w:rsidRPr="00A56E65">
        <w:rPr>
          <w:b/>
          <w:szCs w:val="24"/>
        </w:rPr>
        <w:t>a)</w:t>
      </w:r>
      <w:r w:rsidRPr="00543F8E">
        <w:rPr>
          <w:color w:val="000000"/>
          <w:szCs w:val="24"/>
        </w:rPr>
        <w:t xml:space="preserve"> </w:t>
      </w:r>
      <w:r w:rsidRPr="00F604D5">
        <w:rPr>
          <w:b/>
          <w:color w:val="000000"/>
          <w:szCs w:val="24"/>
        </w:rPr>
        <w:t xml:space="preserve">bola schválená </w:t>
      </w:r>
      <w:r>
        <w:rPr>
          <w:b/>
          <w:color w:val="000000"/>
          <w:szCs w:val="24"/>
        </w:rPr>
        <w:t>uznesením V</w:t>
      </w:r>
      <w:r w:rsidRPr="00F604D5">
        <w:rPr>
          <w:b/>
          <w:color w:val="000000"/>
          <w:szCs w:val="24"/>
        </w:rPr>
        <w:t xml:space="preserve">ýboru </w:t>
      </w:r>
      <w:r>
        <w:rPr>
          <w:b/>
          <w:color w:val="000000"/>
          <w:szCs w:val="24"/>
        </w:rPr>
        <w:t>Národnej rady Slovenskej republiky pre verejnú správu a </w:t>
      </w:r>
      <w:r w:rsidRPr="00266864">
        <w:rPr>
          <w:b/>
          <w:color w:val="000000"/>
          <w:szCs w:val="24"/>
        </w:rPr>
        <w:t xml:space="preserve">regionálny rozvoj č. </w:t>
      </w:r>
      <w:r>
        <w:rPr>
          <w:b/>
          <w:color w:val="000000"/>
          <w:szCs w:val="24"/>
        </w:rPr>
        <w:t>15</w:t>
      </w:r>
      <w:r w:rsidR="00013D9A">
        <w:rPr>
          <w:b/>
          <w:color w:val="000000"/>
          <w:szCs w:val="24"/>
        </w:rPr>
        <w:t>6</w:t>
      </w:r>
      <w:r>
        <w:rPr>
          <w:b/>
          <w:color w:val="000000"/>
          <w:szCs w:val="24"/>
        </w:rPr>
        <w:t xml:space="preserve"> </w:t>
      </w:r>
      <w:r w:rsidRPr="006B4BF4">
        <w:rPr>
          <w:b/>
          <w:color w:val="000000"/>
          <w:szCs w:val="24"/>
        </w:rPr>
        <w:t>z</w:t>
      </w:r>
      <w:r w:rsidR="00C61310">
        <w:rPr>
          <w:b/>
          <w:color w:val="000000"/>
          <w:szCs w:val="24"/>
        </w:rPr>
        <w:t>o</w:t>
      </w:r>
      <w:r w:rsidRPr="006B4BF4">
        <w:rPr>
          <w:b/>
          <w:color w:val="000000"/>
          <w:szCs w:val="24"/>
        </w:rPr>
        <w:t xml:space="preserve"> 1</w:t>
      </w:r>
      <w:r w:rsidR="00C61310">
        <w:rPr>
          <w:b/>
          <w:color w:val="000000"/>
          <w:szCs w:val="24"/>
        </w:rPr>
        <w:t>6</w:t>
      </w:r>
      <w:r w:rsidRPr="006B4BF4">
        <w:rPr>
          <w:b/>
          <w:color w:val="000000"/>
          <w:szCs w:val="24"/>
        </w:rPr>
        <w:t>. apríla 2026.</w:t>
      </w:r>
      <w:r w:rsidRPr="00266864">
        <w:rPr>
          <w:bCs/>
          <w:i/>
          <w:iCs/>
          <w:color w:val="000000"/>
          <w:szCs w:val="24"/>
        </w:rPr>
        <w:t xml:space="preserve"> </w:t>
      </w:r>
    </w:p>
    <w:p w14:paraId="4250AD05" w14:textId="77777777" w:rsidR="00A3724E" w:rsidRPr="00266864" w:rsidRDefault="00A3724E" w:rsidP="00A3724E">
      <w:pPr>
        <w:rPr>
          <w:szCs w:val="24"/>
        </w:rPr>
      </w:pPr>
    </w:p>
    <w:p w14:paraId="2C0A750E" w14:textId="4C363F5B" w:rsidR="00A3724E" w:rsidRDefault="00A3724E" w:rsidP="00A3724E">
      <w:pPr>
        <w:ind w:firstLine="567"/>
        <w:jc w:val="both"/>
        <w:rPr>
          <w:b/>
        </w:rPr>
      </w:pPr>
      <w:r w:rsidRPr="00A00BB7">
        <w:rPr>
          <w:bCs/>
        </w:rPr>
        <w:t xml:space="preserve">Týmto uznesením výbor zároveň poveril spravodajcu </w:t>
      </w:r>
      <w:r w:rsidR="00013D9A" w:rsidRPr="00A00BB7">
        <w:rPr>
          <w:b/>
        </w:rPr>
        <w:t>Jozefa CECHA</w:t>
      </w:r>
      <w:r w:rsidRPr="00A00BB7">
        <w:rPr>
          <w:b/>
          <w:bCs/>
        </w:rPr>
        <w:t xml:space="preserve">, </w:t>
      </w:r>
      <w:r w:rsidRPr="00A00BB7">
        <w:rPr>
          <w:bCs/>
        </w:rPr>
        <w:t>aby na</w:t>
      </w:r>
      <w:r>
        <w:rPr>
          <w:bCs/>
        </w:rPr>
        <w:t xml:space="preserve"> </w:t>
      </w:r>
      <w:r w:rsidRPr="00A00BB7">
        <w:rPr>
          <w:bCs/>
        </w:rPr>
        <w:t xml:space="preserve">schôdzi Národnej rady Slovenskej republiky </w:t>
      </w:r>
      <w:r>
        <w:rPr>
          <w:bCs/>
        </w:rPr>
        <w:t xml:space="preserve">pri rokovaní o predmetnom návrhu zákona </w:t>
      </w:r>
      <w:r w:rsidRPr="00A00BB7">
        <w:rPr>
          <w:bCs/>
        </w:rPr>
        <w:t xml:space="preserve">informoval o výsledku rokovania </w:t>
      </w:r>
      <w:r>
        <w:rPr>
          <w:bCs/>
        </w:rPr>
        <w:t>výborov a predkladal návrhy v zmysle príslušných ust</w:t>
      </w:r>
      <w:r w:rsidRPr="00A00BB7">
        <w:rPr>
          <w:bCs/>
        </w:rPr>
        <w:t>anovení zákona Národnej rady Slovenskej republiky č. 350/1996 Z. z. o rokovacom poriadku Národnej rady Slovenskej republiky v znení neskorších predpisov a určil poslancov</w:t>
      </w:r>
      <w:r w:rsidR="00013D9A">
        <w:rPr>
          <w:bCs/>
        </w:rPr>
        <w:t xml:space="preserve"> </w:t>
      </w:r>
      <w:r w:rsidR="00013D9A">
        <w:rPr>
          <w:b/>
        </w:rPr>
        <w:t>Viliama ZA</w:t>
      </w:r>
      <w:r w:rsidR="00013D9A" w:rsidRPr="00A00BB7">
        <w:rPr>
          <w:b/>
        </w:rPr>
        <w:t>HORČÁKA</w:t>
      </w:r>
      <w:r w:rsidRPr="00A00BB7">
        <w:rPr>
          <w:b/>
        </w:rPr>
        <w:t>, Branislava BECÍKA, Jaroslava BAŠKU</w:t>
      </w:r>
      <w:r>
        <w:rPr>
          <w:b/>
        </w:rPr>
        <w:t>, Romana MALATI</w:t>
      </w:r>
      <w:r w:rsidRPr="00A00BB7">
        <w:rPr>
          <w:b/>
        </w:rPr>
        <w:t xml:space="preserve">NCA a Vladimíra FAIČA </w:t>
      </w:r>
      <w:r w:rsidRPr="00A00BB7">
        <w:t>za náhradníkov spravodajcu</w:t>
      </w:r>
      <w:r w:rsidRPr="00A00BB7">
        <w:rPr>
          <w:b/>
        </w:rPr>
        <w:t xml:space="preserve">.  </w:t>
      </w:r>
    </w:p>
    <w:p w14:paraId="3CD3D748" w14:textId="77777777" w:rsidR="00A3724E" w:rsidRDefault="00A3724E" w:rsidP="00A3724E">
      <w:pPr>
        <w:ind w:firstLine="708"/>
        <w:jc w:val="both"/>
        <w:rPr>
          <w:color w:val="000000"/>
          <w:szCs w:val="24"/>
        </w:rPr>
      </w:pPr>
    </w:p>
    <w:p w14:paraId="25F6BF5F" w14:textId="77777777" w:rsidR="00A3724E" w:rsidRDefault="00A3724E" w:rsidP="00A3724E">
      <w:pPr>
        <w:ind w:firstLine="708"/>
        <w:jc w:val="both"/>
        <w:rPr>
          <w:color w:val="000000"/>
          <w:szCs w:val="24"/>
        </w:rPr>
      </w:pPr>
    </w:p>
    <w:p w14:paraId="06186DAA" w14:textId="77777777" w:rsidR="00A3724E" w:rsidRDefault="00A3724E" w:rsidP="00A3724E">
      <w:pPr>
        <w:ind w:firstLine="708"/>
        <w:jc w:val="both"/>
        <w:rPr>
          <w:color w:val="000000"/>
          <w:szCs w:val="24"/>
        </w:rPr>
      </w:pPr>
    </w:p>
    <w:p w14:paraId="7233D78A" w14:textId="090306D8" w:rsidR="00A3724E" w:rsidRDefault="005C152E" w:rsidP="00A3724E">
      <w:pPr>
        <w:jc w:val="center"/>
        <w:rPr>
          <w:szCs w:val="24"/>
        </w:rPr>
      </w:pPr>
      <w:r>
        <w:rPr>
          <w:b/>
          <w:bCs/>
          <w:color w:val="000000"/>
          <w:szCs w:val="24"/>
        </w:rPr>
        <w:t xml:space="preserve">  </w:t>
      </w:r>
      <w:r w:rsidR="00A3724E">
        <w:rPr>
          <w:b/>
          <w:bCs/>
          <w:color w:val="000000"/>
          <w:szCs w:val="24"/>
        </w:rPr>
        <w:t xml:space="preserve">Igor </w:t>
      </w:r>
      <w:r>
        <w:rPr>
          <w:b/>
          <w:bCs/>
          <w:color w:val="000000"/>
          <w:szCs w:val="24"/>
        </w:rPr>
        <w:t xml:space="preserve"> </w:t>
      </w:r>
      <w:r w:rsidR="00A3724E">
        <w:rPr>
          <w:b/>
          <w:bCs/>
          <w:color w:val="000000"/>
          <w:szCs w:val="24"/>
        </w:rPr>
        <w:t>J A N C K U L Í K, v. r.</w:t>
      </w:r>
    </w:p>
    <w:p w14:paraId="49E0BF98" w14:textId="77777777" w:rsidR="00A3724E" w:rsidRDefault="00A3724E" w:rsidP="00A3724E">
      <w:pPr>
        <w:jc w:val="center"/>
        <w:rPr>
          <w:szCs w:val="24"/>
        </w:rPr>
      </w:pPr>
      <w:r>
        <w:rPr>
          <w:color w:val="000000"/>
          <w:szCs w:val="24"/>
        </w:rPr>
        <w:t>podpredseda</w:t>
      </w:r>
    </w:p>
    <w:p w14:paraId="4E230ACD" w14:textId="77777777" w:rsidR="00A3724E" w:rsidRDefault="00A3724E" w:rsidP="00A3724E">
      <w:pPr>
        <w:jc w:val="center"/>
        <w:rPr>
          <w:color w:val="000000"/>
          <w:szCs w:val="24"/>
        </w:rPr>
      </w:pPr>
      <w:r>
        <w:rPr>
          <w:color w:val="000000"/>
          <w:szCs w:val="24"/>
        </w:rPr>
        <w:t>Výboru NR SR pre verejnú správu a regionálny rozvoj</w:t>
      </w:r>
    </w:p>
    <w:p w14:paraId="3162397C" w14:textId="77777777" w:rsidR="00A3724E" w:rsidRDefault="00A3724E" w:rsidP="00A3724E">
      <w:pPr>
        <w:jc w:val="center"/>
        <w:rPr>
          <w:szCs w:val="24"/>
        </w:rPr>
      </w:pPr>
    </w:p>
    <w:p w14:paraId="204409D0" w14:textId="77777777" w:rsidR="00A3724E" w:rsidRDefault="00A3724E" w:rsidP="00A3724E">
      <w:pPr>
        <w:rPr>
          <w:color w:val="000000"/>
          <w:szCs w:val="24"/>
        </w:rPr>
      </w:pPr>
    </w:p>
    <w:p w14:paraId="08B8567A" w14:textId="32B452B3" w:rsidR="00AF4936" w:rsidRDefault="00A3724E" w:rsidP="006565AF">
      <w:r w:rsidRPr="00677184">
        <w:rPr>
          <w:color w:val="000000"/>
          <w:szCs w:val="24"/>
        </w:rPr>
        <w:t xml:space="preserve">Bratislava </w:t>
      </w:r>
      <w:r w:rsidR="00446899">
        <w:rPr>
          <w:color w:val="000000"/>
          <w:szCs w:val="24"/>
        </w:rPr>
        <w:t>16</w:t>
      </w:r>
      <w:r w:rsidRPr="00347803">
        <w:rPr>
          <w:color w:val="000000"/>
          <w:szCs w:val="24"/>
        </w:rPr>
        <w:t>. apríla 2026</w:t>
      </w:r>
    </w:p>
    <w:sectPr w:rsidR="00AF4936" w:rsidSect="0071556C">
      <w:footerReference w:type="default" r:id="rId7"/>
      <w:pgSz w:w="11906" w:h="16838"/>
      <w:pgMar w:top="993"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F612F" w14:textId="77777777" w:rsidR="000333E2" w:rsidRDefault="000333E2">
      <w:r>
        <w:separator/>
      </w:r>
    </w:p>
  </w:endnote>
  <w:endnote w:type="continuationSeparator" w:id="0">
    <w:p w14:paraId="01BF8258" w14:textId="77777777" w:rsidR="000333E2" w:rsidRDefault="00033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altName w:val="Times New Roman"/>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677837"/>
      <w:docPartObj>
        <w:docPartGallery w:val="Page Numbers (Bottom of Page)"/>
        <w:docPartUnique/>
      </w:docPartObj>
    </w:sdtPr>
    <w:sdtEndPr/>
    <w:sdtContent>
      <w:p w14:paraId="0A4C7E94" w14:textId="77777777" w:rsidR="000333E2" w:rsidRDefault="002E19D5">
        <w:pPr>
          <w:pStyle w:val="Pta"/>
          <w:jc w:val="right"/>
        </w:pPr>
        <w:r>
          <w:fldChar w:fldCharType="begin"/>
        </w:r>
        <w:r>
          <w:instrText>PAGE   \* MERGEFORMAT</w:instrText>
        </w:r>
        <w:r>
          <w:fldChar w:fldCharType="separate"/>
        </w:r>
        <w:r>
          <w:rPr>
            <w:noProof/>
          </w:rPr>
          <w:t>4</w:t>
        </w:r>
        <w:r>
          <w:fldChar w:fldCharType="end"/>
        </w:r>
      </w:p>
    </w:sdtContent>
  </w:sdt>
  <w:p w14:paraId="33A098A2" w14:textId="77777777" w:rsidR="000333E2" w:rsidRDefault="000333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04C92" w14:textId="77777777" w:rsidR="000333E2" w:rsidRDefault="000333E2">
      <w:r>
        <w:separator/>
      </w:r>
    </w:p>
  </w:footnote>
  <w:footnote w:type="continuationSeparator" w:id="0">
    <w:p w14:paraId="3C1FCD90" w14:textId="77777777" w:rsidR="000333E2" w:rsidRDefault="00033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8747A"/>
    <w:multiLevelType w:val="hybridMultilevel"/>
    <w:tmpl w:val="758E51BA"/>
    <w:lvl w:ilvl="0" w:tplc="CBE24540">
      <w:start w:val="1"/>
      <w:numFmt w:val="decimal"/>
      <w:lvlText w:val="%1."/>
      <w:lvlJc w:val="left"/>
      <w:pPr>
        <w:ind w:left="360" w:hanging="360"/>
      </w:pPr>
      <w:rPr>
        <w:b/>
        <w:bCs/>
        <w:i w:val="0"/>
        <w:i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A3467F2"/>
    <w:multiLevelType w:val="hybridMultilevel"/>
    <w:tmpl w:val="2DD46FA8"/>
    <w:lvl w:ilvl="0" w:tplc="2A5C8D90">
      <w:start w:val="1"/>
      <w:numFmt w:val="decimal"/>
      <w:lvlText w:val="%1."/>
      <w:lvlJc w:val="left"/>
      <w:pPr>
        <w:ind w:left="1004" w:hanging="360"/>
      </w:pPr>
      <w:rPr>
        <w:b/>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 w15:restartNumberingAfterBreak="0">
    <w:nsid w:val="1B670796"/>
    <w:multiLevelType w:val="hybridMultilevel"/>
    <w:tmpl w:val="5F9EC67E"/>
    <w:lvl w:ilvl="0" w:tplc="500683C2">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C3C37B1"/>
    <w:multiLevelType w:val="hybridMultilevel"/>
    <w:tmpl w:val="ADE8129A"/>
    <w:lvl w:ilvl="0" w:tplc="F1EA68B0">
      <w:start w:val="1"/>
      <w:numFmt w:val="decimal"/>
      <w:lvlText w:val="(%1)"/>
      <w:lvlJc w:val="left"/>
      <w:pPr>
        <w:ind w:left="720" w:hanging="360"/>
      </w:pPr>
      <w:rPr>
        <w:rFonts w:ascii="Times New Roman" w:hAnsi="Times New Roman" w:cs="Times New Roman" w:hint="default"/>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7894147A"/>
    <w:multiLevelType w:val="hybridMultilevel"/>
    <w:tmpl w:val="9210F0B2"/>
    <w:lvl w:ilvl="0" w:tplc="94A26E28">
      <w:start w:val="1"/>
      <w:numFmt w:val="decimal"/>
      <w:lvlText w:val="%1."/>
      <w:lvlJc w:val="left"/>
      <w:pPr>
        <w:ind w:left="72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83898582">
    <w:abstractNumId w:val="1"/>
  </w:num>
  <w:num w:numId="2" w16cid:durableId="707796075">
    <w:abstractNumId w:val="2"/>
  </w:num>
  <w:num w:numId="3" w16cid:durableId="336273409">
    <w:abstractNumId w:val="4"/>
  </w:num>
  <w:num w:numId="4" w16cid:durableId="18323343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48794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EC1"/>
    <w:rsid w:val="00013D9A"/>
    <w:rsid w:val="000333E2"/>
    <w:rsid w:val="000A3ABD"/>
    <w:rsid w:val="000E722D"/>
    <w:rsid w:val="00115E9A"/>
    <w:rsid w:val="00146FAD"/>
    <w:rsid w:val="0017190A"/>
    <w:rsid w:val="001E2A2A"/>
    <w:rsid w:val="001E7BF0"/>
    <w:rsid w:val="00205BF4"/>
    <w:rsid w:val="00243B42"/>
    <w:rsid w:val="002B5D25"/>
    <w:rsid w:val="002D3108"/>
    <w:rsid w:val="002E19D5"/>
    <w:rsid w:val="00306B90"/>
    <w:rsid w:val="00347803"/>
    <w:rsid w:val="00354165"/>
    <w:rsid w:val="00356761"/>
    <w:rsid w:val="00375E90"/>
    <w:rsid w:val="00384808"/>
    <w:rsid w:val="003C00B1"/>
    <w:rsid w:val="00417722"/>
    <w:rsid w:val="00423CBE"/>
    <w:rsid w:val="00443EB1"/>
    <w:rsid w:val="00446899"/>
    <w:rsid w:val="004D610D"/>
    <w:rsid w:val="005057C5"/>
    <w:rsid w:val="00510D07"/>
    <w:rsid w:val="00515195"/>
    <w:rsid w:val="005625F2"/>
    <w:rsid w:val="00563A70"/>
    <w:rsid w:val="005C152E"/>
    <w:rsid w:val="00601F60"/>
    <w:rsid w:val="006565AF"/>
    <w:rsid w:val="006B4BF4"/>
    <w:rsid w:val="006D0C5F"/>
    <w:rsid w:val="007002F2"/>
    <w:rsid w:val="007132A4"/>
    <w:rsid w:val="007244E4"/>
    <w:rsid w:val="007F7576"/>
    <w:rsid w:val="008336A3"/>
    <w:rsid w:val="008A224F"/>
    <w:rsid w:val="008B5751"/>
    <w:rsid w:val="008C3EC1"/>
    <w:rsid w:val="009134EC"/>
    <w:rsid w:val="00925402"/>
    <w:rsid w:val="009723DE"/>
    <w:rsid w:val="00990387"/>
    <w:rsid w:val="00A3724E"/>
    <w:rsid w:val="00AD78AD"/>
    <w:rsid w:val="00AE1CDB"/>
    <w:rsid w:val="00AF4936"/>
    <w:rsid w:val="00B07EF5"/>
    <w:rsid w:val="00B854F4"/>
    <w:rsid w:val="00C27EFD"/>
    <w:rsid w:val="00C3284B"/>
    <w:rsid w:val="00C61310"/>
    <w:rsid w:val="00CD5B1F"/>
    <w:rsid w:val="00D44029"/>
    <w:rsid w:val="00D5566D"/>
    <w:rsid w:val="00DF52B4"/>
    <w:rsid w:val="00E17590"/>
    <w:rsid w:val="00E34261"/>
    <w:rsid w:val="00E548E2"/>
    <w:rsid w:val="00E91D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2BD70"/>
  <w15:chartTrackingRefBased/>
  <w15:docId w15:val="{56EC260C-3A35-436D-86FD-A90D40DA1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90387"/>
    <w:pPr>
      <w:spacing w:after="0" w:line="240" w:lineRule="auto"/>
    </w:pPr>
    <w:rPr>
      <w:rFonts w:eastAsia="Times New Roman" w:cs="Times New Roman"/>
      <w:sz w:val="24"/>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Odsek zoznamu1 Char,Odsek Char,body Char,Odsek zoznamu2 Char,List Paragraph Char,List Paragraph1 Char,Nad Char,Odstavec_muj Char,Conclusion de partie Char,_Odstavec se seznamem Char,Seznam - odrážky Char,Odstavec cíl se seznamem Char"/>
    <w:link w:val="Odsekzoznamu"/>
    <w:uiPriority w:val="34"/>
    <w:qFormat/>
    <w:locked/>
    <w:rsid w:val="008C3EC1"/>
    <w:rPr>
      <w:rFonts w:eastAsia="Times New Roman" w:cs="Times New Roman"/>
      <w:sz w:val="28"/>
      <w:szCs w:val="20"/>
      <w:lang w:eastAsia="sk-SK"/>
    </w:rPr>
  </w:style>
  <w:style w:type="paragraph" w:styleId="Odsekzoznamu">
    <w:name w:val="List Paragraph"/>
    <w:aliases w:val="Odsek zoznamu1,Odsek,body,Odsek zoznamu2,List Paragraph,List Paragraph1,Nad,Odstavec_muj,Conclusion de partie,_Odstavec se seznamem,Seznam - odrážky,Odstavec cíl se seznamem,Odstavec se seznamem5,List Paragraph (Czech Tourism),tabulky,Dot"/>
    <w:basedOn w:val="Normlny"/>
    <w:link w:val="OdsekzoznamuChar"/>
    <w:uiPriority w:val="34"/>
    <w:qFormat/>
    <w:rsid w:val="008C3EC1"/>
    <w:pPr>
      <w:ind w:left="720"/>
      <w:contextualSpacing/>
    </w:pPr>
    <w:rPr>
      <w:sz w:val="28"/>
    </w:rPr>
  </w:style>
  <w:style w:type="paragraph" w:styleId="Pta">
    <w:name w:val="footer"/>
    <w:basedOn w:val="Normlny"/>
    <w:link w:val="PtaChar"/>
    <w:uiPriority w:val="99"/>
    <w:unhideWhenUsed/>
    <w:rsid w:val="008C3EC1"/>
    <w:pPr>
      <w:tabs>
        <w:tab w:val="center" w:pos="4536"/>
        <w:tab w:val="right" w:pos="9072"/>
      </w:tabs>
    </w:pPr>
  </w:style>
  <w:style w:type="character" w:customStyle="1" w:styleId="PtaChar">
    <w:name w:val="Päta Char"/>
    <w:basedOn w:val="Predvolenpsmoodseku"/>
    <w:link w:val="Pta"/>
    <w:uiPriority w:val="99"/>
    <w:rsid w:val="008C3EC1"/>
    <w:rPr>
      <w:rFonts w:eastAsia="Times New Roman" w:cs="Times New Roman"/>
      <w:sz w:val="24"/>
      <w:szCs w:val="20"/>
      <w:lang w:eastAsia="sk-SK"/>
    </w:rPr>
  </w:style>
  <w:style w:type="paragraph" w:styleId="Bezriadkovania">
    <w:name w:val="No Spacing"/>
    <w:uiPriority w:val="1"/>
    <w:qFormat/>
    <w:rsid w:val="008C3EC1"/>
    <w:pPr>
      <w:spacing w:after="0" w:line="240" w:lineRule="auto"/>
    </w:pPr>
    <w:rPr>
      <w:rFonts w:eastAsia="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8</Pages>
  <Words>2273</Words>
  <Characters>12962</Characters>
  <Application>Microsoft Office Word</Application>
  <DocSecurity>0</DocSecurity>
  <Lines>108</Lines>
  <Paragraphs>30</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15205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Garajova, Zlatica</dc:creator>
  <cp:keywords/>
  <dc:description/>
  <cp:lastModifiedBy>Mališka, Martin</cp:lastModifiedBy>
  <cp:revision>16</cp:revision>
  <cp:lastPrinted>2026-04-16T06:27:00Z</cp:lastPrinted>
  <dcterms:created xsi:type="dcterms:W3CDTF">2026-04-15T08:49:00Z</dcterms:created>
  <dcterms:modified xsi:type="dcterms:W3CDTF">2026-04-16T06:58:00Z</dcterms:modified>
</cp:coreProperties>
</file>