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45504" w14:textId="77777777" w:rsidR="00EE7F1C" w:rsidRPr="00442548" w:rsidRDefault="00EE7F1C" w:rsidP="00EE7F1C">
      <w:pPr>
        <w:jc w:val="center"/>
        <w:rPr>
          <w:rFonts w:ascii="Book Antiqua" w:hAnsi="Book Antiqua"/>
          <w:sz w:val="22"/>
          <w:szCs w:val="22"/>
        </w:rPr>
      </w:pPr>
    </w:p>
    <w:p w14:paraId="5E6E65AD" w14:textId="77777777" w:rsidR="00EE7F1C" w:rsidRPr="00442548" w:rsidRDefault="00EE7F1C" w:rsidP="00EE7F1C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/>
          <w:bCs/>
          <w:sz w:val="22"/>
          <w:szCs w:val="22"/>
        </w:rPr>
        <w:t>NÁRODNÁ RADA SLOVENSKEJ REPUBLIKY</w:t>
      </w:r>
      <w:bookmarkStart w:id="0" w:name="_Hlk89090507"/>
      <w:bookmarkEnd w:id="0"/>
    </w:p>
    <w:p w14:paraId="4C3F8BEB" w14:textId="77777777" w:rsidR="00EE7F1C" w:rsidRPr="00442548" w:rsidRDefault="00EE7F1C" w:rsidP="00EE7F1C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14:paraId="3CE789B1" w14:textId="77777777" w:rsidR="00EE7F1C" w:rsidRPr="00442548" w:rsidRDefault="00EE7F1C" w:rsidP="00EE7F1C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spacing w:val="20"/>
          <w:sz w:val="22"/>
          <w:szCs w:val="22"/>
        </w:rPr>
        <w:t>IX.  volebné obdobie</w:t>
      </w:r>
    </w:p>
    <w:p w14:paraId="199A248B" w14:textId="77777777" w:rsidR="00EE7F1C" w:rsidRPr="00442548" w:rsidRDefault="00EE7F1C" w:rsidP="00EE7F1C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4978A8C9" w14:textId="77777777" w:rsidR="00EE7F1C" w:rsidRPr="00442548" w:rsidRDefault="00EE7F1C" w:rsidP="00EE7F1C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Cs/>
          <w:sz w:val="22"/>
          <w:szCs w:val="22"/>
        </w:rPr>
        <w:t>Návrh</w:t>
      </w:r>
    </w:p>
    <w:p w14:paraId="34EFFB04" w14:textId="77777777" w:rsidR="00EE7F1C" w:rsidRPr="00442548" w:rsidRDefault="00EE7F1C" w:rsidP="00EE7F1C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57D93AE" w14:textId="77777777" w:rsidR="00EE7F1C" w:rsidRPr="00442548" w:rsidRDefault="00EE7F1C" w:rsidP="00EE7F1C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6D976222" w14:textId="77777777" w:rsidR="00EE7F1C" w:rsidRPr="00442548" w:rsidRDefault="00EE7F1C" w:rsidP="00EE7F1C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639CB028" w14:textId="77777777" w:rsidR="00EE7F1C" w:rsidRPr="00442548" w:rsidRDefault="00EE7F1C" w:rsidP="00EE7F1C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0D1EC779" w14:textId="77777777" w:rsidR="00EE7F1C" w:rsidRPr="00442548" w:rsidRDefault="00EE7F1C" w:rsidP="00EE7F1C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Cs/>
          <w:sz w:val="22"/>
          <w:szCs w:val="22"/>
        </w:rPr>
        <w:t>z ... 202</w:t>
      </w:r>
      <w:r>
        <w:rPr>
          <w:rFonts w:ascii="Book Antiqua" w:hAnsi="Book Antiqua"/>
          <w:bCs/>
          <w:sz w:val="22"/>
          <w:szCs w:val="22"/>
        </w:rPr>
        <w:t>6</w:t>
      </w:r>
      <w:r w:rsidRPr="00442548">
        <w:rPr>
          <w:rFonts w:ascii="Book Antiqua" w:hAnsi="Book Antiqua"/>
          <w:bCs/>
          <w:sz w:val="22"/>
          <w:szCs w:val="22"/>
        </w:rPr>
        <w:t>,</w:t>
      </w:r>
    </w:p>
    <w:p w14:paraId="70D737BC" w14:textId="77777777" w:rsidR="00EE7F1C" w:rsidRPr="00442548" w:rsidRDefault="00EE7F1C" w:rsidP="00EE7F1C">
      <w:pPr>
        <w:spacing w:before="120" w:line="276" w:lineRule="auto"/>
        <w:rPr>
          <w:rFonts w:ascii="Book Antiqua" w:hAnsi="Book Antiqua" w:cs="Times New Roman"/>
          <w:sz w:val="22"/>
          <w:szCs w:val="22"/>
        </w:rPr>
      </w:pPr>
    </w:p>
    <w:p w14:paraId="0B820BC7" w14:textId="77777777" w:rsidR="00EE7F1C" w:rsidRPr="00442548" w:rsidRDefault="00EE7F1C" w:rsidP="00EE7F1C">
      <w:pPr>
        <w:tabs>
          <w:tab w:val="left" w:pos="1095"/>
        </w:tabs>
        <w:spacing w:before="120" w:line="360" w:lineRule="auto"/>
        <w:jc w:val="center"/>
        <w:rPr>
          <w:rStyle w:val="s10"/>
          <w:rFonts w:ascii="Book Antiqua" w:hAnsi="Book Antiqua"/>
          <w:b/>
          <w:bCs/>
          <w:color w:val="000000"/>
          <w:sz w:val="22"/>
          <w:szCs w:val="22"/>
        </w:rPr>
      </w:pPr>
      <w:r w:rsidRPr="00442548"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>k</w:t>
      </w:r>
      <w:r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 xml:space="preserve"> systémovému zlyhávaniu štátu v boji proti daňovej kriminalite </w:t>
      </w:r>
    </w:p>
    <w:p w14:paraId="170A9B1A" w14:textId="77777777" w:rsidR="00EE7F1C" w:rsidRDefault="00EE7F1C" w:rsidP="00EE7F1C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bookmarkStart w:id="1" w:name="_Hlk220053487"/>
      <w:r>
        <w:rPr>
          <w:rFonts w:ascii="Book Antiqua" w:hAnsi="Book Antiqua" w:cs="Times New Roman"/>
          <w:sz w:val="22"/>
          <w:szCs w:val="22"/>
        </w:rPr>
        <w:t>Národná rada Slovenskej republiky:</w:t>
      </w:r>
    </w:p>
    <w:p w14:paraId="0CECE4B4" w14:textId="77777777" w:rsidR="00EE7F1C" w:rsidRPr="00F84CDA" w:rsidRDefault="00EE7F1C" w:rsidP="00EE7F1C">
      <w:pPr>
        <w:pStyle w:val="Odsekzoznamu"/>
        <w:numPr>
          <w:ilvl w:val="0"/>
          <w:numId w:val="1"/>
        </w:numPr>
        <w:tabs>
          <w:tab w:val="left" w:pos="1095"/>
        </w:tabs>
        <w:spacing w:before="120" w:line="360" w:lineRule="auto"/>
        <w:ind w:left="426" w:hanging="426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b/>
          <w:sz w:val="22"/>
          <w:szCs w:val="22"/>
        </w:rPr>
        <w:t xml:space="preserve">berie na vedomie </w:t>
      </w:r>
      <w:r w:rsidRPr="00F84CDA">
        <w:rPr>
          <w:rFonts w:ascii="Book Antiqua" w:hAnsi="Book Antiqua" w:cs="Times New Roman"/>
          <w:sz w:val="22"/>
          <w:szCs w:val="22"/>
        </w:rPr>
        <w:t xml:space="preserve">závažné </w:t>
      </w:r>
      <w:r>
        <w:rPr>
          <w:rFonts w:ascii="Book Antiqua" w:hAnsi="Book Antiqua" w:cs="Times New Roman"/>
          <w:sz w:val="22"/>
          <w:szCs w:val="22"/>
        </w:rPr>
        <w:t>zistenia</w:t>
      </w:r>
      <w:r w:rsidRPr="00F84CDA">
        <w:rPr>
          <w:rFonts w:ascii="Book Antiqua" w:hAnsi="Book Antiqua" w:cs="Times New Roman"/>
          <w:sz w:val="22"/>
          <w:szCs w:val="22"/>
        </w:rPr>
        <w:t xml:space="preserve"> generálneho prokurátora Slovenskej republiky Maroša </w:t>
      </w:r>
      <w:proofErr w:type="spellStart"/>
      <w:r w:rsidRPr="00F84CDA">
        <w:rPr>
          <w:rFonts w:ascii="Book Antiqua" w:hAnsi="Book Antiqua" w:cs="Times New Roman"/>
          <w:sz w:val="22"/>
          <w:szCs w:val="22"/>
        </w:rPr>
        <w:t>Žilinku</w:t>
      </w:r>
      <w:proofErr w:type="spellEnd"/>
      <w:r w:rsidRPr="00F84CDA">
        <w:rPr>
          <w:rFonts w:ascii="Book Antiqua" w:hAnsi="Book Antiqua" w:cs="Times New Roman"/>
          <w:sz w:val="22"/>
          <w:szCs w:val="22"/>
        </w:rPr>
        <w:t xml:space="preserve"> týkajúce sa výrazného poklesu trestných stíhaní v oblasti daňovej kriminality a oslabenia detekcie daňových podvodov v dôsledku </w:t>
      </w:r>
      <w:r>
        <w:rPr>
          <w:rFonts w:ascii="Book Antiqua" w:hAnsi="Book Antiqua" w:cs="Times New Roman"/>
          <w:sz w:val="22"/>
          <w:szCs w:val="22"/>
        </w:rPr>
        <w:t xml:space="preserve">novely Trestného zákona s účinnosťou od 6. augusta 2024, keďže v roku 2025 došlo k medziročnému prepadu počtu stíhaných osôb za daňové trestné činy o 57% a počtu obžalovaných o 61%, </w:t>
      </w:r>
    </w:p>
    <w:p w14:paraId="770E7FF7" w14:textId="77777777" w:rsidR="00EE7F1C" w:rsidRPr="00F84CDA" w:rsidRDefault="00EE7F1C" w:rsidP="00EE7F1C">
      <w:pPr>
        <w:pStyle w:val="Odsekzoznamu"/>
        <w:numPr>
          <w:ilvl w:val="0"/>
          <w:numId w:val="1"/>
        </w:numPr>
        <w:tabs>
          <w:tab w:val="left" w:pos="1095"/>
        </w:tabs>
        <w:spacing w:before="120" w:line="360" w:lineRule="auto"/>
        <w:ind w:left="426" w:hanging="426"/>
        <w:jc w:val="both"/>
        <w:rPr>
          <w:rFonts w:ascii="Book Antiqua" w:hAnsi="Book Antiqua" w:cs="Times New Roman"/>
          <w:b/>
          <w:sz w:val="22"/>
          <w:szCs w:val="22"/>
        </w:rPr>
      </w:pPr>
      <w:r>
        <w:rPr>
          <w:rFonts w:ascii="Book Antiqua" w:hAnsi="Book Antiqua" w:cs="Times New Roman"/>
          <w:b/>
          <w:sz w:val="22"/>
          <w:szCs w:val="22"/>
        </w:rPr>
        <w:t xml:space="preserve">konštatuje, </w:t>
      </w:r>
      <w:r>
        <w:rPr>
          <w:rFonts w:ascii="Book Antiqua" w:hAnsi="Book Antiqua" w:cs="Times New Roman"/>
          <w:bCs/>
          <w:sz w:val="22"/>
          <w:szCs w:val="22"/>
        </w:rPr>
        <w:t xml:space="preserve">že </w:t>
      </w:r>
      <w:r w:rsidRPr="00F84CDA">
        <w:rPr>
          <w:rFonts w:ascii="Book Antiqua" w:hAnsi="Book Antiqua" w:cs="Times New Roman"/>
          <w:bCs/>
          <w:sz w:val="22"/>
          <w:szCs w:val="22"/>
        </w:rPr>
        <w:t>ochrana finančných záujmov štátu a riadny výber daní sú základným predpokladom fungovania štátu a udržateľnosti verejných financií,</w:t>
      </w:r>
    </w:p>
    <w:p w14:paraId="025017E0" w14:textId="77777777" w:rsidR="00EE7F1C" w:rsidRDefault="00EE7F1C" w:rsidP="00EE7F1C">
      <w:pPr>
        <w:pStyle w:val="Odsekzoznamu"/>
        <w:numPr>
          <w:ilvl w:val="0"/>
          <w:numId w:val="1"/>
        </w:numPr>
        <w:tabs>
          <w:tab w:val="left" w:pos="1095"/>
        </w:tabs>
        <w:spacing w:before="120" w:line="360" w:lineRule="auto"/>
        <w:ind w:left="426" w:hanging="426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b/>
          <w:sz w:val="22"/>
          <w:szCs w:val="22"/>
        </w:rPr>
        <w:t>žiada</w:t>
      </w:r>
      <w:r>
        <w:rPr>
          <w:rFonts w:ascii="Book Antiqua" w:hAnsi="Book Antiqua" w:cs="Times New Roman"/>
          <w:sz w:val="22"/>
          <w:szCs w:val="22"/>
        </w:rPr>
        <w:t xml:space="preserve"> </w:t>
      </w:r>
      <w:r w:rsidRPr="00C52FAE">
        <w:rPr>
          <w:rFonts w:ascii="Book Antiqua" w:hAnsi="Book Antiqua" w:cs="Times New Roman"/>
          <w:sz w:val="22"/>
          <w:szCs w:val="22"/>
        </w:rPr>
        <w:t>ministr</w:t>
      </w:r>
      <w:r>
        <w:rPr>
          <w:rFonts w:ascii="Book Antiqua" w:hAnsi="Book Antiqua" w:cs="Times New Roman"/>
          <w:sz w:val="22"/>
          <w:szCs w:val="22"/>
        </w:rPr>
        <w:t>a</w:t>
      </w:r>
      <w:r w:rsidRPr="00C52FAE">
        <w:rPr>
          <w:rFonts w:ascii="Book Antiqua" w:hAnsi="Book Antiqua" w:cs="Times New Roman"/>
          <w:sz w:val="22"/>
          <w:szCs w:val="22"/>
        </w:rPr>
        <w:t xml:space="preserve"> financií S</w:t>
      </w:r>
      <w:r>
        <w:rPr>
          <w:rFonts w:ascii="Book Antiqua" w:hAnsi="Book Antiqua" w:cs="Times New Roman"/>
          <w:sz w:val="22"/>
          <w:szCs w:val="22"/>
        </w:rPr>
        <w:t>lovenskej republiky</w:t>
      </w:r>
      <w:r w:rsidRPr="00C52FAE">
        <w:rPr>
          <w:rFonts w:ascii="Book Antiqua" w:hAnsi="Book Antiqua" w:cs="Times New Roman"/>
          <w:sz w:val="22"/>
          <w:szCs w:val="22"/>
        </w:rPr>
        <w:t xml:space="preserve"> predložiť Národnej rade S</w:t>
      </w:r>
      <w:r>
        <w:rPr>
          <w:rFonts w:ascii="Book Antiqua" w:hAnsi="Book Antiqua" w:cs="Times New Roman"/>
          <w:sz w:val="22"/>
          <w:szCs w:val="22"/>
        </w:rPr>
        <w:t>lovenskej republiky</w:t>
      </w:r>
      <w:r w:rsidRPr="00C52FAE">
        <w:rPr>
          <w:rFonts w:ascii="Book Antiqua" w:hAnsi="Book Antiqua" w:cs="Times New Roman"/>
          <w:sz w:val="22"/>
          <w:szCs w:val="22"/>
        </w:rPr>
        <w:t xml:space="preserve"> komplexnú stratégiu opatrení na elimináciu daňových únikov a zefektívnenie boja proti daňovej trestnej činnosti,</w:t>
      </w:r>
      <w:r>
        <w:rPr>
          <w:rFonts w:ascii="Book Antiqua" w:hAnsi="Book Antiqua" w:cs="Times New Roman"/>
          <w:sz w:val="22"/>
          <w:szCs w:val="22"/>
        </w:rPr>
        <w:t xml:space="preserve"> vrátane vyhodnotenia dopadov novely Trestného zákona pod č. 40/2024 Z. z. na úspešnosť objasňovania daňových únikov, a to</w:t>
      </w:r>
      <w:r w:rsidRPr="00C52FAE">
        <w:rPr>
          <w:rFonts w:ascii="Book Antiqua" w:hAnsi="Book Antiqua" w:cs="Times New Roman"/>
          <w:sz w:val="22"/>
          <w:szCs w:val="22"/>
        </w:rPr>
        <w:t xml:space="preserve"> v lehote do 30 dní </w:t>
      </w:r>
      <w:r>
        <w:rPr>
          <w:rFonts w:ascii="Book Antiqua" w:hAnsi="Book Antiqua" w:cs="Times New Roman"/>
          <w:sz w:val="22"/>
          <w:szCs w:val="22"/>
        </w:rPr>
        <w:t>odo dňa prijatia tohto uznesenia.</w:t>
      </w:r>
    </w:p>
    <w:bookmarkEnd w:id="1"/>
    <w:p w14:paraId="43C8E3D3" w14:textId="77777777" w:rsidR="00FF149D" w:rsidRDefault="00FF149D"/>
    <w:sectPr w:rsidR="00FF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40F5"/>
    <w:multiLevelType w:val="hybridMultilevel"/>
    <w:tmpl w:val="89CA7B14"/>
    <w:lvl w:ilvl="0" w:tplc="257E96E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52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1C"/>
    <w:rsid w:val="002567BD"/>
    <w:rsid w:val="00DB5DAC"/>
    <w:rsid w:val="00EE7F1C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BCCF"/>
  <w15:chartTrackingRefBased/>
  <w15:docId w15:val="{4810648E-62C3-40CD-9400-6A1E93FF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7F1C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7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F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F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F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F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F1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F1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F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F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F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F1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F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F1C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EE7F1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F1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F1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F1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EE7F1C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EE7F1C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EE7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>Kancelaria Narodnej rady Slovenskej republiky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2026-04-14T13:21:00Z</dcterms:created>
  <dcterms:modified xsi:type="dcterms:W3CDTF">2026-04-14T13:22:00Z</dcterms:modified>
</cp:coreProperties>
</file>