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3C4E" w14:textId="77777777" w:rsidR="00330766" w:rsidRPr="00854C01" w:rsidRDefault="00330766" w:rsidP="00330766">
      <w:pPr>
        <w:pStyle w:val="Nz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C01">
        <w:rPr>
          <w:rFonts w:ascii="Times New Roman" w:hAnsi="Times New Roman" w:cs="Times New Roman"/>
          <w:b/>
          <w:bCs/>
          <w:sz w:val="28"/>
          <w:szCs w:val="28"/>
        </w:rPr>
        <w:t xml:space="preserve">NÁRODNÁ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4C01">
        <w:rPr>
          <w:rFonts w:ascii="Times New Roman" w:hAnsi="Times New Roman" w:cs="Times New Roman"/>
          <w:b/>
          <w:bCs/>
          <w:sz w:val="28"/>
          <w:szCs w:val="28"/>
        </w:rPr>
        <w:t xml:space="preserve">RADA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4C01">
        <w:rPr>
          <w:rFonts w:ascii="Times New Roman" w:hAnsi="Times New Roman" w:cs="Times New Roman"/>
          <w:b/>
          <w:bCs/>
          <w:sz w:val="28"/>
          <w:szCs w:val="28"/>
        </w:rPr>
        <w:t xml:space="preserve">SLOVENSKEJ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4C01">
        <w:rPr>
          <w:rFonts w:ascii="Times New Roman" w:hAnsi="Times New Roman" w:cs="Times New Roman"/>
          <w:b/>
          <w:bCs/>
          <w:sz w:val="28"/>
          <w:szCs w:val="28"/>
        </w:rPr>
        <w:t>REPUBLIKY</w:t>
      </w:r>
    </w:p>
    <w:p w14:paraId="37744697" w14:textId="77777777" w:rsidR="00330766" w:rsidRPr="003E3E73" w:rsidRDefault="00330766" w:rsidP="00330766">
      <w:pPr>
        <w:pStyle w:val="Podtitul"/>
        <w:jc w:val="center"/>
        <w:rPr>
          <w:rFonts w:cs="Times New Roman"/>
          <w:b/>
          <w:bCs/>
          <w:color w:val="auto"/>
        </w:rPr>
      </w:pPr>
      <w:r w:rsidRPr="003E3E73">
        <w:rPr>
          <w:rFonts w:cs="Times New Roman"/>
          <w:b/>
          <w:bCs/>
          <w:color w:val="auto"/>
        </w:rPr>
        <w:t>IX. volebné obdobie</w:t>
      </w:r>
    </w:p>
    <w:p w14:paraId="02C4E8EC" w14:textId="77777777" w:rsidR="00330766" w:rsidRPr="00105FFD" w:rsidRDefault="00330766" w:rsidP="00330766">
      <w:r w:rsidRPr="003E3E73">
        <w:t>___________________________________________________________________________</w:t>
      </w:r>
    </w:p>
    <w:p w14:paraId="572865F2" w14:textId="0DBEC9CA" w:rsidR="00330766" w:rsidRPr="00105FFD" w:rsidRDefault="00054202" w:rsidP="00330766">
      <w:r>
        <w:t xml:space="preserve">Číslo: </w:t>
      </w:r>
      <w:r w:rsidR="00330766" w:rsidRPr="00105FFD">
        <w:t>KNR-VFR-</w:t>
      </w:r>
      <w:r w:rsidR="003E3E73">
        <w:t>4130</w:t>
      </w:r>
      <w:r w:rsidR="00330766">
        <w:t>/2026-</w:t>
      </w:r>
      <w:r>
        <w:t>6</w:t>
      </w:r>
      <w:r w:rsidR="00330766" w:rsidRPr="00105FFD">
        <w:tab/>
      </w:r>
      <w:r w:rsidR="00330766" w:rsidRPr="00105FFD">
        <w:tab/>
      </w:r>
      <w:r w:rsidR="00330766" w:rsidRPr="00105FFD">
        <w:tab/>
      </w:r>
    </w:p>
    <w:p w14:paraId="43DBE84E" w14:textId="77777777" w:rsidR="00330766" w:rsidRDefault="00330766" w:rsidP="00330766">
      <w:pPr>
        <w:rPr>
          <w:b/>
        </w:rPr>
      </w:pPr>
      <w:r>
        <w:rPr>
          <w:b/>
        </w:rPr>
        <w:t xml:space="preserve"> </w:t>
      </w:r>
    </w:p>
    <w:p w14:paraId="7A068D58" w14:textId="7DC3954D" w:rsidR="00054202" w:rsidRDefault="00054202" w:rsidP="00054202">
      <w:pPr>
        <w:jc w:val="center"/>
        <w:rPr>
          <w:bCs/>
        </w:rPr>
      </w:pPr>
    </w:p>
    <w:p w14:paraId="613676B9" w14:textId="77777777" w:rsidR="00EE63E2" w:rsidRPr="00054202" w:rsidRDefault="00EE63E2" w:rsidP="00054202">
      <w:pPr>
        <w:jc w:val="center"/>
        <w:rPr>
          <w:bCs/>
        </w:rPr>
      </w:pPr>
    </w:p>
    <w:p w14:paraId="666BDEB0" w14:textId="77777777" w:rsidR="00330766" w:rsidRPr="00105FFD" w:rsidRDefault="00330766" w:rsidP="00330766">
      <w:pPr>
        <w:jc w:val="center"/>
        <w:rPr>
          <w:b/>
        </w:rPr>
      </w:pPr>
    </w:p>
    <w:p w14:paraId="534AE46C" w14:textId="0AF01442" w:rsidR="00330766" w:rsidRPr="00AD6198" w:rsidRDefault="00330766" w:rsidP="003307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1147</w:t>
      </w:r>
      <w:r w:rsidRPr="00105FFD">
        <w:rPr>
          <w:b/>
          <w:bCs/>
          <w:sz w:val="28"/>
          <w:szCs w:val="28"/>
        </w:rPr>
        <w:t>a</w:t>
      </w:r>
    </w:p>
    <w:p w14:paraId="7B29DEF1" w14:textId="77777777" w:rsidR="00330766" w:rsidRPr="00054202" w:rsidRDefault="00330766" w:rsidP="00330766">
      <w:pPr>
        <w:pStyle w:val="Nadpis1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054202">
        <w:rPr>
          <w:rFonts w:ascii="Times New Roman" w:hAnsi="Times New Roman" w:cs="Times New Roman"/>
          <w:b/>
          <w:bCs/>
          <w:color w:val="auto"/>
          <w:sz w:val="24"/>
        </w:rPr>
        <w:t>S p o l o č n á    s p r á v a</w:t>
      </w:r>
    </w:p>
    <w:p w14:paraId="105AD058" w14:textId="77777777" w:rsidR="00330766" w:rsidRPr="00054202" w:rsidRDefault="00330766" w:rsidP="00330766">
      <w:pPr>
        <w:rPr>
          <w:b/>
          <w:bCs/>
        </w:rPr>
      </w:pPr>
    </w:p>
    <w:p w14:paraId="06F77F23" w14:textId="3E95CE54" w:rsidR="00330766" w:rsidRPr="00C9463A" w:rsidRDefault="00330766" w:rsidP="00330766">
      <w:pPr>
        <w:pBdr>
          <w:bottom w:val="single" w:sz="12" w:space="1" w:color="auto"/>
        </w:pBdr>
        <w:jc w:val="both"/>
        <w:rPr>
          <w:b/>
          <w:u w:val="single"/>
        </w:rPr>
      </w:pPr>
      <w:r w:rsidRPr="00105FFD">
        <w:rPr>
          <w:b/>
        </w:rPr>
        <w:t>výborov Národnej rady Slovenskej republiky o výsledku prerokovania</w:t>
      </w:r>
      <w:r w:rsidRPr="00105FFD">
        <w:t xml:space="preserve"> </w:t>
      </w:r>
      <w:r w:rsidRPr="00105FFD">
        <w:rPr>
          <w:b/>
        </w:rPr>
        <w:t>v</w:t>
      </w:r>
      <w:r w:rsidRPr="00105FFD">
        <w:rPr>
          <w:b/>
          <w:bCs/>
        </w:rPr>
        <w:t xml:space="preserve">ládneho návrhu </w:t>
      </w:r>
      <w:r w:rsidRPr="005534DD">
        <w:rPr>
          <w:b/>
          <w:bCs/>
          <w:color w:val="000000"/>
        </w:rPr>
        <w:t>zákona, ktorým sa mení a dopĺňa zákon č. 203/2011 Z. z. o kolektívnom investovaní v znení neskorších predpisov (</w:t>
      </w:r>
      <w:r>
        <w:rPr>
          <w:b/>
          <w:bCs/>
          <w:color w:val="000000"/>
        </w:rPr>
        <w:t xml:space="preserve">tlač </w:t>
      </w:r>
      <w:r w:rsidRPr="005534DD">
        <w:rPr>
          <w:b/>
          <w:bCs/>
          <w:color w:val="000000"/>
        </w:rPr>
        <w:t>1147)</w:t>
      </w:r>
      <w:r w:rsidRPr="00C9463A">
        <w:rPr>
          <w:b/>
        </w:rPr>
        <w:t xml:space="preserve"> v druhom čítaní </w:t>
      </w:r>
    </w:p>
    <w:p w14:paraId="5FD519E9" w14:textId="77777777" w:rsidR="00330766" w:rsidRPr="00105FFD" w:rsidRDefault="00330766" w:rsidP="00330766">
      <w:pPr>
        <w:rPr>
          <w:b/>
        </w:rPr>
      </w:pPr>
    </w:p>
    <w:p w14:paraId="0D4FE254" w14:textId="77777777" w:rsidR="00330766" w:rsidRPr="00105FFD" w:rsidRDefault="00330766" w:rsidP="00330766">
      <w:pPr>
        <w:rPr>
          <w:b/>
        </w:rPr>
      </w:pPr>
    </w:p>
    <w:p w14:paraId="4CAA6C75" w14:textId="29BDBEC5" w:rsidR="00330766" w:rsidRPr="00C9463A" w:rsidRDefault="00330766" w:rsidP="00330766">
      <w:pPr>
        <w:ind w:firstLine="708"/>
        <w:jc w:val="both"/>
        <w:rPr>
          <w:b/>
        </w:rPr>
      </w:pPr>
      <w:r w:rsidRPr="00105FFD">
        <w:t xml:space="preserve">Výbor Národnej rady Slovenskej republiky pre financie a rozpočet ako gestorský výbor podáva Národnej rade Slovenskej republiky v súlade s § 79 ods. 1 zákona Národnej rady Slovenskej republiky č. 350/1996 Z. z. o rokovacom poriadku Národnej rady Slovenskej republiky v znení neskorších predpisov túto </w:t>
      </w:r>
      <w:r w:rsidRPr="00C9463A">
        <w:rPr>
          <w:b/>
        </w:rPr>
        <w:t>spoločnú správu</w:t>
      </w:r>
      <w:r w:rsidRPr="00105FFD">
        <w:t xml:space="preserve"> výborov Národnej rady Slovenskej republiky o prerokovaní </w:t>
      </w:r>
      <w:r w:rsidRPr="00105FFD">
        <w:rPr>
          <w:b/>
        </w:rPr>
        <w:t>v</w:t>
      </w:r>
      <w:r w:rsidRPr="00105FFD">
        <w:rPr>
          <w:b/>
          <w:bCs/>
        </w:rPr>
        <w:t>ládneho návrhu</w:t>
      </w:r>
      <w:r w:rsidRPr="00C9463A">
        <w:rPr>
          <w:b/>
          <w:bCs/>
        </w:rPr>
        <w:t xml:space="preserve"> </w:t>
      </w:r>
      <w:r w:rsidRPr="005534DD">
        <w:rPr>
          <w:b/>
          <w:bCs/>
          <w:color w:val="000000"/>
        </w:rPr>
        <w:t>zákona, ktorým sa mení a dopĺňa zákon č. 203/2011 Z. z. o kolektívnom investovaní v znení neskorších predpisov (</w:t>
      </w:r>
      <w:r>
        <w:rPr>
          <w:b/>
          <w:bCs/>
          <w:color w:val="000000"/>
        </w:rPr>
        <w:t xml:space="preserve">tlač </w:t>
      </w:r>
      <w:r w:rsidRPr="005534DD">
        <w:rPr>
          <w:b/>
          <w:bCs/>
          <w:color w:val="000000"/>
        </w:rPr>
        <w:t>1147)</w:t>
      </w:r>
      <w:r w:rsidRPr="00C9463A">
        <w:rPr>
          <w:b/>
        </w:rPr>
        <w:t xml:space="preserve">. </w:t>
      </w:r>
    </w:p>
    <w:p w14:paraId="410FAA55" w14:textId="77777777" w:rsidR="00330766" w:rsidRPr="00105FFD" w:rsidRDefault="00330766" w:rsidP="00330766">
      <w:pPr>
        <w:jc w:val="both"/>
      </w:pPr>
      <w:r w:rsidRPr="00C9463A">
        <w:rPr>
          <w:b/>
        </w:rPr>
        <w:tab/>
      </w:r>
      <w:r w:rsidRPr="00C9463A">
        <w:rPr>
          <w:b/>
        </w:rPr>
        <w:tab/>
      </w:r>
      <w:r w:rsidRPr="00C9463A">
        <w:rPr>
          <w:b/>
        </w:rPr>
        <w:tab/>
      </w:r>
      <w:r w:rsidRPr="00C9463A">
        <w:rPr>
          <w:b/>
        </w:rPr>
        <w:tab/>
      </w:r>
      <w:r w:rsidRPr="00C9463A">
        <w:rPr>
          <w:b/>
        </w:rPr>
        <w:tab/>
      </w:r>
    </w:p>
    <w:p w14:paraId="110652F4" w14:textId="77777777" w:rsidR="00330766" w:rsidRPr="00105FFD" w:rsidRDefault="00330766" w:rsidP="00330766">
      <w:pPr>
        <w:jc w:val="center"/>
        <w:rPr>
          <w:b/>
          <w:bCs/>
        </w:rPr>
      </w:pPr>
      <w:r w:rsidRPr="00105FFD">
        <w:rPr>
          <w:b/>
          <w:bCs/>
        </w:rPr>
        <w:t>I.</w:t>
      </w:r>
    </w:p>
    <w:p w14:paraId="3AA90679" w14:textId="77777777" w:rsidR="00330766" w:rsidRPr="00105FFD" w:rsidRDefault="00330766" w:rsidP="00330766">
      <w:pPr>
        <w:jc w:val="center"/>
        <w:rPr>
          <w:b/>
          <w:bCs/>
        </w:rPr>
      </w:pPr>
    </w:p>
    <w:p w14:paraId="016A33C4" w14:textId="18B9C48A" w:rsidR="00330766" w:rsidRDefault="00330766" w:rsidP="00330766">
      <w:pPr>
        <w:pStyle w:val="Zkladntext"/>
        <w:spacing w:after="0"/>
        <w:ind w:firstLine="705"/>
        <w:jc w:val="both"/>
      </w:pPr>
      <w:r w:rsidRPr="00105FFD">
        <w:t xml:space="preserve">Národná rada Slovenskej republiky uznesením č. </w:t>
      </w:r>
      <w:r>
        <w:t>1224</w:t>
      </w:r>
      <w:r w:rsidRPr="00105FFD">
        <w:t xml:space="preserve"> z</w:t>
      </w:r>
      <w:r>
        <w:t> 12. januára</w:t>
      </w:r>
      <w:r w:rsidRPr="00105FFD">
        <w:t xml:space="preserve"> 202</w:t>
      </w:r>
      <w:r>
        <w:t>6</w:t>
      </w:r>
      <w:r w:rsidRPr="00105FFD">
        <w:t xml:space="preserve"> pridelila predmetný </w:t>
      </w:r>
      <w:r w:rsidRPr="00105FFD">
        <w:rPr>
          <w:b/>
        </w:rPr>
        <w:t xml:space="preserve">vládny návrh </w:t>
      </w:r>
      <w:r w:rsidRPr="005534DD">
        <w:rPr>
          <w:b/>
          <w:bCs/>
          <w:color w:val="000000"/>
        </w:rPr>
        <w:t>zákona, ktorým sa mení a dopĺňa zákon č. 203/2011 Z. z. o kolektívnom investovaní v znení neskorších predpisov (</w:t>
      </w:r>
      <w:r>
        <w:rPr>
          <w:b/>
          <w:bCs/>
          <w:color w:val="000000"/>
        </w:rPr>
        <w:t xml:space="preserve">tlač </w:t>
      </w:r>
      <w:r w:rsidRPr="005534DD">
        <w:rPr>
          <w:b/>
          <w:bCs/>
          <w:color w:val="000000"/>
        </w:rPr>
        <w:t>1147)</w:t>
      </w:r>
      <w:r w:rsidRPr="00105FFD">
        <w:rPr>
          <w:bCs/>
        </w:rPr>
        <w:t> </w:t>
      </w:r>
      <w:r w:rsidRPr="00105FFD">
        <w:t>týmto výborom Národnej rady Slovenskej republiky :</w:t>
      </w:r>
    </w:p>
    <w:p w14:paraId="62509794" w14:textId="77777777" w:rsidR="00330766" w:rsidRPr="00C9463A" w:rsidRDefault="00330766" w:rsidP="00330766">
      <w:pPr>
        <w:pStyle w:val="Zkladntext"/>
        <w:spacing w:after="0"/>
        <w:ind w:firstLine="705"/>
        <w:jc w:val="both"/>
        <w:rPr>
          <w:bCs/>
        </w:rPr>
      </w:pPr>
    </w:p>
    <w:p w14:paraId="48D3FD81" w14:textId="77777777" w:rsidR="00330766" w:rsidRPr="00105FFD" w:rsidRDefault="00330766" w:rsidP="00330766">
      <w:pPr>
        <w:pStyle w:val="Zkladntext2"/>
        <w:numPr>
          <w:ilvl w:val="0"/>
          <w:numId w:val="1"/>
        </w:numPr>
        <w:rPr>
          <w:szCs w:val="24"/>
        </w:rPr>
      </w:pPr>
      <w:r w:rsidRPr="00105FFD">
        <w:rPr>
          <w:szCs w:val="24"/>
        </w:rPr>
        <w:t xml:space="preserve">Výboru Národnej rady Slovenskej republiky pre financie a rozpočet, </w:t>
      </w:r>
    </w:p>
    <w:p w14:paraId="07B12305" w14:textId="364A9292" w:rsidR="00330766" w:rsidRDefault="00330766" w:rsidP="00330766">
      <w:pPr>
        <w:pStyle w:val="Zkladntext2"/>
        <w:numPr>
          <w:ilvl w:val="0"/>
          <w:numId w:val="1"/>
        </w:numPr>
        <w:rPr>
          <w:szCs w:val="24"/>
        </w:rPr>
      </w:pPr>
      <w:r w:rsidRPr="00105FFD">
        <w:rPr>
          <w:szCs w:val="24"/>
        </w:rPr>
        <w:t>Ústavnoprávnemu výboru Nár</w:t>
      </w:r>
      <w:r>
        <w:rPr>
          <w:szCs w:val="24"/>
        </w:rPr>
        <w:t>odnej rady Slovenskej republiky.</w:t>
      </w:r>
    </w:p>
    <w:p w14:paraId="4286A0BC" w14:textId="77777777" w:rsidR="00330766" w:rsidRPr="00C9463A" w:rsidRDefault="00330766" w:rsidP="00330766">
      <w:pPr>
        <w:pStyle w:val="Zkladntext2"/>
        <w:ind w:left="1065"/>
        <w:rPr>
          <w:szCs w:val="24"/>
        </w:rPr>
      </w:pPr>
      <w:r w:rsidRPr="00105FFD">
        <w:tab/>
      </w:r>
    </w:p>
    <w:p w14:paraId="41D11D5F" w14:textId="77777777" w:rsidR="00330766" w:rsidRPr="00105FFD" w:rsidRDefault="00330766" w:rsidP="00330766">
      <w:pPr>
        <w:tabs>
          <w:tab w:val="left" w:pos="-1985"/>
          <w:tab w:val="left" w:pos="709"/>
        </w:tabs>
        <w:jc w:val="both"/>
      </w:pPr>
      <w:r w:rsidRPr="00105FFD">
        <w:tab/>
        <w:t xml:space="preserve">Národná rada Slovenskej republiky </w:t>
      </w:r>
      <w:r w:rsidRPr="00105FFD">
        <w:rPr>
          <w:bCs/>
        </w:rPr>
        <w:t xml:space="preserve">určila zároveň Výbor Národnej rady Slovenskej republiky pre financie a rozpočet ako gestorský výbor a lehotu na prerokovanie vládneho návrhu zákona v druhom čítaní vo výboroch </w:t>
      </w:r>
      <w:r w:rsidRPr="00105FFD">
        <w:t>Národnej rady Slovenskej republiky</w:t>
      </w:r>
      <w:r w:rsidRPr="00105FFD">
        <w:rPr>
          <w:bCs/>
        </w:rPr>
        <w:t>.</w:t>
      </w:r>
    </w:p>
    <w:p w14:paraId="0E608D85" w14:textId="77777777" w:rsidR="00330766" w:rsidRPr="00105FFD" w:rsidRDefault="00330766" w:rsidP="00330766">
      <w:pPr>
        <w:pStyle w:val="Zkladntext2"/>
        <w:rPr>
          <w:szCs w:val="24"/>
        </w:rPr>
      </w:pPr>
    </w:p>
    <w:p w14:paraId="2921F026" w14:textId="77777777" w:rsidR="00330766" w:rsidRPr="00105FFD" w:rsidRDefault="00330766" w:rsidP="00330766">
      <w:pPr>
        <w:pStyle w:val="Zkladntext2"/>
        <w:jc w:val="center"/>
        <w:rPr>
          <w:b/>
          <w:szCs w:val="24"/>
        </w:rPr>
      </w:pPr>
      <w:r w:rsidRPr="00105FFD">
        <w:rPr>
          <w:b/>
          <w:szCs w:val="24"/>
        </w:rPr>
        <w:t>II.</w:t>
      </w:r>
    </w:p>
    <w:p w14:paraId="1606AA90" w14:textId="77777777" w:rsidR="00330766" w:rsidRPr="00105FFD" w:rsidRDefault="00330766" w:rsidP="00330766">
      <w:pPr>
        <w:pStyle w:val="Zkladntext2"/>
        <w:jc w:val="center"/>
        <w:rPr>
          <w:b/>
          <w:szCs w:val="24"/>
        </w:rPr>
      </w:pPr>
    </w:p>
    <w:p w14:paraId="18CA181A" w14:textId="77777777" w:rsidR="00330766" w:rsidRDefault="00330766" w:rsidP="00330766">
      <w:pPr>
        <w:tabs>
          <w:tab w:val="left" w:pos="-1985"/>
          <w:tab w:val="left" w:pos="709"/>
          <w:tab w:val="left" w:pos="1077"/>
        </w:tabs>
        <w:jc w:val="both"/>
      </w:pPr>
      <w:r w:rsidRPr="00105FFD">
        <w:tab/>
        <w:t xml:space="preserve">Poslanci Národnej rady Slovenskej republiky, ktorí nie sú členmi výborov Národnej rady Slovenskej republiky, ktorým bol vládny návrh zákona pridelený, </w:t>
      </w:r>
      <w:r w:rsidRPr="00105FFD">
        <w:rPr>
          <w:bCs/>
        </w:rPr>
        <w:t>neoznámili v určenej lehote</w:t>
      </w:r>
      <w:r w:rsidRPr="00105FFD">
        <w:t xml:space="preserve"> gestorskému výboru </w:t>
      </w:r>
      <w:r w:rsidRPr="00105FFD">
        <w:rPr>
          <w:bCs/>
        </w:rPr>
        <w:t>žiadne stanovisko</w:t>
      </w:r>
      <w:r w:rsidRPr="00105FFD">
        <w:t xml:space="preserve"> k predmetnému  vládnemu návrhu zákona (§ 75 ods. 2 zákona č. 350/1996 Z. z. o rokovacom poriadku Národnej rady Slovenskej republiky).</w:t>
      </w:r>
    </w:p>
    <w:p w14:paraId="1C0B635B" w14:textId="77777777" w:rsidR="00330766" w:rsidRPr="00105FFD" w:rsidRDefault="00330766" w:rsidP="00330766">
      <w:pPr>
        <w:tabs>
          <w:tab w:val="left" w:pos="-1985"/>
          <w:tab w:val="left" w:pos="709"/>
          <w:tab w:val="left" w:pos="1077"/>
        </w:tabs>
        <w:jc w:val="both"/>
      </w:pPr>
    </w:p>
    <w:p w14:paraId="7BEF5F97" w14:textId="77777777" w:rsidR="00330766" w:rsidRPr="00105FFD" w:rsidRDefault="00330766" w:rsidP="00330766">
      <w:pPr>
        <w:pStyle w:val="Zkladntext2"/>
        <w:ind w:firstLine="3"/>
        <w:jc w:val="center"/>
        <w:rPr>
          <w:b/>
          <w:szCs w:val="24"/>
        </w:rPr>
      </w:pPr>
      <w:r w:rsidRPr="00105FFD">
        <w:rPr>
          <w:b/>
          <w:szCs w:val="24"/>
        </w:rPr>
        <w:t>III.</w:t>
      </w:r>
    </w:p>
    <w:p w14:paraId="29331347" w14:textId="77777777" w:rsidR="00330766" w:rsidRPr="00105FFD" w:rsidRDefault="00330766" w:rsidP="00330766">
      <w:pPr>
        <w:pStyle w:val="Zkladntext2"/>
        <w:rPr>
          <w:b/>
          <w:szCs w:val="24"/>
        </w:rPr>
      </w:pPr>
    </w:p>
    <w:p w14:paraId="2777422B" w14:textId="77777777" w:rsidR="00330766" w:rsidRPr="00105FFD" w:rsidRDefault="00330766" w:rsidP="00330766">
      <w:pPr>
        <w:pStyle w:val="Zkladntext2"/>
        <w:ind w:firstLine="698"/>
        <w:rPr>
          <w:szCs w:val="24"/>
        </w:rPr>
      </w:pPr>
      <w:r w:rsidRPr="00105FFD">
        <w:rPr>
          <w:szCs w:val="24"/>
        </w:rPr>
        <w:lastRenderedPageBreak/>
        <w:t xml:space="preserve">K predmetnému vládnemu návrhu zákona zaujali odporúčanie pre Národnú radu Slovenskej republiky vládny návrh zákona </w:t>
      </w:r>
      <w:r w:rsidRPr="00105FFD">
        <w:rPr>
          <w:b/>
          <w:bCs/>
          <w:szCs w:val="24"/>
        </w:rPr>
        <w:t xml:space="preserve">schváliť </w:t>
      </w:r>
      <w:r w:rsidRPr="00105FFD">
        <w:rPr>
          <w:b/>
          <w:szCs w:val="24"/>
        </w:rPr>
        <w:t xml:space="preserve">s pozmeňujúcimi a doplňujúcimi návrhmi </w:t>
      </w:r>
      <w:r w:rsidRPr="00105FFD">
        <w:rPr>
          <w:szCs w:val="24"/>
        </w:rPr>
        <w:t>tieto výbory Národnej rady Slovenskej republiky, ktorým bol pridelený:</w:t>
      </w:r>
    </w:p>
    <w:p w14:paraId="25322804" w14:textId="77777777" w:rsidR="00330766" w:rsidRPr="00105FFD" w:rsidRDefault="00330766" w:rsidP="00330766">
      <w:pPr>
        <w:pStyle w:val="Zkladntext2"/>
        <w:ind w:left="1065"/>
        <w:rPr>
          <w:b/>
          <w:bCs/>
          <w:szCs w:val="24"/>
        </w:rPr>
      </w:pPr>
    </w:p>
    <w:p w14:paraId="1035E45E" w14:textId="14D288D4" w:rsidR="00330766" w:rsidRPr="00105FFD" w:rsidRDefault="00330766" w:rsidP="00330766">
      <w:pPr>
        <w:pStyle w:val="Zkladntext2"/>
        <w:numPr>
          <w:ilvl w:val="0"/>
          <w:numId w:val="2"/>
        </w:numPr>
        <w:tabs>
          <w:tab w:val="left" w:pos="993"/>
        </w:tabs>
        <w:rPr>
          <w:szCs w:val="24"/>
        </w:rPr>
      </w:pPr>
      <w:r w:rsidRPr="00105FFD">
        <w:rPr>
          <w:b/>
          <w:szCs w:val="24"/>
        </w:rPr>
        <w:t>Výbor</w:t>
      </w:r>
      <w:r w:rsidRPr="00105FFD">
        <w:rPr>
          <w:szCs w:val="24"/>
        </w:rPr>
        <w:t xml:space="preserve"> Národnej rady Slovenskej republiky </w:t>
      </w:r>
      <w:r w:rsidRPr="00105FFD">
        <w:rPr>
          <w:b/>
          <w:szCs w:val="24"/>
        </w:rPr>
        <w:t>pre financie a rozpočet</w:t>
      </w:r>
      <w:r w:rsidRPr="00105FFD">
        <w:rPr>
          <w:szCs w:val="24"/>
        </w:rPr>
        <w:t xml:space="preserve"> (uzn. č. </w:t>
      </w:r>
      <w:r w:rsidR="00AC223E">
        <w:rPr>
          <w:szCs w:val="24"/>
        </w:rPr>
        <w:t>300</w:t>
      </w:r>
      <w:r w:rsidRPr="00105FFD">
        <w:rPr>
          <w:szCs w:val="24"/>
        </w:rPr>
        <w:t xml:space="preserve"> zo dňa</w:t>
      </w:r>
      <w:r w:rsidRPr="00105FFD">
        <w:rPr>
          <w:b/>
          <w:szCs w:val="24"/>
        </w:rPr>
        <w:t xml:space="preserve"> </w:t>
      </w:r>
      <w:r w:rsidR="00054202" w:rsidRPr="00054202">
        <w:rPr>
          <w:bCs/>
          <w:szCs w:val="24"/>
        </w:rPr>
        <w:t>9</w:t>
      </w:r>
      <w:r w:rsidRPr="00054202">
        <w:rPr>
          <w:bCs/>
          <w:szCs w:val="24"/>
        </w:rPr>
        <w:t>.  apríla 2026</w:t>
      </w:r>
      <w:r w:rsidRPr="00105FFD">
        <w:rPr>
          <w:szCs w:val="24"/>
        </w:rPr>
        <w:t>),</w:t>
      </w:r>
    </w:p>
    <w:p w14:paraId="7E86A57D" w14:textId="77777777" w:rsidR="00330766" w:rsidRDefault="00330766" w:rsidP="00330766">
      <w:pPr>
        <w:pStyle w:val="Zkladntext2"/>
        <w:tabs>
          <w:tab w:val="left" w:pos="993"/>
        </w:tabs>
        <w:rPr>
          <w:szCs w:val="24"/>
        </w:rPr>
      </w:pPr>
    </w:p>
    <w:p w14:paraId="0E87A739" w14:textId="28EE896E" w:rsidR="00330766" w:rsidRDefault="00330766" w:rsidP="00330766">
      <w:pPr>
        <w:pStyle w:val="Zkladntext2"/>
        <w:numPr>
          <w:ilvl w:val="0"/>
          <w:numId w:val="2"/>
        </w:numPr>
        <w:tabs>
          <w:tab w:val="left" w:pos="993"/>
        </w:tabs>
        <w:rPr>
          <w:szCs w:val="24"/>
        </w:rPr>
      </w:pPr>
      <w:r w:rsidRPr="00105FFD">
        <w:rPr>
          <w:b/>
          <w:szCs w:val="24"/>
        </w:rPr>
        <w:t>Ústavnoprávny výbor</w:t>
      </w:r>
      <w:r w:rsidRPr="00105FFD">
        <w:rPr>
          <w:szCs w:val="24"/>
        </w:rPr>
        <w:t xml:space="preserve"> Národnej rady Slovenskej republiky</w:t>
      </w:r>
      <w:r>
        <w:rPr>
          <w:szCs w:val="24"/>
        </w:rPr>
        <w:t xml:space="preserve"> (uzn. č. </w:t>
      </w:r>
      <w:r w:rsidR="00AC223E">
        <w:rPr>
          <w:szCs w:val="24"/>
        </w:rPr>
        <w:t>428</w:t>
      </w:r>
      <w:r>
        <w:rPr>
          <w:szCs w:val="24"/>
        </w:rPr>
        <w:t xml:space="preserve"> zo dňa </w:t>
      </w:r>
      <w:r w:rsidR="00054202">
        <w:rPr>
          <w:szCs w:val="24"/>
        </w:rPr>
        <w:t xml:space="preserve">9. </w:t>
      </w:r>
      <w:r w:rsidRPr="00054202">
        <w:rPr>
          <w:szCs w:val="24"/>
        </w:rPr>
        <w:t>apríla 2026)</w:t>
      </w:r>
      <w:r>
        <w:rPr>
          <w:szCs w:val="24"/>
        </w:rPr>
        <w:t>.</w:t>
      </w:r>
    </w:p>
    <w:p w14:paraId="4D4E1475" w14:textId="77777777" w:rsidR="00330766" w:rsidRDefault="00330766" w:rsidP="00330766">
      <w:pPr>
        <w:pStyle w:val="Zkladntext2"/>
        <w:tabs>
          <w:tab w:val="left" w:pos="993"/>
        </w:tabs>
        <w:rPr>
          <w:b/>
          <w:szCs w:val="24"/>
        </w:rPr>
      </w:pPr>
    </w:p>
    <w:p w14:paraId="4773AB5D" w14:textId="77777777" w:rsidR="00330766" w:rsidRPr="00105FFD" w:rsidRDefault="00330766" w:rsidP="00330766">
      <w:pPr>
        <w:pStyle w:val="Zkladntext2"/>
        <w:tabs>
          <w:tab w:val="left" w:pos="993"/>
        </w:tabs>
        <w:jc w:val="center"/>
        <w:rPr>
          <w:b/>
          <w:szCs w:val="24"/>
        </w:rPr>
      </w:pPr>
      <w:r w:rsidRPr="00105FFD">
        <w:rPr>
          <w:b/>
          <w:szCs w:val="24"/>
        </w:rPr>
        <w:t>IV.</w:t>
      </w:r>
    </w:p>
    <w:p w14:paraId="3B81E6FA" w14:textId="77777777" w:rsidR="00330766" w:rsidRPr="00105FFD" w:rsidRDefault="00330766" w:rsidP="00330766">
      <w:pPr>
        <w:pStyle w:val="Zkladntext2"/>
        <w:ind w:left="1065"/>
        <w:jc w:val="center"/>
        <w:rPr>
          <w:b/>
          <w:szCs w:val="24"/>
        </w:rPr>
      </w:pPr>
    </w:p>
    <w:p w14:paraId="0186D6A5" w14:textId="77777777" w:rsidR="00330766" w:rsidRPr="00105FFD" w:rsidRDefault="00330766" w:rsidP="00330766">
      <w:pPr>
        <w:pStyle w:val="Zkladntext2"/>
        <w:ind w:firstLine="708"/>
        <w:rPr>
          <w:szCs w:val="24"/>
        </w:rPr>
      </w:pPr>
      <w:r w:rsidRPr="00105FFD">
        <w:rPr>
          <w:szCs w:val="24"/>
        </w:rPr>
        <w:t xml:space="preserve">Z uznesení výborov Národnej rady Slovenskej republiky uvedených pod bodom III vyplývajú nasledujúce pozmeňujúce a doplňujúce návrhy: </w:t>
      </w:r>
    </w:p>
    <w:p w14:paraId="2CE538E8" w14:textId="77777777" w:rsidR="00330766" w:rsidRDefault="00330766" w:rsidP="00330766">
      <w:pPr>
        <w:pStyle w:val="Odsekzoznamu"/>
        <w:ind w:left="0"/>
        <w:jc w:val="both"/>
      </w:pPr>
    </w:p>
    <w:p w14:paraId="7E65F157" w14:textId="77777777" w:rsidR="00054202" w:rsidRPr="00054202" w:rsidRDefault="00054202" w:rsidP="00054202">
      <w:pPr>
        <w:pStyle w:val="Odsekzoznamu"/>
        <w:rPr>
          <w:b/>
        </w:rPr>
      </w:pPr>
    </w:p>
    <w:p w14:paraId="27E88D38" w14:textId="77777777" w:rsidR="00054202" w:rsidRPr="00054202" w:rsidRDefault="00054202" w:rsidP="00054202">
      <w:pPr>
        <w:pStyle w:val="Odsekzoznamu"/>
        <w:numPr>
          <w:ilvl w:val="0"/>
          <w:numId w:val="3"/>
        </w:numPr>
        <w:jc w:val="both"/>
      </w:pPr>
      <w:r w:rsidRPr="00054202">
        <w:t xml:space="preserve">V čl. I bode 1 § 3 sa písmená ax) a ay) označujú ako písmená aw) a ax). </w:t>
      </w:r>
    </w:p>
    <w:p w14:paraId="1F7E6581" w14:textId="77777777" w:rsidR="00054202" w:rsidRPr="00054202" w:rsidRDefault="00054202" w:rsidP="00054202">
      <w:pPr>
        <w:pStyle w:val="Odsekzoznamu"/>
        <w:jc w:val="both"/>
      </w:pPr>
      <w:r w:rsidRPr="00054202">
        <w:t>V tejto súvislosti sa upraví úvodná veta novelizačného bodu.</w:t>
      </w:r>
    </w:p>
    <w:p w14:paraId="4F08B644" w14:textId="77777777" w:rsidR="00054202" w:rsidRPr="00054202" w:rsidRDefault="00054202" w:rsidP="00054202">
      <w:pPr>
        <w:pStyle w:val="Odsekzoznamu"/>
        <w:ind w:left="0"/>
        <w:jc w:val="both"/>
      </w:pPr>
    </w:p>
    <w:p w14:paraId="1C453595" w14:textId="77777777" w:rsidR="00054202" w:rsidRDefault="00054202" w:rsidP="00054202">
      <w:pPr>
        <w:pStyle w:val="Odsekzoznamu"/>
        <w:ind w:left="2832"/>
        <w:jc w:val="both"/>
      </w:pPr>
      <w:r w:rsidRPr="00054202">
        <w:t>Legislatívno-technická úprava za účelom zachovania kontinuity značenia pododsekov v súlade s bodom 13 Prílohy č. 2 Legislatívnych pravidiel tvorby zákonov (č. 19/1997 Z. z.). V označení dopĺňaných písmen nebolo zachované abecedné poradie.</w:t>
      </w:r>
    </w:p>
    <w:p w14:paraId="4506ECF7" w14:textId="77777777" w:rsidR="003055AF" w:rsidRDefault="003055AF" w:rsidP="00054202">
      <w:pPr>
        <w:pStyle w:val="Odsekzoznamu"/>
        <w:ind w:left="2832"/>
        <w:jc w:val="both"/>
      </w:pPr>
    </w:p>
    <w:p w14:paraId="69B0ACC7" w14:textId="77777777" w:rsidR="003055AF" w:rsidRPr="006F095B" w:rsidRDefault="003055AF" w:rsidP="003055AF">
      <w:pPr>
        <w:pStyle w:val="Odsekzoznamu"/>
        <w:ind w:left="3540" w:firstLine="708"/>
        <w:jc w:val="both"/>
        <w:rPr>
          <w:b/>
        </w:rPr>
      </w:pPr>
      <w:r w:rsidRPr="006F095B">
        <w:rPr>
          <w:b/>
        </w:rPr>
        <w:t>Výbor NR SR pre financie a rozpočet</w:t>
      </w:r>
    </w:p>
    <w:p w14:paraId="39E14774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  <w:r w:rsidRPr="006F095B">
        <w:rPr>
          <w:b/>
        </w:rPr>
        <w:t>Ústavnoprávny výbor NR SR</w:t>
      </w:r>
      <w:r w:rsidRPr="006F095B">
        <w:rPr>
          <w:b/>
        </w:rPr>
        <w:tab/>
      </w:r>
    </w:p>
    <w:p w14:paraId="127EFBF8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</w:p>
    <w:p w14:paraId="48290BA6" w14:textId="7D4701E9" w:rsidR="003055AF" w:rsidRPr="003055AF" w:rsidRDefault="003055AF" w:rsidP="003055AF">
      <w:pPr>
        <w:pStyle w:val="Odsekzoznamu"/>
        <w:ind w:left="4248" w:firstLine="696"/>
        <w:jc w:val="both"/>
        <w:rPr>
          <w:b/>
          <w:i/>
        </w:rPr>
      </w:pPr>
      <w:r w:rsidRPr="006F095B">
        <w:rPr>
          <w:b/>
          <w:i/>
        </w:rPr>
        <w:t>Gestorský výbor odporúča schváliť.</w:t>
      </w:r>
    </w:p>
    <w:p w14:paraId="262557AB" w14:textId="77777777" w:rsidR="00054202" w:rsidRPr="00054202" w:rsidRDefault="00054202" w:rsidP="00054202">
      <w:pPr>
        <w:pStyle w:val="Odsekzoznamu"/>
        <w:ind w:left="0"/>
        <w:jc w:val="both"/>
      </w:pPr>
    </w:p>
    <w:p w14:paraId="01A0F9FD" w14:textId="77777777" w:rsidR="00054202" w:rsidRPr="00054202" w:rsidRDefault="00054202" w:rsidP="00054202">
      <w:pPr>
        <w:pStyle w:val="Odsekzoznamu"/>
        <w:numPr>
          <w:ilvl w:val="0"/>
          <w:numId w:val="3"/>
        </w:numPr>
        <w:jc w:val="both"/>
      </w:pPr>
      <w:r w:rsidRPr="00054202">
        <w:t xml:space="preserve">V čl. I bode 4 § 14a ods. 6 sa slová „faktora (swing faktor)“ nahrádzajú slovami „faktora pohyblivých cien (swing factor)“. </w:t>
      </w:r>
    </w:p>
    <w:p w14:paraId="17A32199" w14:textId="77777777" w:rsidR="00054202" w:rsidRPr="00054202" w:rsidRDefault="00054202" w:rsidP="00054202">
      <w:pPr>
        <w:pStyle w:val="Odsekzoznamu"/>
        <w:ind w:left="0"/>
        <w:jc w:val="both"/>
      </w:pPr>
    </w:p>
    <w:p w14:paraId="684CB762" w14:textId="7A70E03F" w:rsidR="00054202" w:rsidRDefault="00054202" w:rsidP="00054202">
      <w:pPr>
        <w:pStyle w:val="Odsekzoznamu"/>
        <w:ind w:left="2832"/>
        <w:jc w:val="both"/>
      </w:pPr>
      <w:r w:rsidRPr="00054202">
        <w:t>Legislatívno-technická úprava upresňuje definíciu v súlade s bodom 5 Prílohy II  a bodom 5 Prílohy IV smernice (EÚ) 2024/927.</w:t>
      </w:r>
    </w:p>
    <w:p w14:paraId="715A1B4B" w14:textId="77777777" w:rsidR="003055AF" w:rsidRPr="00054202" w:rsidRDefault="003055AF" w:rsidP="00054202">
      <w:pPr>
        <w:pStyle w:val="Odsekzoznamu"/>
        <w:ind w:left="2832"/>
        <w:jc w:val="both"/>
      </w:pPr>
    </w:p>
    <w:p w14:paraId="28213A36" w14:textId="77777777" w:rsidR="003055AF" w:rsidRPr="006F095B" w:rsidRDefault="003055AF" w:rsidP="003055AF">
      <w:pPr>
        <w:pStyle w:val="Odsekzoznamu"/>
        <w:ind w:left="3540" w:firstLine="708"/>
        <w:jc w:val="both"/>
        <w:rPr>
          <w:b/>
        </w:rPr>
      </w:pPr>
      <w:r w:rsidRPr="006F095B">
        <w:rPr>
          <w:b/>
        </w:rPr>
        <w:t>Výbor NR SR pre financie a rozpočet</w:t>
      </w:r>
    </w:p>
    <w:p w14:paraId="1DC2F91E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  <w:r w:rsidRPr="006F095B">
        <w:rPr>
          <w:b/>
        </w:rPr>
        <w:t>Ústavnoprávny výbor NR SR</w:t>
      </w:r>
      <w:r w:rsidRPr="006F095B">
        <w:rPr>
          <w:b/>
        </w:rPr>
        <w:tab/>
      </w:r>
    </w:p>
    <w:p w14:paraId="5BDBC305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</w:p>
    <w:p w14:paraId="18D58FD4" w14:textId="77777777" w:rsidR="003055AF" w:rsidRPr="006F095B" w:rsidRDefault="003055AF" w:rsidP="003055AF">
      <w:pPr>
        <w:pStyle w:val="Odsekzoznamu"/>
        <w:ind w:left="4248" w:firstLine="696"/>
        <w:jc w:val="both"/>
        <w:rPr>
          <w:b/>
          <w:i/>
        </w:rPr>
      </w:pPr>
      <w:r w:rsidRPr="006F095B">
        <w:rPr>
          <w:b/>
          <w:i/>
        </w:rPr>
        <w:t>Gestorský výbor odporúča schváliť.</w:t>
      </w:r>
    </w:p>
    <w:p w14:paraId="622416E9" w14:textId="77777777" w:rsidR="00054202" w:rsidRPr="00054202" w:rsidRDefault="00054202" w:rsidP="00054202">
      <w:pPr>
        <w:pStyle w:val="Odsekzoznamu"/>
        <w:ind w:left="0"/>
        <w:jc w:val="both"/>
      </w:pPr>
    </w:p>
    <w:p w14:paraId="1D8FC4CF" w14:textId="77777777" w:rsidR="00054202" w:rsidRPr="00054202" w:rsidRDefault="00054202" w:rsidP="00054202">
      <w:pPr>
        <w:pStyle w:val="Odsekzoznamu"/>
        <w:numPr>
          <w:ilvl w:val="0"/>
          <w:numId w:val="3"/>
        </w:numPr>
        <w:jc w:val="both"/>
      </w:pPr>
      <w:r w:rsidRPr="00054202">
        <w:t>V čl. I bode 4 § 14c ods. 1 písm. a) sa vypúšťajú slová „ods. 1 až 5“.</w:t>
      </w:r>
    </w:p>
    <w:p w14:paraId="2F7DFCB6" w14:textId="77777777" w:rsidR="00054202" w:rsidRPr="00054202" w:rsidRDefault="00054202" w:rsidP="00054202">
      <w:pPr>
        <w:pStyle w:val="Odsekzoznamu"/>
        <w:ind w:left="0"/>
        <w:jc w:val="both"/>
      </w:pPr>
    </w:p>
    <w:p w14:paraId="0F549ED9" w14:textId="77777777" w:rsidR="00054202" w:rsidRPr="00054202" w:rsidRDefault="00054202" w:rsidP="00054202">
      <w:pPr>
        <w:pStyle w:val="Odsekzoznamu"/>
        <w:ind w:left="2832"/>
        <w:jc w:val="both"/>
      </w:pPr>
      <w:r w:rsidRPr="00054202">
        <w:t>Legislatívno-technická úprava za účelom zachovania jednotnej techniky odkazovania v súlade s bodom 18 Prílohy č. 2 Legislatívnych pravidiel tvorby zákonov (č. 19/1997 Z. z.). § 14b, na ktorý sa odkazuje, má len 5 odsekov, čiže sa odkazuje na celé ustanovenie § 14b.</w:t>
      </w:r>
    </w:p>
    <w:p w14:paraId="3C5E9E4F" w14:textId="77777777" w:rsidR="00054202" w:rsidRDefault="00054202" w:rsidP="00054202">
      <w:pPr>
        <w:pStyle w:val="Odsekzoznamu"/>
        <w:jc w:val="both"/>
        <w:rPr>
          <w:i/>
          <w:iCs/>
        </w:rPr>
      </w:pPr>
    </w:p>
    <w:p w14:paraId="7A0D599D" w14:textId="77777777" w:rsidR="003055AF" w:rsidRPr="006F095B" w:rsidRDefault="003055AF" w:rsidP="003055AF">
      <w:pPr>
        <w:pStyle w:val="Odsekzoznamu"/>
        <w:ind w:left="3540" w:firstLine="708"/>
        <w:jc w:val="both"/>
        <w:rPr>
          <w:b/>
        </w:rPr>
      </w:pPr>
      <w:r w:rsidRPr="006F095B">
        <w:rPr>
          <w:b/>
        </w:rPr>
        <w:lastRenderedPageBreak/>
        <w:t>Výbor NR SR pre financie a rozpočet</w:t>
      </w:r>
    </w:p>
    <w:p w14:paraId="6D33C8E7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  <w:r w:rsidRPr="006F095B">
        <w:rPr>
          <w:b/>
        </w:rPr>
        <w:t>Ústavnoprávny výbor NR SR</w:t>
      </w:r>
      <w:r w:rsidRPr="006F095B">
        <w:rPr>
          <w:b/>
        </w:rPr>
        <w:tab/>
      </w:r>
    </w:p>
    <w:p w14:paraId="76AF4345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</w:p>
    <w:p w14:paraId="3CB4A9EC" w14:textId="77777777" w:rsidR="003055AF" w:rsidRPr="006F095B" w:rsidRDefault="003055AF" w:rsidP="003055AF">
      <w:pPr>
        <w:pStyle w:val="Odsekzoznamu"/>
        <w:ind w:left="4248" w:firstLine="696"/>
        <w:jc w:val="both"/>
        <w:rPr>
          <w:b/>
          <w:i/>
        </w:rPr>
      </w:pPr>
      <w:r w:rsidRPr="006F095B">
        <w:rPr>
          <w:b/>
          <w:i/>
        </w:rPr>
        <w:t>Gestorský výbor odporúča schváliť.</w:t>
      </w:r>
    </w:p>
    <w:p w14:paraId="3546D95B" w14:textId="77777777" w:rsidR="003055AF" w:rsidRPr="00054202" w:rsidRDefault="003055AF" w:rsidP="00054202">
      <w:pPr>
        <w:pStyle w:val="Odsekzoznamu"/>
        <w:jc w:val="both"/>
        <w:rPr>
          <w:i/>
          <w:iCs/>
        </w:rPr>
      </w:pPr>
    </w:p>
    <w:p w14:paraId="14EC0E60" w14:textId="77777777" w:rsidR="00054202" w:rsidRPr="00054202" w:rsidRDefault="00054202" w:rsidP="00054202">
      <w:pPr>
        <w:pStyle w:val="Odsekzoznamu"/>
        <w:numPr>
          <w:ilvl w:val="0"/>
          <w:numId w:val="3"/>
        </w:numPr>
        <w:jc w:val="both"/>
      </w:pPr>
      <w:r w:rsidRPr="00054202">
        <w:t>V čl. I bode 14 § 28 ods. 4 písm. i) úvodnej vete sa slová „o akomkoľvek ďalšom zverení“ nahrádzajú  slovami „prijatých na akékoľvek ďalšie zverenie“.</w:t>
      </w:r>
    </w:p>
    <w:p w14:paraId="3EF02BE7" w14:textId="77777777" w:rsidR="00054202" w:rsidRPr="00054202" w:rsidRDefault="00054202" w:rsidP="00054202">
      <w:pPr>
        <w:pStyle w:val="Odsekzoznamu"/>
        <w:ind w:left="0"/>
        <w:jc w:val="both"/>
      </w:pPr>
    </w:p>
    <w:p w14:paraId="1ED10B25" w14:textId="77777777" w:rsidR="00054202" w:rsidRDefault="00054202" w:rsidP="00054202">
      <w:pPr>
        <w:pStyle w:val="Odsekzoznamu"/>
        <w:ind w:left="2832"/>
        <w:jc w:val="both"/>
      </w:pPr>
      <w:r w:rsidRPr="00054202">
        <w:t xml:space="preserve">Ide o zabezpečenie presnejšej transpozície článku 2 ods. 3 písm. a) bod ii) smernice (EÚ) 2024/927, podľa ktorého majú byť poskytnuté informácie o opatreniach prijatých na delegovanie a subdelegovanie funkcií na tretie strany. Návrhom sa zosúlaďuje znenie zákona v § 28 ods. 4 písm. i) úvodnej vete so znením uvedeným v § 28a ods. 4 písm. f) zákona. </w:t>
      </w:r>
    </w:p>
    <w:p w14:paraId="46E43443" w14:textId="77777777" w:rsidR="003055AF" w:rsidRDefault="003055AF" w:rsidP="00054202">
      <w:pPr>
        <w:pStyle w:val="Odsekzoznamu"/>
        <w:ind w:left="2832"/>
        <w:jc w:val="both"/>
      </w:pPr>
    </w:p>
    <w:p w14:paraId="57F7A5AE" w14:textId="77777777" w:rsidR="003055AF" w:rsidRPr="006F095B" w:rsidRDefault="003055AF" w:rsidP="003055AF">
      <w:pPr>
        <w:pStyle w:val="Odsekzoznamu"/>
        <w:ind w:left="3540" w:firstLine="708"/>
        <w:jc w:val="both"/>
        <w:rPr>
          <w:b/>
        </w:rPr>
      </w:pPr>
      <w:r w:rsidRPr="006F095B">
        <w:rPr>
          <w:b/>
        </w:rPr>
        <w:t>Výbor NR SR pre financie a rozpočet</w:t>
      </w:r>
    </w:p>
    <w:p w14:paraId="3F9156AE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</w:p>
    <w:p w14:paraId="45B73278" w14:textId="77777777" w:rsidR="003055AF" w:rsidRPr="006F095B" w:rsidRDefault="003055AF" w:rsidP="003055AF">
      <w:pPr>
        <w:pStyle w:val="Odsekzoznamu"/>
        <w:ind w:left="4248" w:firstLine="696"/>
        <w:jc w:val="both"/>
        <w:rPr>
          <w:b/>
          <w:i/>
        </w:rPr>
      </w:pPr>
      <w:r w:rsidRPr="006F095B">
        <w:rPr>
          <w:b/>
          <w:i/>
        </w:rPr>
        <w:t>Gestorský výbor odporúča schváliť.</w:t>
      </w:r>
    </w:p>
    <w:p w14:paraId="47EFDCD5" w14:textId="77777777" w:rsidR="003055AF" w:rsidRPr="00054202" w:rsidRDefault="003055AF" w:rsidP="00054202">
      <w:pPr>
        <w:pStyle w:val="Odsekzoznamu"/>
        <w:ind w:left="2832"/>
        <w:jc w:val="both"/>
      </w:pPr>
    </w:p>
    <w:p w14:paraId="54A55631" w14:textId="77777777" w:rsidR="00054202" w:rsidRPr="00054202" w:rsidRDefault="00054202" w:rsidP="00054202">
      <w:pPr>
        <w:pStyle w:val="Odsekzoznamu"/>
        <w:ind w:left="0"/>
        <w:jc w:val="both"/>
      </w:pPr>
    </w:p>
    <w:p w14:paraId="65E88824" w14:textId="77777777" w:rsidR="00054202" w:rsidRDefault="00054202" w:rsidP="00054202">
      <w:pPr>
        <w:pStyle w:val="Odsekzoznamu"/>
        <w:numPr>
          <w:ilvl w:val="0"/>
          <w:numId w:val="3"/>
        </w:numPr>
        <w:jc w:val="both"/>
      </w:pPr>
      <w:r w:rsidRPr="00054202">
        <w:t>V čl. I bode 18 § 28a ods. 4 písm. f) úvodnej vete sa vypúšťajú slová „tretím osobám“ a slová „ktoré obsahujú“ sa nahrádzajú slovami „ktorá obsahuje“.</w:t>
      </w:r>
    </w:p>
    <w:p w14:paraId="525BE641" w14:textId="77777777" w:rsidR="003055AF" w:rsidRPr="00054202" w:rsidRDefault="003055AF" w:rsidP="003055AF">
      <w:pPr>
        <w:pStyle w:val="Odsekzoznamu"/>
        <w:jc w:val="both"/>
      </w:pPr>
    </w:p>
    <w:p w14:paraId="24BBADF6" w14:textId="77777777" w:rsidR="00054202" w:rsidRPr="00054202" w:rsidRDefault="00054202" w:rsidP="00054202">
      <w:pPr>
        <w:pStyle w:val="Odsekzoznamu"/>
        <w:ind w:left="2832"/>
        <w:jc w:val="both"/>
      </w:pPr>
      <w:r w:rsidRPr="00054202">
        <w:t xml:space="preserve">Keďže už je v zákone zavedená legislatívna skratka pre „druhotné zverenie“, slová „tretím osobám“ je potrebné vypustiť, aby nedochádzalo k pochybnostiam, či ide o iné tretie osoby mimo režimu druhotného zverenia. Návrhom sa tiež zosúlaďuje znenie zákona v § 28a ods. 4 písm. f) so znením uvedeným v § 28 ods. 4 písm. i) úvodnej vete. </w:t>
      </w:r>
    </w:p>
    <w:p w14:paraId="4F0D8AE3" w14:textId="77777777" w:rsidR="00054202" w:rsidRDefault="00054202" w:rsidP="00054202">
      <w:pPr>
        <w:pStyle w:val="Odsekzoznamu"/>
        <w:jc w:val="both"/>
      </w:pPr>
    </w:p>
    <w:p w14:paraId="7AEE3BC6" w14:textId="77777777" w:rsidR="003055AF" w:rsidRPr="006F095B" w:rsidRDefault="003055AF" w:rsidP="003055AF">
      <w:pPr>
        <w:pStyle w:val="Odsekzoznamu"/>
        <w:ind w:left="3540" w:firstLine="708"/>
        <w:jc w:val="both"/>
        <w:rPr>
          <w:b/>
        </w:rPr>
      </w:pPr>
      <w:r w:rsidRPr="006F095B">
        <w:rPr>
          <w:b/>
        </w:rPr>
        <w:t>Výbor NR SR pre financie a rozpočet</w:t>
      </w:r>
    </w:p>
    <w:p w14:paraId="3AD277CE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</w:p>
    <w:p w14:paraId="374AF759" w14:textId="77777777" w:rsidR="003055AF" w:rsidRPr="006F095B" w:rsidRDefault="003055AF" w:rsidP="003055AF">
      <w:pPr>
        <w:pStyle w:val="Odsekzoznamu"/>
        <w:ind w:left="4248" w:firstLine="696"/>
        <w:jc w:val="both"/>
        <w:rPr>
          <w:b/>
          <w:i/>
        </w:rPr>
      </w:pPr>
      <w:r w:rsidRPr="006F095B">
        <w:rPr>
          <w:b/>
          <w:i/>
        </w:rPr>
        <w:t>Gestorský výbor odporúča schváliť.</w:t>
      </w:r>
    </w:p>
    <w:p w14:paraId="6D83F8D7" w14:textId="77777777" w:rsidR="003055AF" w:rsidRPr="00054202" w:rsidRDefault="003055AF" w:rsidP="00054202">
      <w:pPr>
        <w:pStyle w:val="Odsekzoznamu"/>
        <w:jc w:val="both"/>
      </w:pPr>
    </w:p>
    <w:p w14:paraId="5595FC1B" w14:textId="77777777" w:rsidR="00054202" w:rsidRPr="00054202" w:rsidRDefault="00054202" w:rsidP="00054202">
      <w:pPr>
        <w:pStyle w:val="Odsekzoznamu"/>
        <w:numPr>
          <w:ilvl w:val="0"/>
          <w:numId w:val="3"/>
        </w:numPr>
        <w:jc w:val="both"/>
      </w:pPr>
      <w:r w:rsidRPr="00054202">
        <w:t xml:space="preserve">V čl. I bode 29 § 37b ods. 15 sa vypúšťa slovo „jeho“. </w:t>
      </w:r>
    </w:p>
    <w:p w14:paraId="69830092" w14:textId="77777777" w:rsidR="00054202" w:rsidRDefault="00054202" w:rsidP="00054202">
      <w:pPr>
        <w:pStyle w:val="Odsekzoznamu"/>
        <w:ind w:left="0"/>
        <w:jc w:val="both"/>
      </w:pPr>
    </w:p>
    <w:p w14:paraId="75F5893F" w14:textId="18755D25" w:rsidR="00054202" w:rsidRPr="00054202" w:rsidRDefault="00054202" w:rsidP="00054202">
      <w:pPr>
        <w:pStyle w:val="Odsekzoznamu"/>
        <w:ind w:left="2832"/>
        <w:jc w:val="both"/>
      </w:pPr>
      <w:r w:rsidRPr="00054202">
        <w:t>Legislatívno-technická úprava, ktorou sa vypúšťa redundantné slovo bez zmeny významu ustanovenia, v súlade so znením čl. 1 ods. 8 smernice (EÚ) 2024/927 (čl. 16 ods. 2d smernice 2011/61/EÚ).</w:t>
      </w:r>
    </w:p>
    <w:p w14:paraId="679F363D" w14:textId="77777777" w:rsidR="00054202" w:rsidRDefault="00054202" w:rsidP="00054202">
      <w:pPr>
        <w:pStyle w:val="Odsekzoznamu"/>
        <w:ind w:left="0"/>
        <w:jc w:val="both"/>
      </w:pPr>
    </w:p>
    <w:p w14:paraId="0E357FEB" w14:textId="77777777" w:rsidR="003055AF" w:rsidRPr="006F095B" w:rsidRDefault="003055AF" w:rsidP="003055AF">
      <w:pPr>
        <w:pStyle w:val="Odsekzoznamu"/>
        <w:ind w:left="3540" w:firstLine="708"/>
        <w:jc w:val="both"/>
        <w:rPr>
          <w:b/>
        </w:rPr>
      </w:pPr>
      <w:r w:rsidRPr="006F095B">
        <w:rPr>
          <w:b/>
        </w:rPr>
        <w:t>Výbor NR SR pre financie a rozpočet</w:t>
      </w:r>
    </w:p>
    <w:p w14:paraId="35791305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  <w:r w:rsidRPr="006F095B">
        <w:rPr>
          <w:b/>
        </w:rPr>
        <w:t>Ústavnoprávny výbor NR SR</w:t>
      </w:r>
      <w:r w:rsidRPr="006F095B">
        <w:rPr>
          <w:b/>
        </w:rPr>
        <w:tab/>
      </w:r>
    </w:p>
    <w:p w14:paraId="00DB6696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</w:p>
    <w:p w14:paraId="7BFB2BB5" w14:textId="77777777" w:rsidR="003055AF" w:rsidRPr="006F095B" w:rsidRDefault="003055AF" w:rsidP="003055AF">
      <w:pPr>
        <w:pStyle w:val="Odsekzoznamu"/>
        <w:ind w:left="4248" w:firstLine="696"/>
        <w:jc w:val="both"/>
        <w:rPr>
          <w:b/>
          <w:i/>
        </w:rPr>
      </w:pPr>
      <w:r w:rsidRPr="006F095B">
        <w:rPr>
          <w:b/>
          <w:i/>
        </w:rPr>
        <w:t>Gestorský výbor odporúča schváliť.</w:t>
      </w:r>
    </w:p>
    <w:p w14:paraId="6021DD59" w14:textId="77777777" w:rsidR="003055AF" w:rsidRPr="00054202" w:rsidRDefault="003055AF" w:rsidP="00054202">
      <w:pPr>
        <w:pStyle w:val="Odsekzoznamu"/>
        <w:ind w:left="0"/>
        <w:jc w:val="both"/>
      </w:pPr>
    </w:p>
    <w:p w14:paraId="61F0A1D8" w14:textId="77777777" w:rsidR="00054202" w:rsidRPr="00054202" w:rsidRDefault="00054202" w:rsidP="00054202">
      <w:pPr>
        <w:pStyle w:val="Odsekzoznamu"/>
        <w:numPr>
          <w:ilvl w:val="0"/>
          <w:numId w:val="3"/>
        </w:numPr>
        <w:jc w:val="both"/>
      </w:pPr>
      <w:r w:rsidRPr="00054202">
        <w:t xml:space="preserve">V čl. I bode 30 § 37e sa označenie odkazu 25nd nahrádza označením odkazu 25nc, označenie odkazu 25ne sa nahrádza označením odkazu 25nd, označenie odkazu 25nf sa nahrádza označením odkazu 25ne a označenie odkazu 25ng sa nahrádza označením odkazu 25nf. </w:t>
      </w:r>
    </w:p>
    <w:p w14:paraId="677DB395" w14:textId="77777777" w:rsidR="00054202" w:rsidRPr="00054202" w:rsidRDefault="00054202" w:rsidP="00054202">
      <w:pPr>
        <w:pStyle w:val="Odsekzoznamu"/>
        <w:ind w:left="0"/>
        <w:jc w:val="both"/>
      </w:pPr>
    </w:p>
    <w:p w14:paraId="5C5F4C58" w14:textId="77777777" w:rsidR="00054202" w:rsidRPr="00054202" w:rsidRDefault="00054202" w:rsidP="00054202">
      <w:pPr>
        <w:pStyle w:val="Odsekzoznamu"/>
        <w:ind w:left="708"/>
        <w:jc w:val="both"/>
      </w:pPr>
      <w:r w:rsidRPr="00054202">
        <w:t>V tejto súvislosti sa upraví úvodná veta k poznámkam pod čiarou a označenie poznámok pod čiarou.</w:t>
      </w:r>
    </w:p>
    <w:p w14:paraId="4F00B76A" w14:textId="77777777" w:rsidR="00054202" w:rsidRPr="00054202" w:rsidRDefault="00054202" w:rsidP="00054202">
      <w:pPr>
        <w:pStyle w:val="Odsekzoznamu"/>
        <w:ind w:left="0"/>
        <w:jc w:val="both"/>
      </w:pPr>
    </w:p>
    <w:p w14:paraId="6989497A" w14:textId="77777777" w:rsidR="00054202" w:rsidRPr="00054202" w:rsidRDefault="00054202" w:rsidP="00054202">
      <w:pPr>
        <w:pStyle w:val="Odsekzoznamu"/>
        <w:ind w:left="2832"/>
        <w:jc w:val="both"/>
      </w:pPr>
      <w:r w:rsidRPr="00054202">
        <w:t>Legislatívno-technická úprava za účelom zachovania kontinuity značenia odkazov v súlade s bodmi 18 a 34 Prílohy č. 2 Legislatívnych pravidiel tvorby zákonov (č. 19/1997 Z. z.). V označení odkazov a poznámok pod čiarou k odkazom nebolo zachované abecedné poradie.</w:t>
      </w:r>
    </w:p>
    <w:p w14:paraId="52D4C3B5" w14:textId="77777777" w:rsidR="00054202" w:rsidRDefault="00054202" w:rsidP="00054202">
      <w:pPr>
        <w:pStyle w:val="Odsekzoznamu"/>
        <w:ind w:left="0"/>
        <w:jc w:val="both"/>
      </w:pPr>
    </w:p>
    <w:p w14:paraId="4C64B779" w14:textId="77777777" w:rsidR="003055AF" w:rsidRPr="006F095B" w:rsidRDefault="003055AF" w:rsidP="003055AF">
      <w:pPr>
        <w:pStyle w:val="Odsekzoznamu"/>
        <w:ind w:left="3540" w:firstLine="708"/>
        <w:jc w:val="both"/>
        <w:rPr>
          <w:b/>
        </w:rPr>
      </w:pPr>
      <w:r w:rsidRPr="006F095B">
        <w:rPr>
          <w:b/>
        </w:rPr>
        <w:t>Výbor NR SR pre financie a rozpočet</w:t>
      </w:r>
    </w:p>
    <w:p w14:paraId="4EDF7A04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  <w:r w:rsidRPr="006F095B">
        <w:rPr>
          <w:b/>
        </w:rPr>
        <w:t>Ústavnoprávny výbor NR SR</w:t>
      </w:r>
      <w:r w:rsidRPr="006F095B">
        <w:rPr>
          <w:b/>
        </w:rPr>
        <w:tab/>
      </w:r>
    </w:p>
    <w:p w14:paraId="6E58DC38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</w:p>
    <w:p w14:paraId="62053858" w14:textId="77777777" w:rsidR="003055AF" w:rsidRPr="006F095B" w:rsidRDefault="003055AF" w:rsidP="003055AF">
      <w:pPr>
        <w:pStyle w:val="Odsekzoznamu"/>
        <w:ind w:left="4248" w:firstLine="696"/>
        <w:jc w:val="both"/>
        <w:rPr>
          <w:b/>
          <w:i/>
        </w:rPr>
      </w:pPr>
      <w:r w:rsidRPr="006F095B">
        <w:rPr>
          <w:b/>
          <w:i/>
        </w:rPr>
        <w:t>Gestorský výbor odporúča schváliť.</w:t>
      </w:r>
    </w:p>
    <w:p w14:paraId="45B503EF" w14:textId="77777777" w:rsidR="003055AF" w:rsidRPr="00054202" w:rsidRDefault="003055AF" w:rsidP="00054202">
      <w:pPr>
        <w:pStyle w:val="Odsekzoznamu"/>
        <w:ind w:left="0"/>
        <w:jc w:val="both"/>
      </w:pPr>
    </w:p>
    <w:p w14:paraId="4764D04B" w14:textId="77777777" w:rsidR="00054202" w:rsidRPr="00054202" w:rsidRDefault="00054202" w:rsidP="00054202">
      <w:pPr>
        <w:pStyle w:val="Odsekzoznamu"/>
        <w:numPr>
          <w:ilvl w:val="0"/>
          <w:numId w:val="3"/>
        </w:numPr>
        <w:jc w:val="both"/>
      </w:pPr>
      <w:r w:rsidRPr="00054202">
        <w:t xml:space="preserve">V čl. I bode 48 § 66c ods. 2 písm. f) sa </w:t>
      </w:r>
      <w:bookmarkStart w:id="0" w:name="_Hlk223598242"/>
      <w:r w:rsidRPr="00054202">
        <w:t xml:space="preserve">označenie odkazu 45a nahrádza označením </w:t>
      </w:r>
      <w:bookmarkEnd w:id="0"/>
      <w:r w:rsidRPr="00054202">
        <w:t xml:space="preserve">odkazu 45aa. </w:t>
      </w:r>
    </w:p>
    <w:p w14:paraId="0197A969" w14:textId="77777777" w:rsidR="00054202" w:rsidRPr="00054202" w:rsidRDefault="00054202" w:rsidP="00054202">
      <w:pPr>
        <w:pStyle w:val="Odsekzoznamu"/>
        <w:ind w:left="0"/>
        <w:jc w:val="both"/>
      </w:pPr>
    </w:p>
    <w:p w14:paraId="324AE4A8" w14:textId="77777777" w:rsidR="00054202" w:rsidRPr="00054202" w:rsidRDefault="00054202" w:rsidP="003055AF">
      <w:pPr>
        <w:pStyle w:val="Odsekzoznamu"/>
        <w:ind w:left="708" w:firstLine="12"/>
        <w:jc w:val="both"/>
      </w:pPr>
      <w:r w:rsidRPr="00054202">
        <w:t>V tejto súvislosti sa upraví úvodná veta k poznámke pod čiarou a označenie poznámky pod čiarou a vykonajú sa súvisiace legislatívno-technické úpravy: v čl. I bode 49 § 66c ods. 13, bode 51 § 70 ods. 4 písm. c), bode 52 § 70 ods. 12, bode 74 § 148 ods. 2 písm. g), bode 76 § 150e ods. 1 písm. c), bode 77 § 150g ods. 1 písm. c) a bode 78 § 150h ods. 1 písm. c) sa označenie odkazu 45a nahrádza označením odkazu 45aa.</w:t>
      </w:r>
    </w:p>
    <w:p w14:paraId="7E32CDC1" w14:textId="77777777" w:rsidR="00054202" w:rsidRPr="00054202" w:rsidRDefault="00054202" w:rsidP="00054202">
      <w:pPr>
        <w:pStyle w:val="Odsekzoznamu"/>
        <w:ind w:left="0"/>
        <w:jc w:val="both"/>
      </w:pPr>
    </w:p>
    <w:p w14:paraId="7E0C70D0" w14:textId="77777777" w:rsidR="00054202" w:rsidRPr="00054202" w:rsidRDefault="00054202" w:rsidP="003055AF">
      <w:pPr>
        <w:pStyle w:val="Odsekzoznamu"/>
        <w:ind w:left="2832"/>
        <w:jc w:val="both"/>
      </w:pPr>
      <w:r w:rsidRPr="00054202">
        <w:t>Označenie odkazu a poznámky pod čiarou k odkazu sa upravuje vzhľadom na skutočnosť, že v platnom znení zákona sa odkaz a poznámka pod čiarou k odkazu 45a už nachádzajú a nie je zámerom vykonať ich zmenu.</w:t>
      </w:r>
    </w:p>
    <w:p w14:paraId="3E50E25C" w14:textId="77777777" w:rsidR="00054202" w:rsidRDefault="00054202" w:rsidP="00054202">
      <w:pPr>
        <w:pStyle w:val="Odsekzoznamu"/>
        <w:jc w:val="both"/>
      </w:pPr>
    </w:p>
    <w:p w14:paraId="314FFCFE" w14:textId="77777777" w:rsidR="003055AF" w:rsidRPr="006F095B" w:rsidRDefault="003055AF" w:rsidP="003055AF">
      <w:pPr>
        <w:pStyle w:val="Odsekzoznamu"/>
        <w:ind w:left="3540" w:firstLine="708"/>
        <w:jc w:val="both"/>
        <w:rPr>
          <w:b/>
        </w:rPr>
      </w:pPr>
      <w:r w:rsidRPr="006F095B">
        <w:rPr>
          <w:b/>
        </w:rPr>
        <w:t>Výbor NR SR pre financie a rozpočet</w:t>
      </w:r>
    </w:p>
    <w:p w14:paraId="64A9688C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  <w:r w:rsidRPr="006F095B">
        <w:rPr>
          <w:b/>
        </w:rPr>
        <w:t>Ústavnoprávny výbor NR SR</w:t>
      </w:r>
      <w:r w:rsidRPr="006F095B">
        <w:rPr>
          <w:b/>
        </w:rPr>
        <w:tab/>
      </w:r>
    </w:p>
    <w:p w14:paraId="521CBF9D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</w:p>
    <w:p w14:paraId="33EFD46F" w14:textId="77777777" w:rsidR="003055AF" w:rsidRPr="006F095B" w:rsidRDefault="003055AF" w:rsidP="003055AF">
      <w:pPr>
        <w:pStyle w:val="Odsekzoznamu"/>
        <w:ind w:left="4248" w:firstLine="696"/>
        <w:jc w:val="both"/>
        <w:rPr>
          <w:b/>
          <w:i/>
        </w:rPr>
      </w:pPr>
      <w:r w:rsidRPr="006F095B">
        <w:rPr>
          <w:b/>
          <w:i/>
        </w:rPr>
        <w:t>Gestorský výbor odporúča schváliť.</w:t>
      </w:r>
    </w:p>
    <w:p w14:paraId="6A148C1C" w14:textId="77777777" w:rsidR="003055AF" w:rsidRPr="00054202" w:rsidRDefault="003055AF" w:rsidP="00054202">
      <w:pPr>
        <w:pStyle w:val="Odsekzoznamu"/>
        <w:jc w:val="both"/>
      </w:pPr>
    </w:p>
    <w:p w14:paraId="4008B492" w14:textId="77777777" w:rsidR="00054202" w:rsidRPr="00054202" w:rsidRDefault="00054202" w:rsidP="00054202">
      <w:pPr>
        <w:pStyle w:val="Odsekzoznamu"/>
        <w:numPr>
          <w:ilvl w:val="0"/>
          <w:numId w:val="3"/>
        </w:numPr>
        <w:jc w:val="both"/>
      </w:pPr>
      <w:r w:rsidRPr="00054202">
        <w:t>V čl. I bode 85 § 161a ods. 3 písm. d) prvom bode sa slová „tejto tretej osoby“ nahrádzajú slovami „alebo obchodného mena alebo názvu a adresy sídla tretej osoby alebo adresy sídla jej pobočky“.</w:t>
      </w:r>
    </w:p>
    <w:p w14:paraId="5E1D67D6" w14:textId="77777777" w:rsidR="003055AF" w:rsidRDefault="003055AF" w:rsidP="00054202">
      <w:pPr>
        <w:pStyle w:val="Odsekzoznamu"/>
        <w:ind w:left="0"/>
        <w:jc w:val="both"/>
      </w:pPr>
    </w:p>
    <w:p w14:paraId="29041404" w14:textId="5300BB47" w:rsidR="00054202" w:rsidRPr="00054202" w:rsidRDefault="00054202" w:rsidP="003055AF">
      <w:pPr>
        <w:pStyle w:val="Odsekzoznamu"/>
        <w:ind w:left="2832"/>
        <w:jc w:val="both"/>
      </w:pPr>
      <w:r w:rsidRPr="00054202">
        <w:t>Legislatívno-technická úprava  upresňuje znenie v súlade s čl. 2 ods. 7 smernice (EÚ) 2024/927 (čl. 20a ods. 2 písm. d) bod i) smernice 2009/65/ES), a to spôsobom použitým v čl. I bode 91 návrhu zákona.</w:t>
      </w:r>
    </w:p>
    <w:p w14:paraId="1C80A22A" w14:textId="77777777" w:rsidR="00054202" w:rsidRDefault="00054202" w:rsidP="00054202">
      <w:pPr>
        <w:pStyle w:val="Odsekzoznamu"/>
        <w:jc w:val="both"/>
      </w:pPr>
    </w:p>
    <w:p w14:paraId="75644BC9" w14:textId="77777777" w:rsidR="003055AF" w:rsidRPr="006F095B" w:rsidRDefault="003055AF" w:rsidP="003055AF">
      <w:pPr>
        <w:pStyle w:val="Odsekzoznamu"/>
        <w:ind w:left="3540" w:firstLine="708"/>
        <w:jc w:val="both"/>
        <w:rPr>
          <w:b/>
        </w:rPr>
      </w:pPr>
      <w:r w:rsidRPr="006F095B">
        <w:rPr>
          <w:b/>
        </w:rPr>
        <w:t>Výbor NR SR pre financie a rozpočet</w:t>
      </w:r>
    </w:p>
    <w:p w14:paraId="23BC451F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  <w:r w:rsidRPr="006F095B">
        <w:rPr>
          <w:b/>
        </w:rPr>
        <w:t>Ústavnoprávny výbor NR SR</w:t>
      </w:r>
      <w:r w:rsidRPr="006F095B">
        <w:rPr>
          <w:b/>
        </w:rPr>
        <w:tab/>
      </w:r>
    </w:p>
    <w:p w14:paraId="08B48DB5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</w:p>
    <w:p w14:paraId="11AD0B42" w14:textId="77777777" w:rsidR="003055AF" w:rsidRPr="006F095B" w:rsidRDefault="003055AF" w:rsidP="003055AF">
      <w:pPr>
        <w:pStyle w:val="Odsekzoznamu"/>
        <w:ind w:left="4248" w:firstLine="696"/>
        <w:jc w:val="both"/>
        <w:rPr>
          <w:b/>
          <w:i/>
        </w:rPr>
      </w:pPr>
      <w:r w:rsidRPr="006F095B">
        <w:rPr>
          <w:b/>
          <w:i/>
        </w:rPr>
        <w:t>Gestorský výbor odporúča schváliť.</w:t>
      </w:r>
    </w:p>
    <w:p w14:paraId="579B2196" w14:textId="77777777" w:rsidR="003055AF" w:rsidRPr="00054202" w:rsidRDefault="003055AF" w:rsidP="00054202">
      <w:pPr>
        <w:pStyle w:val="Odsekzoznamu"/>
        <w:jc w:val="both"/>
      </w:pPr>
    </w:p>
    <w:p w14:paraId="0DD9EE64" w14:textId="77777777" w:rsidR="00054202" w:rsidRPr="00054202" w:rsidRDefault="00054202" w:rsidP="00054202">
      <w:pPr>
        <w:pStyle w:val="Odsekzoznamu"/>
        <w:numPr>
          <w:ilvl w:val="0"/>
          <w:numId w:val="3"/>
        </w:numPr>
        <w:jc w:val="both"/>
      </w:pPr>
      <w:r w:rsidRPr="00054202">
        <w:t xml:space="preserve">V čl. I bode 88 § 186a ods. 2 sa slová „preukázané splnenie podmienok uvedených v“ nahrádzajú slovami „dodržaný postup podľa“ a v odseku 3 sa slová „nesplní alebo </w:t>
      </w:r>
      <w:r w:rsidRPr="00054202">
        <w:lastRenderedPageBreak/>
        <w:t>nepreukáže splnenie podmienok podľa odseku 2“ nahrádzajú slovami „nedodrží alebo nepreukáže dodržanie postupu podľa § 37e ods. 12“.          </w:t>
      </w:r>
    </w:p>
    <w:p w14:paraId="1965F912" w14:textId="77777777" w:rsidR="003055AF" w:rsidRDefault="003055AF" w:rsidP="00054202">
      <w:pPr>
        <w:pStyle w:val="Odsekzoznamu"/>
        <w:ind w:left="0"/>
        <w:jc w:val="both"/>
      </w:pPr>
    </w:p>
    <w:p w14:paraId="7C9B3097" w14:textId="29255CCD" w:rsidR="00054202" w:rsidRPr="00054202" w:rsidRDefault="00054202" w:rsidP="003055AF">
      <w:pPr>
        <w:pStyle w:val="Odsekzoznamu"/>
        <w:ind w:left="2832"/>
        <w:jc w:val="both"/>
      </w:pPr>
      <w:r w:rsidRPr="00054202">
        <w:t xml:space="preserve">Ide o legislatívnu úpravu z dôvodu, že v § 37e ods. 12 nie sú uvedené podmienky, ale postup Národnej banky Slovenska. A preto je potrebné preukázať dodržanie postupu uvedeného                   v § 37e ods. 12, namiesto preukázania splnenia podmienok.  </w:t>
      </w:r>
    </w:p>
    <w:p w14:paraId="68A40EE2" w14:textId="77777777" w:rsidR="00054202" w:rsidRDefault="00054202" w:rsidP="00054202">
      <w:pPr>
        <w:pStyle w:val="Odsekzoznamu"/>
        <w:jc w:val="both"/>
      </w:pPr>
    </w:p>
    <w:p w14:paraId="0DDD7E1F" w14:textId="77777777" w:rsidR="003055AF" w:rsidRPr="006F095B" w:rsidRDefault="003055AF" w:rsidP="003055AF">
      <w:pPr>
        <w:pStyle w:val="Odsekzoznamu"/>
        <w:ind w:left="3540" w:firstLine="708"/>
        <w:jc w:val="both"/>
        <w:rPr>
          <w:b/>
        </w:rPr>
      </w:pPr>
      <w:r w:rsidRPr="006F095B">
        <w:rPr>
          <w:b/>
        </w:rPr>
        <w:t>Výbor NR SR pre financie a rozpočet</w:t>
      </w:r>
    </w:p>
    <w:p w14:paraId="6D7435D7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</w:p>
    <w:p w14:paraId="1E426800" w14:textId="77777777" w:rsidR="003055AF" w:rsidRPr="006F095B" w:rsidRDefault="003055AF" w:rsidP="003055AF">
      <w:pPr>
        <w:pStyle w:val="Odsekzoznamu"/>
        <w:ind w:left="4248" w:firstLine="696"/>
        <w:jc w:val="both"/>
        <w:rPr>
          <w:b/>
          <w:i/>
        </w:rPr>
      </w:pPr>
      <w:r w:rsidRPr="006F095B">
        <w:rPr>
          <w:b/>
          <w:i/>
        </w:rPr>
        <w:t>Gestorský výbor odporúča schváliť.</w:t>
      </w:r>
    </w:p>
    <w:p w14:paraId="262C559F" w14:textId="77777777" w:rsidR="003055AF" w:rsidRPr="00054202" w:rsidRDefault="003055AF" w:rsidP="00054202">
      <w:pPr>
        <w:pStyle w:val="Odsekzoznamu"/>
        <w:jc w:val="both"/>
      </w:pPr>
    </w:p>
    <w:p w14:paraId="78DBE205" w14:textId="77777777" w:rsidR="00054202" w:rsidRPr="00054202" w:rsidRDefault="00054202" w:rsidP="00054202">
      <w:pPr>
        <w:pStyle w:val="Odsekzoznamu"/>
        <w:numPr>
          <w:ilvl w:val="0"/>
          <w:numId w:val="3"/>
        </w:numPr>
        <w:jc w:val="both"/>
      </w:pPr>
      <w:r w:rsidRPr="00054202">
        <w:t xml:space="preserve">V čl. I bode 103 § 201b ods. 8 až 10 a ods. 12 sa slová „§ 202 ods. 1 písm. c)“ nahrádzajú slovami „§ 202 ods. 1 písm. s)“. </w:t>
      </w:r>
    </w:p>
    <w:p w14:paraId="3A195557" w14:textId="77777777" w:rsidR="003055AF" w:rsidRDefault="003055AF" w:rsidP="00054202">
      <w:pPr>
        <w:pStyle w:val="Odsekzoznamu"/>
        <w:ind w:left="0"/>
        <w:jc w:val="both"/>
      </w:pPr>
    </w:p>
    <w:p w14:paraId="267AC591" w14:textId="7810DDC9" w:rsidR="00054202" w:rsidRPr="00054202" w:rsidRDefault="00054202" w:rsidP="003055AF">
      <w:pPr>
        <w:pStyle w:val="Odsekzoznamu"/>
        <w:ind w:left="2832"/>
        <w:jc w:val="both"/>
      </w:pPr>
      <w:r w:rsidRPr="00054202">
        <w:t>Legislatívno-technická úprava  opravuje vnútorný odkaz (§ 202 ods. 1 písm. s) transponujúci čl. 46 ods. 2 písm. j) smernice 2011/61/EÚ) v súlade s čl. 1 ods. 22 smernice (EÚ) 2024/927 (čl. 50 ods. 5a, 5b, 5c a 5f smernice 2011/61/EÚ).</w:t>
      </w:r>
    </w:p>
    <w:p w14:paraId="4EFA06F2" w14:textId="77777777" w:rsidR="00054202" w:rsidRDefault="00054202" w:rsidP="00054202">
      <w:pPr>
        <w:pStyle w:val="Odsekzoznamu"/>
        <w:ind w:left="0"/>
        <w:jc w:val="both"/>
      </w:pPr>
    </w:p>
    <w:p w14:paraId="127FF375" w14:textId="77777777" w:rsidR="003055AF" w:rsidRPr="006F095B" w:rsidRDefault="003055AF" w:rsidP="003055AF">
      <w:pPr>
        <w:pStyle w:val="Odsekzoznamu"/>
        <w:ind w:left="3540" w:firstLine="708"/>
        <w:jc w:val="both"/>
        <w:rPr>
          <w:b/>
        </w:rPr>
      </w:pPr>
      <w:r w:rsidRPr="006F095B">
        <w:rPr>
          <w:b/>
        </w:rPr>
        <w:t>Výbor NR SR pre financie a rozpočet</w:t>
      </w:r>
    </w:p>
    <w:p w14:paraId="51AB8AB2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  <w:r w:rsidRPr="006F095B">
        <w:rPr>
          <w:b/>
        </w:rPr>
        <w:t>Ústavnoprávny výbor NR SR</w:t>
      </w:r>
      <w:r w:rsidRPr="006F095B">
        <w:rPr>
          <w:b/>
        </w:rPr>
        <w:tab/>
      </w:r>
    </w:p>
    <w:p w14:paraId="3CF4BB89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</w:p>
    <w:p w14:paraId="13CB4DB0" w14:textId="77777777" w:rsidR="003055AF" w:rsidRPr="006F095B" w:rsidRDefault="003055AF" w:rsidP="003055AF">
      <w:pPr>
        <w:pStyle w:val="Odsekzoznamu"/>
        <w:ind w:left="4248" w:firstLine="696"/>
        <w:jc w:val="both"/>
        <w:rPr>
          <w:b/>
          <w:i/>
        </w:rPr>
      </w:pPr>
      <w:r w:rsidRPr="006F095B">
        <w:rPr>
          <w:b/>
          <w:i/>
        </w:rPr>
        <w:t>Gestorský výbor odporúča schváliť.</w:t>
      </w:r>
    </w:p>
    <w:p w14:paraId="36FC9229" w14:textId="77777777" w:rsidR="003055AF" w:rsidRPr="00054202" w:rsidRDefault="003055AF" w:rsidP="00054202">
      <w:pPr>
        <w:pStyle w:val="Odsekzoznamu"/>
        <w:ind w:left="0"/>
        <w:jc w:val="both"/>
      </w:pPr>
    </w:p>
    <w:p w14:paraId="68E93F63" w14:textId="77777777" w:rsidR="00054202" w:rsidRPr="00054202" w:rsidRDefault="00054202" w:rsidP="00054202">
      <w:pPr>
        <w:pStyle w:val="Odsekzoznamu"/>
        <w:numPr>
          <w:ilvl w:val="0"/>
          <w:numId w:val="3"/>
        </w:numPr>
        <w:jc w:val="both"/>
      </w:pPr>
      <w:r w:rsidRPr="00054202">
        <w:t>V čl. I bode 103 § 201b ods. 10 sa slová „výbor Európsky výbor pre systémové riziká“ nahrádzajú slovami „Európsky výbor pre systémové riziká“.</w:t>
      </w:r>
    </w:p>
    <w:p w14:paraId="5731B21F" w14:textId="77777777" w:rsidR="00054202" w:rsidRPr="00054202" w:rsidRDefault="00054202" w:rsidP="00054202">
      <w:pPr>
        <w:pStyle w:val="Odsekzoznamu"/>
        <w:ind w:left="0"/>
        <w:jc w:val="both"/>
      </w:pPr>
    </w:p>
    <w:p w14:paraId="288B4474" w14:textId="77777777" w:rsidR="00054202" w:rsidRPr="00054202" w:rsidRDefault="00054202" w:rsidP="003055AF">
      <w:pPr>
        <w:pStyle w:val="Odsekzoznamu"/>
        <w:ind w:left="2832"/>
        <w:jc w:val="both"/>
      </w:pPr>
      <w:r w:rsidRPr="00054202">
        <w:t>Legislatívno-technická úprava, prostredníctvom ktorej sa vypúšťa nadbytočné slovo bez zmeny významu ustanovenia.</w:t>
      </w:r>
    </w:p>
    <w:p w14:paraId="01CDCCEB" w14:textId="77777777" w:rsidR="00054202" w:rsidRDefault="00054202" w:rsidP="00054202">
      <w:pPr>
        <w:pStyle w:val="Odsekzoznamu"/>
        <w:ind w:left="0"/>
        <w:jc w:val="both"/>
      </w:pPr>
    </w:p>
    <w:p w14:paraId="501376E3" w14:textId="77777777" w:rsidR="003055AF" w:rsidRPr="006F095B" w:rsidRDefault="003055AF" w:rsidP="003055AF">
      <w:pPr>
        <w:pStyle w:val="Odsekzoznamu"/>
        <w:ind w:left="3540" w:firstLine="708"/>
        <w:jc w:val="both"/>
        <w:rPr>
          <w:b/>
        </w:rPr>
      </w:pPr>
      <w:r w:rsidRPr="006F095B">
        <w:rPr>
          <w:b/>
        </w:rPr>
        <w:t>Výbor NR SR pre financie a rozpočet</w:t>
      </w:r>
    </w:p>
    <w:p w14:paraId="15C4D269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  <w:r w:rsidRPr="006F095B">
        <w:rPr>
          <w:b/>
        </w:rPr>
        <w:t>Ústavnoprávny výbor NR SR</w:t>
      </w:r>
      <w:r w:rsidRPr="006F095B">
        <w:rPr>
          <w:b/>
        </w:rPr>
        <w:tab/>
      </w:r>
    </w:p>
    <w:p w14:paraId="3AC8C7DB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</w:p>
    <w:p w14:paraId="43A801DD" w14:textId="77777777" w:rsidR="003055AF" w:rsidRPr="006F095B" w:rsidRDefault="003055AF" w:rsidP="003055AF">
      <w:pPr>
        <w:pStyle w:val="Odsekzoznamu"/>
        <w:ind w:left="4248" w:firstLine="696"/>
        <w:jc w:val="both"/>
        <w:rPr>
          <w:b/>
          <w:i/>
        </w:rPr>
      </w:pPr>
      <w:r w:rsidRPr="006F095B">
        <w:rPr>
          <w:b/>
          <w:i/>
        </w:rPr>
        <w:t>Gestorský výbor odporúča schváliť.</w:t>
      </w:r>
    </w:p>
    <w:p w14:paraId="5EA3E19F" w14:textId="77777777" w:rsidR="003055AF" w:rsidRPr="00054202" w:rsidRDefault="003055AF" w:rsidP="00054202">
      <w:pPr>
        <w:pStyle w:val="Odsekzoznamu"/>
        <w:ind w:left="0"/>
        <w:jc w:val="both"/>
      </w:pPr>
    </w:p>
    <w:p w14:paraId="4F3AFE61" w14:textId="77777777" w:rsidR="00054202" w:rsidRPr="00054202" w:rsidRDefault="00054202" w:rsidP="00054202">
      <w:pPr>
        <w:pStyle w:val="Odsekzoznamu"/>
        <w:numPr>
          <w:ilvl w:val="0"/>
          <w:numId w:val="3"/>
        </w:numPr>
        <w:jc w:val="both"/>
      </w:pPr>
      <w:r w:rsidRPr="00054202">
        <w:t>V čl. I sa za bod 104 vkladá nový bod 105, ktorý znie:</w:t>
      </w:r>
    </w:p>
    <w:p w14:paraId="253DB31F" w14:textId="77777777" w:rsidR="00054202" w:rsidRPr="00054202" w:rsidRDefault="00054202" w:rsidP="003055AF">
      <w:pPr>
        <w:pStyle w:val="Odsekzoznamu"/>
        <w:ind w:left="0" w:firstLine="708"/>
        <w:jc w:val="both"/>
      </w:pPr>
      <w:r w:rsidRPr="00054202">
        <w:t>„105. V § 201d ods. 4 sa slová „§ 202 ods. 15“ nahrádzajú slovami „§ 202 ods. 16“.“.</w:t>
      </w:r>
    </w:p>
    <w:p w14:paraId="4B0D7B9C" w14:textId="77777777" w:rsidR="00054202" w:rsidRPr="00054202" w:rsidRDefault="00054202" w:rsidP="00054202">
      <w:pPr>
        <w:pStyle w:val="Odsekzoznamu"/>
        <w:ind w:left="0"/>
        <w:jc w:val="both"/>
      </w:pPr>
    </w:p>
    <w:p w14:paraId="5F4BF739" w14:textId="77777777" w:rsidR="00054202" w:rsidRPr="00054202" w:rsidRDefault="00054202" w:rsidP="00054202">
      <w:pPr>
        <w:pStyle w:val="Odsekzoznamu"/>
        <w:jc w:val="both"/>
      </w:pPr>
      <w:r w:rsidRPr="00054202">
        <w:t>Nasledujúce body v čl. I sa primerane prečíslujú.</w:t>
      </w:r>
    </w:p>
    <w:p w14:paraId="00582099" w14:textId="77777777" w:rsidR="00054202" w:rsidRPr="00054202" w:rsidRDefault="00054202" w:rsidP="00054202">
      <w:pPr>
        <w:pStyle w:val="Odsekzoznamu"/>
        <w:ind w:left="0"/>
        <w:jc w:val="both"/>
      </w:pPr>
    </w:p>
    <w:p w14:paraId="4FE74DB8" w14:textId="77777777" w:rsidR="00054202" w:rsidRPr="00054202" w:rsidRDefault="00054202" w:rsidP="003055AF">
      <w:pPr>
        <w:pStyle w:val="Odsekzoznamu"/>
        <w:ind w:left="12" w:firstLine="708"/>
        <w:jc w:val="both"/>
      </w:pPr>
      <w:r w:rsidRPr="00054202">
        <w:t>Tento bod nadobúda účinnosť 1. júna 2026.</w:t>
      </w:r>
    </w:p>
    <w:p w14:paraId="779D7843" w14:textId="77777777" w:rsidR="00054202" w:rsidRPr="00054202" w:rsidRDefault="00054202" w:rsidP="00054202">
      <w:pPr>
        <w:pStyle w:val="Odsekzoznamu"/>
        <w:ind w:left="0"/>
        <w:jc w:val="both"/>
      </w:pPr>
    </w:p>
    <w:p w14:paraId="6F1BAA8F" w14:textId="77777777" w:rsidR="00054202" w:rsidRPr="00054202" w:rsidRDefault="00054202" w:rsidP="003055AF">
      <w:pPr>
        <w:pStyle w:val="Odsekzoznamu"/>
        <w:ind w:left="0" w:firstLine="708"/>
        <w:jc w:val="both"/>
      </w:pPr>
      <w:r w:rsidRPr="00054202">
        <w:t>Vloženie bodu sa premietne do článku o účinnosti.</w:t>
      </w:r>
    </w:p>
    <w:p w14:paraId="136B127C" w14:textId="77777777" w:rsidR="00054202" w:rsidRPr="00054202" w:rsidRDefault="00054202" w:rsidP="00054202">
      <w:pPr>
        <w:pStyle w:val="Odsekzoznamu"/>
        <w:ind w:left="0"/>
        <w:jc w:val="both"/>
      </w:pPr>
    </w:p>
    <w:p w14:paraId="0DB0CD22" w14:textId="77777777" w:rsidR="00054202" w:rsidRPr="00054202" w:rsidRDefault="00054202" w:rsidP="003055AF">
      <w:pPr>
        <w:pStyle w:val="Odsekzoznamu"/>
        <w:ind w:left="2832"/>
        <w:jc w:val="both"/>
      </w:pPr>
      <w:r w:rsidRPr="00054202">
        <w:t>Legislatívno-technická úprava, ktorou sa reaguje na navrhované preznačenie odsekov v § 202 (čl. I bod 107).</w:t>
      </w:r>
    </w:p>
    <w:p w14:paraId="52BA39AA" w14:textId="77777777" w:rsidR="00054202" w:rsidRDefault="00054202" w:rsidP="00054202">
      <w:pPr>
        <w:pStyle w:val="Odsekzoznamu"/>
        <w:jc w:val="both"/>
      </w:pPr>
    </w:p>
    <w:p w14:paraId="37A2AA9E" w14:textId="77777777" w:rsidR="003055AF" w:rsidRPr="006F095B" w:rsidRDefault="003055AF" w:rsidP="003055AF">
      <w:pPr>
        <w:pStyle w:val="Odsekzoznamu"/>
        <w:ind w:left="3540" w:firstLine="708"/>
        <w:jc w:val="both"/>
        <w:rPr>
          <w:b/>
        </w:rPr>
      </w:pPr>
      <w:r w:rsidRPr="006F095B">
        <w:rPr>
          <w:b/>
        </w:rPr>
        <w:t>Výbor NR SR pre financie a rozpočet</w:t>
      </w:r>
    </w:p>
    <w:p w14:paraId="7678396D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  <w:r w:rsidRPr="006F095B">
        <w:rPr>
          <w:b/>
        </w:rPr>
        <w:t>Ústavnoprávny výbor NR SR</w:t>
      </w:r>
      <w:r w:rsidRPr="006F095B">
        <w:rPr>
          <w:b/>
        </w:rPr>
        <w:tab/>
      </w:r>
    </w:p>
    <w:p w14:paraId="7D3FF61E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</w:p>
    <w:p w14:paraId="19D1CFEB" w14:textId="77777777" w:rsidR="003055AF" w:rsidRPr="006F095B" w:rsidRDefault="003055AF" w:rsidP="003055AF">
      <w:pPr>
        <w:pStyle w:val="Odsekzoznamu"/>
        <w:ind w:left="4248" w:firstLine="696"/>
        <w:jc w:val="both"/>
        <w:rPr>
          <w:b/>
          <w:i/>
        </w:rPr>
      </w:pPr>
      <w:r w:rsidRPr="006F095B">
        <w:rPr>
          <w:b/>
          <w:i/>
        </w:rPr>
        <w:t>Gestorský výbor odporúča schváliť.</w:t>
      </w:r>
    </w:p>
    <w:p w14:paraId="31CD9A3B" w14:textId="77777777" w:rsidR="003055AF" w:rsidRPr="00054202" w:rsidRDefault="003055AF" w:rsidP="00054202">
      <w:pPr>
        <w:pStyle w:val="Odsekzoznamu"/>
        <w:jc w:val="both"/>
      </w:pPr>
    </w:p>
    <w:p w14:paraId="4D42FDF5" w14:textId="77777777" w:rsidR="00054202" w:rsidRPr="00054202" w:rsidRDefault="00054202" w:rsidP="00054202">
      <w:pPr>
        <w:pStyle w:val="Odsekzoznamu"/>
        <w:numPr>
          <w:ilvl w:val="0"/>
          <w:numId w:val="3"/>
        </w:numPr>
        <w:jc w:val="both"/>
      </w:pPr>
      <w:r w:rsidRPr="00054202">
        <w:t>Za článok I sa vkladá nový článok II, ktorý znie:</w:t>
      </w:r>
    </w:p>
    <w:p w14:paraId="1E15799F" w14:textId="77777777" w:rsidR="00054202" w:rsidRPr="00054202" w:rsidRDefault="00054202" w:rsidP="00054202">
      <w:pPr>
        <w:pStyle w:val="Odsekzoznamu"/>
        <w:jc w:val="both"/>
      </w:pPr>
    </w:p>
    <w:p w14:paraId="38E78588" w14:textId="77777777" w:rsidR="00054202" w:rsidRDefault="00054202" w:rsidP="003055AF">
      <w:pPr>
        <w:pStyle w:val="Odsekzoznamu"/>
        <w:ind w:left="3552" w:firstLine="696"/>
        <w:jc w:val="both"/>
      </w:pPr>
      <w:r w:rsidRPr="00054202">
        <w:t>„Čl. II</w:t>
      </w:r>
    </w:p>
    <w:p w14:paraId="07F31A0E" w14:textId="77777777" w:rsidR="003055AF" w:rsidRPr="00054202" w:rsidRDefault="003055AF" w:rsidP="003055AF">
      <w:pPr>
        <w:pStyle w:val="Odsekzoznamu"/>
        <w:ind w:left="3552" w:firstLine="696"/>
        <w:jc w:val="both"/>
      </w:pPr>
    </w:p>
    <w:p w14:paraId="24FA71CC" w14:textId="143B43A9" w:rsidR="00054202" w:rsidRDefault="00054202" w:rsidP="003055AF">
      <w:pPr>
        <w:jc w:val="both"/>
        <w:rPr>
          <w:bCs/>
        </w:rPr>
      </w:pPr>
      <w:r w:rsidRPr="00054202">
        <w:t xml:space="preserve">Zákon č. 431/2002 Z. z. o účtovníctve </w:t>
      </w:r>
      <w:r w:rsidRPr="003055AF">
        <w:rPr>
          <w:bCs/>
        </w:rPr>
        <w:t xml:space="preserve">v znení zákona č. 562/2003 Z. z., zákona č. 561/2004 Z. z., zákona č. 518/2005 Z. z., zákona č. 688/2006 Z. z., zákona č. 198/2007 Z. z., zákona </w:t>
      </w:r>
      <w:r w:rsidRPr="003055AF">
        <w:rPr>
          <w:bCs/>
        </w:rPr>
        <w:br/>
        <w:t xml:space="preserve">č. 540/2007 Z. z., zákona č. 621/2007 Z. z., zákona č. 378/2008 Z. z., zákona č. 465/2008 Z. z., zákona č. 567/2008 Z. z., zákona č. 61/2009 Z. z., zákona č. 492/2009 Z. z., zákona č. 504/2009 Z. z., zákona č. 486/2010 Z. z., zákona č. 547/2011 Z. z., zákona č. 440/2012 Z. z., zákona </w:t>
      </w:r>
      <w:r w:rsidRPr="003055AF">
        <w:rPr>
          <w:bCs/>
        </w:rPr>
        <w:br/>
        <w:t xml:space="preserve">č. 352/2013 Z. z., zákona č. 463/2013 Z. z., zákona č. 333/2014 Z. z., zákona č. 130/2015 Z. z., zákona č. 423/2015 Z. z., zákona č. 125/2016 Z. z., zákona č. 264/2017 Z. z., zákona </w:t>
      </w:r>
      <w:r w:rsidRPr="003055AF">
        <w:rPr>
          <w:bCs/>
        </w:rPr>
        <w:br/>
        <w:t xml:space="preserve">č. 275/2017 Z. z., zákona č. 213/2018 Z. z., zákona č. 363/2019 Z. z., zákona č. 390/2019 Z. z., zákona č. 198/2020 Z. z., zákona č. 421/2020 Z. z., zákona č. 456/2021 Z. z., zákona </w:t>
      </w:r>
      <w:r w:rsidRPr="003055AF">
        <w:rPr>
          <w:bCs/>
        </w:rPr>
        <w:br/>
        <w:t xml:space="preserve">č. 249/2022 Z. z., zákona č. 407/2022 Z. z., zákona č. 309/2023 Z. z., zákona č. 105/2024 Z. z., zákona č. 248/2024 Z. z., zákona č. 109/2025 Z. z., zákona č. 187/2025 Z. z. a zákona </w:t>
      </w:r>
      <w:r w:rsidRPr="003055AF">
        <w:rPr>
          <w:bCs/>
        </w:rPr>
        <w:br/>
        <w:t>č. 385/2025 Z. z. sa dopĺňa takto:</w:t>
      </w:r>
    </w:p>
    <w:p w14:paraId="2F61FF1C" w14:textId="77777777" w:rsidR="003055AF" w:rsidRPr="003055AF" w:rsidRDefault="003055AF" w:rsidP="003055AF">
      <w:pPr>
        <w:jc w:val="both"/>
        <w:rPr>
          <w:bCs/>
        </w:rPr>
      </w:pPr>
    </w:p>
    <w:p w14:paraId="36EC6C36" w14:textId="77777777" w:rsidR="00054202" w:rsidRPr="00054202" w:rsidRDefault="00054202" w:rsidP="00054202">
      <w:pPr>
        <w:pStyle w:val="Odsekzoznamu"/>
        <w:numPr>
          <w:ilvl w:val="0"/>
          <w:numId w:val="4"/>
        </w:numPr>
        <w:jc w:val="both"/>
      </w:pPr>
      <w:r w:rsidRPr="00054202">
        <w:t>Za § 39zf sa vkladá § 39zg, ktorý vrátane nadpisu znie:</w:t>
      </w:r>
    </w:p>
    <w:p w14:paraId="270029F0" w14:textId="77777777" w:rsidR="00054202" w:rsidRPr="00054202" w:rsidRDefault="00054202" w:rsidP="00054202">
      <w:pPr>
        <w:pStyle w:val="Odsekzoznamu"/>
        <w:ind w:left="0"/>
        <w:jc w:val="both"/>
      </w:pPr>
    </w:p>
    <w:p w14:paraId="4C559941" w14:textId="77777777" w:rsidR="00054202" w:rsidRPr="00054202" w:rsidRDefault="00054202" w:rsidP="001B13B4">
      <w:pPr>
        <w:pStyle w:val="Odsekzoznamu"/>
        <w:jc w:val="center"/>
      </w:pPr>
      <w:r w:rsidRPr="00054202">
        <w:t>„§ 39zg</w:t>
      </w:r>
    </w:p>
    <w:p w14:paraId="0AE52DE1" w14:textId="77777777" w:rsidR="00054202" w:rsidRPr="00054202" w:rsidRDefault="00054202" w:rsidP="001B13B4">
      <w:pPr>
        <w:pStyle w:val="Odsekzoznamu"/>
        <w:jc w:val="center"/>
      </w:pPr>
      <w:r w:rsidRPr="00054202">
        <w:t>Prechodné ustanovenie účinné od 1. júna 2026</w:t>
      </w:r>
    </w:p>
    <w:p w14:paraId="151DCD5C" w14:textId="77777777" w:rsidR="00054202" w:rsidRPr="00054202" w:rsidRDefault="00054202" w:rsidP="00054202">
      <w:pPr>
        <w:pStyle w:val="Odsekzoznamu"/>
        <w:jc w:val="both"/>
      </w:pPr>
    </w:p>
    <w:p w14:paraId="335BF3E0" w14:textId="77777777" w:rsidR="00054202" w:rsidRPr="00054202" w:rsidRDefault="00054202" w:rsidP="00054202">
      <w:pPr>
        <w:pStyle w:val="Odsekzoznamu"/>
        <w:jc w:val="both"/>
      </w:pPr>
      <w:r w:rsidRPr="00054202">
        <w:t xml:space="preserve">Ustanovenia § 39zd ods. 1 až 3 sa nevzťahujú na vykazovanie informácií o udržateľnosti podľa § 20c alebo § 20g vo výročnej správe, ktorá sa ukladá po 31. máji 2026 za účtovné obdobia začínajúce v období od 1. januára 2025 do 31. decembra 2026 </w:t>
      </w:r>
    </w:p>
    <w:p w14:paraId="69A7ADB7" w14:textId="77777777" w:rsidR="00054202" w:rsidRPr="00054202" w:rsidRDefault="00054202" w:rsidP="00EE2FCF">
      <w:pPr>
        <w:pStyle w:val="Odsekzoznamu"/>
        <w:numPr>
          <w:ilvl w:val="0"/>
          <w:numId w:val="5"/>
        </w:numPr>
        <w:ind w:left="993" w:hanging="284"/>
        <w:jc w:val="both"/>
      </w:pPr>
      <w:r w:rsidRPr="00054202">
        <w:t>účtovnou jednotkou uvedenou v § 39zd ods. 1, ak ku dňu, ku ktorému sa zostavuje účtovná závierka, jej čistý obrat nepresiahol 450 000 000 eur alebo jej priemerný prepočítaný počet zamestnancov za účtovné obdobie nepresiahol 1 000 zamestnancov,</w:t>
      </w:r>
    </w:p>
    <w:p w14:paraId="60C04169" w14:textId="77777777" w:rsidR="00054202" w:rsidRDefault="00054202" w:rsidP="00EE2FCF">
      <w:pPr>
        <w:pStyle w:val="Odsekzoznamu"/>
        <w:numPr>
          <w:ilvl w:val="0"/>
          <w:numId w:val="5"/>
        </w:numPr>
        <w:ind w:left="993" w:hanging="284"/>
        <w:jc w:val="both"/>
      </w:pPr>
      <w:r w:rsidRPr="00054202">
        <w:t>materskou účtovnou jednotkou uvedenou v § 39zd ods. 2 a 3,  ak ku dňu, ku ktorému sa zostavuje konsolidovaná účtovná závierka, za konsolidovaný celok po konsolidácii kapitálu, konsolidácii vzájomných vzťahov medzi účtovnými jednotkami, konsolidácii výsledku hospodárenia a konsolidácii nákladov a výnosov čistý obrat materskej účtovnej jednotky a všetkých jej dcérskych účtovných jednotiek nepresiahol 450 000 000 eur alebo priemerný prepočítaný počet zamestnancov materskej účtovnej jednotky a všetkých jej dcérskych účtovných jednotiek za účtovné obdobie nepresiahol 1 000 zamestnancov.“.</w:t>
      </w:r>
    </w:p>
    <w:p w14:paraId="6658E121" w14:textId="77777777" w:rsidR="00EE2FCF" w:rsidRPr="00054202" w:rsidRDefault="00EE2FCF" w:rsidP="00EE2FCF">
      <w:pPr>
        <w:pStyle w:val="Odsekzoznamu"/>
        <w:jc w:val="both"/>
      </w:pPr>
    </w:p>
    <w:p w14:paraId="4A9A439E" w14:textId="0B5341DD" w:rsidR="00054202" w:rsidRPr="00054202" w:rsidRDefault="00054202" w:rsidP="00EE2FCF">
      <w:pPr>
        <w:pStyle w:val="Odsekzoznamu"/>
        <w:ind w:hanging="436"/>
        <w:jc w:val="both"/>
      </w:pPr>
      <w:r w:rsidRPr="00054202">
        <w:t xml:space="preserve">2. </w:t>
      </w:r>
      <w:r w:rsidR="00EE2FCF">
        <w:t xml:space="preserve">  </w:t>
      </w:r>
      <w:r w:rsidRPr="00054202">
        <w:t>Príloha sa dopĺňa sedemnástym bodom, ktorý znie:</w:t>
      </w:r>
    </w:p>
    <w:p w14:paraId="1B20E283" w14:textId="77777777" w:rsidR="00054202" w:rsidRPr="00054202" w:rsidRDefault="00054202" w:rsidP="00EE2FCF">
      <w:pPr>
        <w:pStyle w:val="Odsekzoznamu"/>
        <w:ind w:left="709"/>
        <w:jc w:val="both"/>
      </w:pPr>
      <w:r w:rsidRPr="00054202">
        <w:t xml:space="preserve">„17. Smernica </w:t>
      </w:r>
      <w:r w:rsidRPr="00054202">
        <w:rPr>
          <w:bCs/>
        </w:rPr>
        <w:t>Európskeho parlamentu a Rady (EÚ) 2026/470 z 24. februára 2026, ktorou sa menia smernice 2006/43/ES, 2013/34/EÚ, (EÚ) 2022/2464 a (EÚ) 2024/1760, pokiaľ ide o určité požiadavky na vykazovanie informácií o udržateľnosti podnikov a určité požiadavky na náležitú starostlivosť podnikov v oblasti udržateľnosti (Ú. v. EÚ L, 2026/470, 26. 2. 2026).“.“.</w:t>
      </w:r>
    </w:p>
    <w:p w14:paraId="579E7476" w14:textId="77777777" w:rsidR="00054202" w:rsidRPr="00054202" w:rsidRDefault="00054202" w:rsidP="00054202">
      <w:pPr>
        <w:pStyle w:val="Odsekzoznamu"/>
        <w:jc w:val="both"/>
        <w:rPr>
          <w:bCs/>
          <w:u w:val="single"/>
        </w:rPr>
      </w:pPr>
    </w:p>
    <w:p w14:paraId="74E6A789" w14:textId="77777777" w:rsidR="00054202" w:rsidRPr="00054202" w:rsidRDefault="00054202" w:rsidP="00054202">
      <w:pPr>
        <w:pStyle w:val="Odsekzoznamu"/>
        <w:jc w:val="both"/>
        <w:rPr>
          <w:bCs/>
        </w:rPr>
      </w:pPr>
      <w:r w:rsidRPr="00054202">
        <w:rPr>
          <w:bCs/>
        </w:rPr>
        <w:t>Doterajší článok II sa primerane preznačí.</w:t>
      </w:r>
    </w:p>
    <w:p w14:paraId="4FB61659" w14:textId="77777777" w:rsidR="00054202" w:rsidRPr="00054202" w:rsidRDefault="00054202" w:rsidP="00054202">
      <w:pPr>
        <w:pStyle w:val="Odsekzoznamu"/>
        <w:jc w:val="both"/>
        <w:rPr>
          <w:bCs/>
        </w:rPr>
      </w:pPr>
      <w:r w:rsidRPr="00054202">
        <w:rPr>
          <w:bCs/>
        </w:rPr>
        <w:lastRenderedPageBreak/>
        <w:t>Nový článok II nadobúda účinnosť 1. júna 2026, čo sa premietne do ustanovenia o účinnosti.</w:t>
      </w:r>
    </w:p>
    <w:p w14:paraId="17843D9C" w14:textId="77777777" w:rsidR="00054202" w:rsidRPr="00054202" w:rsidRDefault="00054202" w:rsidP="00054202">
      <w:pPr>
        <w:pStyle w:val="Odsekzoznamu"/>
        <w:jc w:val="both"/>
        <w:rPr>
          <w:bCs/>
        </w:rPr>
      </w:pPr>
      <w:r w:rsidRPr="00054202">
        <w:rPr>
          <w:bCs/>
        </w:rPr>
        <w:t>V súvislosti s vložením nového článku sa primerane upraví aj názov zákona.</w:t>
      </w:r>
    </w:p>
    <w:p w14:paraId="473C4504" w14:textId="77777777" w:rsidR="00054202" w:rsidRPr="00054202" w:rsidRDefault="00054202" w:rsidP="00054202">
      <w:pPr>
        <w:pStyle w:val="Odsekzoznamu"/>
        <w:jc w:val="both"/>
        <w:rPr>
          <w:bCs/>
          <w:u w:val="single"/>
        </w:rPr>
      </w:pPr>
    </w:p>
    <w:p w14:paraId="6E307EE5" w14:textId="77777777" w:rsidR="00054202" w:rsidRPr="00054202" w:rsidRDefault="00054202" w:rsidP="003055AF">
      <w:pPr>
        <w:pStyle w:val="Odsekzoznamu"/>
        <w:ind w:left="2832"/>
        <w:jc w:val="both"/>
        <w:rPr>
          <w:bCs/>
        </w:rPr>
      </w:pPr>
      <w:r w:rsidRPr="00054202">
        <w:t xml:space="preserve">V nadväznosti na prijatie smernice </w:t>
      </w:r>
      <w:r w:rsidRPr="00054202">
        <w:rPr>
          <w:bCs/>
        </w:rPr>
        <w:t xml:space="preserve">Európskeho parlamentu a Rady (EÚ) 2026/470 z 24. februára 2026, ktorou sa menia smernice 2006/43/ES, 2013/34/EÚ, (EÚ) 2022/2464 a (EÚ) 2024/1760, pokiaľ ide o určité požiadavky na vykazovanie informácií o udržateľnosti podnikov a určité požiadavky na náležitú starostlivosť podnikov v oblasti udržateľnosti, ktorá s cieľom čo najrýchlejšie znížiť zaťaženie dotknutých podnikov umožňuje v čl. 3 bode 1 písm. c) oslobodiť od vykazovania informácií o udržateľnosti vo výročnej správe tie podniky a tých emitentov, ktorým vznikla povinnosť vykazovania informácií o udržateľnosti podľa súčasne platnej právnej úpravy, ale ktoré už podľa citovanej smernice nebudú naďalej podliehať uvedenej povinnosti od účtovného obdobia začínajúceho 1. januára 2027 a neskôr, je potrebné uvedené oslobodenie čo najskôr transponovať do zákona č. 431/2002 Z. z. o účtovníctve v znení neskorších predpisov. Vzhľadom na naliehavú potrebu prijať opatrenia na zníženie administratívnej záťaže a zabezpečiť právnu istotu pre dotknuté účtovné jednotky sa navrhuje doplniť prechodné ustanovenie, ktoré umožní dotknutým účtovným jednotkám s povinnosťou vykazovania informácií o udržateľnosti vo výročnej správe, ktorá sa vyhotovuje za účtovné obdobia začínajúce v období od 1. januára 2025 do 31. decembra 2026, využiť oslobodenie z tejto povinnosti pri ukladaní výročnej správy po 31. máji 2026, ak dotknuté účtovné jednotky spĺňajú aspoň jednu z ustanovených veľkostných podmienok pre oslobodenie. </w:t>
      </w:r>
    </w:p>
    <w:p w14:paraId="55810C3A" w14:textId="77777777" w:rsidR="00054202" w:rsidRDefault="00054202" w:rsidP="00054202">
      <w:pPr>
        <w:pStyle w:val="Odsekzoznamu"/>
        <w:jc w:val="both"/>
      </w:pPr>
    </w:p>
    <w:p w14:paraId="6A40234F" w14:textId="77777777" w:rsidR="003055AF" w:rsidRPr="006F095B" w:rsidRDefault="003055AF" w:rsidP="003055AF">
      <w:pPr>
        <w:pStyle w:val="Odsekzoznamu"/>
        <w:ind w:left="3540" w:firstLine="708"/>
        <w:jc w:val="both"/>
        <w:rPr>
          <w:b/>
        </w:rPr>
      </w:pPr>
      <w:r w:rsidRPr="006F095B">
        <w:rPr>
          <w:b/>
        </w:rPr>
        <w:t>Výbor NR SR pre financie a rozpočet</w:t>
      </w:r>
    </w:p>
    <w:p w14:paraId="050395EA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</w:p>
    <w:p w14:paraId="759AE781" w14:textId="77777777" w:rsidR="003055AF" w:rsidRPr="006F095B" w:rsidRDefault="003055AF" w:rsidP="003055AF">
      <w:pPr>
        <w:pStyle w:val="Odsekzoznamu"/>
        <w:ind w:left="4248" w:firstLine="696"/>
        <w:jc w:val="both"/>
        <w:rPr>
          <w:b/>
          <w:i/>
        </w:rPr>
      </w:pPr>
      <w:r w:rsidRPr="006F095B">
        <w:rPr>
          <w:b/>
          <w:i/>
        </w:rPr>
        <w:t>Gestorský výbor odporúča schváliť.</w:t>
      </w:r>
    </w:p>
    <w:p w14:paraId="33D76B67" w14:textId="77777777" w:rsidR="003055AF" w:rsidRPr="00054202" w:rsidRDefault="003055AF" w:rsidP="00054202">
      <w:pPr>
        <w:pStyle w:val="Odsekzoznamu"/>
        <w:jc w:val="both"/>
      </w:pPr>
    </w:p>
    <w:p w14:paraId="52BF02C8" w14:textId="77777777" w:rsidR="00054202" w:rsidRPr="00054202" w:rsidRDefault="00054202" w:rsidP="00054202">
      <w:pPr>
        <w:pStyle w:val="Odsekzoznamu"/>
        <w:numPr>
          <w:ilvl w:val="0"/>
          <w:numId w:val="3"/>
        </w:numPr>
        <w:jc w:val="both"/>
        <w:rPr>
          <w:bCs/>
        </w:rPr>
      </w:pPr>
      <w:r w:rsidRPr="00054202">
        <w:rPr>
          <w:bCs/>
        </w:rPr>
        <w:t>Za článok I sa vkladá nový článok II, ktorý znie:</w:t>
      </w:r>
    </w:p>
    <w:p w14:paraId="04DA9A36" w14:textId="77777777" w:rsidR="00054202" w:rsidRPr="00054202" w:rsidRDefault="00054202" w:rsidP="00054202">
      <w:pPr>
        <w:pStyle w:val="Odsekzoznamu"/>
        <w:jc w:val="both"/>
        <w:rPr>
          <w:bCs/>
        </w:rPr>
      </w:pPr>
    </w:p>
    <w:p w14:paraId="515ABE24" w14:textId="77777777" w:rsidR="00054202" w:rsidRPr="003055AF" w:rsidRDefault="00054202" w:rsidP="003055AF">
      <w:pPr>
        <w:jc w:val="center"/>
        <w:rPr>
          <w:bCs/>
        </w:rPr>
      </w:pPr>
      <w:r w:rsidRPr="003055AF">
        <w:rPr>
          <w:bCs/>
        </w:rPr>
        <w:t>„Čl. II</w:t>
      </w:r>
    </w:p>
    <w:p w14:paraId="213D5195" w14:textId="77777777" w:rsidR="00054202" w:rsidRPr="00054202" w:rsidRDefault="00054202" w:rsidP="00054202">
      <w:pPr>
        <w:pStyle w:val="Odsekzoznamu"/>
        <w:jc w:val="both"/>
        <w:rPr>
          <w:b/>
        </w:rPr>
      </w:pPr>
    </w:p>
    <w:p w14:paraId="486F8730" w14:textId="4076DE1B" w:rsidR="00054202" w:rsidRPr="00054202" w:rsidRDefault="00054202" w:rsidP="003055AF">
      <w:pPr>
        <w:jc w:val="both"/>
      </w:pPr>
      <w:r w:rsidRPr="003055AF">
        <w:rPr>
          <w:bCs/>
        </w:rPr>
        <w:t xml:space="preserve">Zákon č. </w:t>
      </w:r>
      <w:r w:rsidRPr="00EE2FCF">
        <w:rPr>
          <w:bCs/>
        </w:rPr>
        <w:t>106/2004 Z. z.</w:t>
      </w:r>
      <w:r w:rsidRPr="003055AF">
        <w:rPr>
          <w:bCs/>
        </w:rPr>
        <w:t xml:space="preserve"> o spotrebnej dani z tabakových výrobkov v znení zákona č. 556/2004 Z. z., zákona č. 631/2004 Z. z., zákona č. 533/2005 Z. z., zákona č. 610/2005 Z. z., zákona         č. 547/2007 Z. z., zákona č. 378/2008 Z. z., zákona č. 465/2008 Z. z., zákona č. 305/2009 Z. z., zákona č. 477/2009 Z. z., zákona č. 491/2010 Z. z., zákona č. 546/2011 Z. z., zákona                       č. 547/2011 Z. z., zákona č. 288/2012 Z. z., zákona č. 381/2013 Z. z., zákona č. 218/2014 Z. z., zákona č. 323/2014 Z. z., zákona č. 54/2015 Z. z., zákona č. 130/2015 Z. z., zákona  č. 241/2015 Z. z., zákona č. 360/2015 Z. z., zákona č. 296/2016</w:t>
      </w:r>
      <w:r w:rsidR="00686C73">
        <w:rPr>
          <w:bCs/>
        </w:rPr>
        <w:t xml:space="preserve"> Z. z.</w:t>
      </w:r>
      <w:r w:rsidRPr="003055AF">
        <w:rPr>
          <w:bCs/>
        </w:rPr>
        <w:t>, zákona č. 269/2017 Z. z., zákona č. 92/2019 Z. z., zákona č. 221/2019 Z. z., zákona č. 198/2020 Z. z., zákona č. 390/2020 Z. z., zákona č. 186/2021 Z. z.,  zákona č. 408/2021 Z. z.,  zákona č. 530/2023 Z. z., zákona č. 43/2024 Z .z., zákona č. 102/2024 Z. z., zákona č. 233/2024 Z. z., zákona č. 278/2024 Z. z., zákona č. 354/2024 Z. z. a zákona č. 181/2025 Z. z. sa dopĺňa takto:</w:t>
      </w:r>
    </w:p>
    <w:p w14:paraId="79A20FE8" w14:textId="77777777" w:rsidR="00054202" w:rsidRPr="00054202" w:rsidRDefault="00054202" w:rsidP="00054202">
      <w:pPr>
        <w:pStyle w:val="Odsekzoznamu"/>
        <w:jc w:val="both"/>
      </w:pPr>
    </w:p>
    <w:p w14:paraId="59491E75" w14:textId="77777777" w:rsidR="00054202" w:rsidRPr="00054202" w:rsidRDefault="00054202" w:rsidP="003055AF">
      <w:pPr>
        <w:ind w:firstLine="708"/>
        <w:jc w:val="both"/>
      </w:pPr>
      <w:r w:rsidRPr="00054202">
        <w:t>Za § 44ak sa vkladá § 44al, ktorý vrátane nadpisu znie:</w:t>
      </w:r>
    </w:p>
    <w:p w14:paraId="65224CFD" w14:textId="77777777" w:rsidR="00054202" w:rsidRDefault="00054202" w:rsidP="00054202">
      <w:pPr>
        <w:pStyle w:val="Odsekzoznamu"/>
        <w:jc w:val="both"/>
      </w:pPr>
    </w:p>
    <w:p w14:paraId="2470264E" w14:textId="77777777" w:rsidR="00586453" w:rsidRPr="00054202" w:rsidRDefault="00586453" w:rsidP="00054202">
      <w:pPr>
        <w:pStyle w:val="Odsekzoznamu"/>
        <w:jc w:val="both"/>
      </w:pPr>
    </w:p>
    <w:p w14:paraId="6FF0619F" w14:textId="77777777" w:rsidR="00054202" w:rsidRPr="00054202" w:rsidRDefault="00054202" w:rsidP="003055AF">
      <w:pPr>
        <w:pStyle w:val="Odsekzoznamu"/>
        <w:jc w:val="center"/>
      </w:pPr>
      <w:r w:rsidRPr="00054202">
        <w:t>„§ 44al</w:t>
      </w:r>
    </w:p>
    <w:p w14:paraId="73DDF730" w14:textId="7D7A3328" w:rsidR="00054202" w:rsidRPr="00054202" w:rsidRDefault="00054202" w:rsidP="00586453">
      <w:pPr>
        <w:pStyle w:val="Odsekzoznamu"/>
        <w:jc w:val="center"/>
      </w:pPr>
      <w:r w:rsidRPr="00054202">
        <w:t>Prechodné ustanovenie k vráteniu dane pri zničení bezdymového tabakového výrobku colným úradom alebo pod jeho dozorom</w:t>
      </w:r>
    </w:p>
    <w:p w14:paraId="2560D1F8" w14:textId="77777777" w:rsidR="00054202" w:rsidRPr="00054202" w:rsidRDefault="00054202" w:rsidP="00586453">
      <w:pPr>
        <w:pStyle w:val="Odsekzoznamu"/>
        <w:jc w:val="center"/>
      </w:pPr>
    </w:p>
    <w:p w14:paraId="0E63CF5E" w14:textId="540987E8" w:rsidR="00054202" w:rsidRPr="00054202" w:rsidRDefault="00054202" w:rsidP="00054202">
      <w:pPr>
        <w:pStyle w:val="Odsekzoznamu"/>
        <w:jc w:val="both"/>
      </w:pPr>
      <w:r w:rsidRPr="00054202">
        <w:t xml:space="preserve">Daň z tabaku alebo inej náplne ako tabak v bezdymovom tabakovom výrobku, ktorý bol zničený colným úradom podľa § 44aj ods. 18, možno vrátiť osobe podľa § 19aa ods. 30 písm. a), c) a d), ktorá daň z takéhoto bezdymového tabakového výrobku zaplatila a ktorá označila spotrebiteľské balenie bezdymového tabakového výrobku uvedené v § 44aj ods. 17 kontrolnou známkou, ak v lehote podľa § 44aj ods. 18 táto osoba oznámila miestne príslušnému colnému úradu množstvo týchto spotrebiteľských balení bezdymového tabakového výrobku nepredaných do 30. apríla 2026 a požiadala ho o ich zničenie. Na vrátenie dane sa použijú § 14 ods. 4 a 5 primerane.“.“.  </w:t>
      </w:r>
    </w:p>
    <w:p w14:paraId="26170C70" w14:textId="77777777" w:rsidR="00054202" w:rsidRPr="00054202" w:rsidRDefault="00054202" w:rsidP="00054202">
      <w:pPr>
        <w:pStyle w:val="Odsekzoznamu"/>
        <w:jc w:val="both"/>
      </w:pPr>
    </w:p>
    <w:p w14:paraId="5D44DC82" w14:textId="77777777" w:rsidR="00054202" w:rsidRPr="00054202" w:rsidRDefault="00054202" w:rsidP="00054202">
      <w:pPr>
        <w:pStyle w:val="Odsekzoznamu"/>
        <w:jc w:val="both"/>
      </w:pPr>
      <w:r w:rsidRPr="00054202">
        <w:t>Doterajší článok II sa primerane preznačí.</w:t>
      </w:r>
    </w:p>
    <w:p w14:paraId="35CC4D6E" w14:textId="77777777" w:rsidR="00054202" w:rsidRPr="00054202" w:rsidRDefault="00054202" w:rsidP="00054202">
      <w:pPr>
        <w:pStyle w:val="Odsekzoznamu"/>
        <w:jc w:val="both"/>
      </w:pPr>
    </w:p>
    <w:p w14:paraId="79C34581" w14:textId="77777777" w:rsidR="00054202" w:rsidRPr="00054202" w:rsidRDefault="00054202" w:rsidP="00054202">
      <w:pPr>
        <w:pStyle w:val="Odsekzoznamu"/>
        <w:jc w:val="both"/>
      </w:pPr>
      <w:r w:rsidRPr="00054202">
        <w:t>Nový článok II nadobúda účinnosť dňom vyhlásenia, čo sa premietne do ustanovenia o účinnosti.</w:t>
      </w:r>
    </w:p>
    <w:p w14:paraId="534E702E" w14:textId="77777777" w:rsidR="00054202" w:rsidRPr="00054202" w:rsidRDefault="00054202" w:rsidP="00054202">
      <w:pPr>
        <w:pStyle w:val="Odsekzoznamu"/>
        <w:jc w:val="both"/>
      </w:pPr>
    </w:p>
    <w:p w14:paraId="03327A8B" w14:textId="77777777" w:rsidR="00054202" w:rsidRPr="00054202" w:rsidRDefault="00054202" w:rsidP="00054202">
      <w:pPr>
        <w:pStyle w:val="Odsekzoznamu"/>
        <w:jc w:val="both"/>
      </w:pPr>
      <w:r w:rsidRPr="00054202">
        <w:t>V súvislosti s vložením nového článku sa primerane upraví aj názov zákona.</w:t>
      </w:r>
    </w:p>
    <w:p w14:paraId="4293D434" w14:textId="77777777" w:rsidR="00054202" w:rsidRPr="00054202" w:rsidRDefault="00054202" w:rsidP="00054202">
      <w:pPr>
        <w:pStyle w:val="Odsekzoznamu"/>
        <w:jc w:val="both"/>
      </w:pPr>
    </w:p>
    <w:p w14:paraId="3C40A117" w14:textId="77777777" w:rsidR="00054202" w:rsidRPr="00054202" w:rsidRDefault="00054202" w:rsidP="003055AF">
      <w:pPr>
        <w:pStyle w:val="Odsekzoznamu"/>
        <w:ind w:left="2832"/>
        <w:jc w:val="both"/>
      </w:pPr>
      <w:r w:rsidRPr="00054202">
        <w:t xml:space="preserve">Navrhovaným ustanovením sa umožňuje osobe ustanovenej podľa § 19aa ods. 30 písm. a), c) alebo písm. d), ktorá do 15. mája 2026 množstvo spotrebiteľských balení bezdymových tabakových výrobkov uvedených v § 44aj ods. 17, ktoré neboli predané do 30. apríla 2026, oznámila colnému úradu a požiadala ho o ich zničenie, vrátiť daň z tabaku alebo inej náplne ako tabak z dôvodu zničenia spotrebiteľských balení tohto výrobku. Ide o spotrebiteľské balenia bezdymového tabakového výrobku, ktoré boli označené kontrolnou známkou s uvedeným znakom pre platnosť sadzby dane, ktorým je veľké písmeno „G“. Podmienkou vrátenia dane je aj skutočnosť, že táto osoba predmetné spotrebiteľské balenie bezdymového tabakového výrobku označila takouto kontrolnou známkou a zaplatila z neho daň. </w:t>
      </w:r>
    </w:p>
    <w:p w14:paraId="1670C3CD" w14:textId="77777777" w:rsidR="00054202" w:rsidRDefault="00054202" w:rsidP="00054202">
      <w:pPr>
        <w:pStyle w:val="Odsekzoznamu"/>
        <w:jc w:val="both"/>
      </w:pPr>
    </w:p>
    <w:p w14:paraId="73BFEC5D" w14:textId="77777777" w:rsidR="003055AF" w:rsidRPr="006F095B" w:rsidRDefault="003055AF" w:rsidP="003055AF">
      <w:pPr>
        <w:pStyle w:val="Odsekzoznamu"/>
        <w:ind w:left="3540" w:firstLine="708"/>
        <w:jc w:val="both"/>
        <w:rPr>
          <w:b/>
        </w:rPr>
      </w:pPr>
      <w:r w:rsidRPr="006F095B">
        <w:rPr>
          <w:b/>
        </w:rPr>
        <w:t>Výbor NR SR pre financie a rozpočet</w:t>
      </w:r>
    </w:p>
    <w:p w14:paraId="1AA6D78E" w14:textId="77777777" w:rsidR="003055AF" w:rsidRPr="006F095B" w:rsidRDefault="003055AF" w:rsidP="003055AF">
      <w:pPr>
        <w:pStyle w:val="Odsekzoznamu"/>
        <w:ind w:left="4248"/>
        <w:jc w:val="both"/>
        <w:rPr>
          <w:b/>
        </w:rPr>
      </w:pPr>
    </w:p>
    <w:p w14:paraId="0DA82CC5" w14:textId="77777777" w:rsidR="003055AF" w:rsidRPr="006F095B" w:rsidRDefault="003055AF" w:rsidP="003055AF">
      <w:pPr>
        <w:pStyle w:val="Odsekzoznamu"/>
        <w:ind w:left="4248" w:firstLine="696"/>
        <w:jc w:val="both"/>
        <w:rPr>
          <w:b/>
          <w:i/>
        </w:rPr>
      </w:pPr>
      <w:r w:rsidRPr="006F095B">
        <w:rPr>
          <w:b/>
          <w:i/>
        </w:rPr>
        <w:t>Gestorský výbor odporúča schváliť.</w:t>
      </w:r>
    </w:p>
    <w:p w14:paraId="4CD0725B" w14:textId="77777777" w:rsidR="003055AF" w:rsidRPr="00054202" w:rsidRDefault="003055AF" w:rsidP="00054202">
      <w:pPr>
        <w:pStyle w:val="Odsekzoznamu"/>
        <w:jc w:val="both"/>
      </w:pPr>
    </w:p>
    <w:p w14:paraId="7F145E25" w14:textId="77777777" w:rsidR="00054202" w:rsidRPr="00054202" w:rsidRDefault="00054202" w:rsidP="00054202">
      <w:pPr>
        <w:pStyle w:val="Odsekzoznamu"/>
        <w:numPr>
          <w:ilvl w:val="0"/>
          <w:numId w:val="3"/>
        </w:numPr>
        <w:jc w:val="both"/>
      </w:pPr>
      <w:r w:rsidRPr="00054202">
        <w:t xml:space="preserve">V čl. II sa slová „16. apríla 2026“ nahrádzajú slovami „1. júna 2026“. </w:t>
      </w:r>
    </w:p>
    <w:p w14:paraId="4B6CA701" w14:textId="77777777" w:rsidR="00054202" w:rsidRPr="00054202" w:rsidRDefault="00054202" w:rsidP="003055AF">
      <w:pPr>
        <w:pStyle w:val="Odsekzoznamu"/>
        <w:ind w:left="708"/>
        <w:jc w:val="both"/>
      </w:pPr>
      <w:r w:rsidRPr="00054202">
        <w:t xml:space="preserve">V tejto súvislosti sa vykonajú nasledovné úpravy: </w:t>
      </w:r>
    </w:p>
    <w:p w14:paraId="224FAB0E" w14:textId="77777777" w:rsidR="00054202" w:rsidRPr="00054202" w:rsidRDefault="00054202" w:rsidP="003055AF">
      <w:pPr>
        <w:pStyle w:val="Odsekzoznamu"/>
        <w:ind w:left="708"/>
        <w:jc w:val="both"/>
      </w:pPr>
      <w:r w:rsidRPr="00054202">
        <w:t xml:space="preserve">- v čl. I bode 111 sa v § 220h vrátane nadpisu nad paragrafom slová „16. apríl 2026“ vo všetkých tvaroch nahrádzajú slovami „1. jún 2026“ v príslušnom tvare a slová „15. apríli 2026“ sa nahrádzajú slovami „31. máji 2026“. </w:t>
      </w:r>
    </w:p>
    <w:p w14:paraId="6561FBD2" w14:textId="77777777" w:rsidR="00054202" w:rsidRPr="00054202" w:rsidRDefault="00054202" w:rsidP="003055AF">
      <w:pPr>
        <w:pStyle w:val="Odsekzoznamu"/>
        <w:ind w:left="708"/>
        <w:jc w:val="both"/>
      </w:pPr>
      <w:r w:rsidRPr="00054202">
        <w:t>- v čl. I bode 111 § 220k sa slová „16. apríl 2026“ vo všetkých tvaroch nahrádzajú slovami „1. jún 2026“ v príslušnom tvare.</w:t>
      </w:r>
    </w:p>
    <w:p w14:paraId="7B0688EB" w14:textId="77777777" w:rsidR="00054202" w:rsidRPr="00054202" w:rsidRDefault="00054202" w:rsidP="00054202">
      <w:pPr>
        <w:pStyle w:val="Odsekzoznamu"/>
        <w:ind w:left="0"/>
        <w:jc w:val="both"/>
      </w:pPr>
    </w:p>
    <w:p w14:paraId="70C4E243" w14:textId="4B62DC39" w:rsidR="00330766" w:rsidRPr="00054202" w:rsidRDefault="00054202" w:rsidP="003055AF">
      <w:pPr>
        <w:pStyle w:val="Odsekzoznamu"/>
        <w:ind w:left="2832"/>
        <w:jc w:val="both"/>
      </w:pPr>
      <w:r w:rsidRPr="00054202">
        <w:lastRenderedPageBreak/>
        <w:t>Zmena účinnosti sa navrhuje s ohľadom na dĺžku trvania legislatívneho procesu a potrebu zabezpečenia aspoň minimálnej legisvakancie. Účinnosť zákona je potrebné zmeniť tak, aby bola dodržaná lehota ustanovená v čl. 102 ods. 1 písm. o) Ústavy Slovenskej republiky.</w:t>
      </w:r>
    </w:p>
    <w:p w14:paraId="725F044E" w14:textId="77777777" w:rsidR="003055AF" w:rsidRPr="006F095B" w:rsidRDefault="003055AF" w:rsidP="00054202">
      <w:pPr>
        <w:jc w:val="both"/>
        <w:rPr>
          <w:color w:val="000000" w:themeColor="text1"/>
        </w:rPr>
      </w:pPr>
    </w:p>
    <w:p w14:paraId="61254D72" w14:textId="77777777" w:rsidR="00330766" w:rsidRPr="006F095B" w:rsidRDefault="00330766" w:rsidP="00330766">
      <w:pPr>
        <w:pStyle w:val="Odsekzoznamu"/>
        <w:ind w:left="3540" w:firstLine="708"/>
        <w:jc w:val="both"/>
        <w:rPr>
          <w:b/>
        </w:rPr>
      </w:pPr>
      <w:r w:rsidRPr="006F095B">
        <w:rPr>
          <w:b/>
        </w:rPr>
        <w:t>Výbor NR SR pre financie a rozpočet</w:t>
      </w:r>
    </w:p>
    <w:p w14:paraId="6F190A7E" w14:textId="77777777" w:rsidR="00330766" w:rsidRPr="006F095B" w:rsidRDefault="00330766" w:rsidP="00330766">
      <w:pPr>
        <w:pStyle w:val="Odsekzoznamu"/>
        <w:ind w:left="4248"/>
        <w:jc w:val="both"/>
        <w:rPr>
          <w:b/>
        </w:rPr>
      </w:pPr>
      <w:r w:rsidRPr="006F095B">
        <w:rPr>
          <w:b/>
        </w:rPr>
        <w:t>Ústavnoprávny výbor NR SR</w:t>
      </w:r>
      <w:r w:rsidRPr="006F095B">
        <w:rPr>
          <w:b/>
        </w:rPr>
        <w:tab/>
      </w:r>
    </w:p>
    <w:p w14:paraId="53ED9967" w14:textId="77777777" w:rsidR="00330766" w:rsidRPr="006F095B" w:rsidRDefault="00330766" w:rsidP="00330766">
      <w:pPr>
        <w:pStyle w:val="Odsekzoznamu"/>
        <w:ind w:left="4248"/>
        <w:jc w:val="both"/>
        <w:rPr>
          <w:b/>
        </w:rPr>
      </w:pPr>
    </w:p>
    <w:p w14:paraId="5D22F449" w14:textId="77777777" w:rsidR="00330766" w:rsidRPr="006F095B" w:rsidRDefault="00330766" w:rsidP="00330766">
      <w:pPr>
        <w:pStyle w:val="Odsekzoznamu"/>
        <w:ind w:left="4248" w:firstLine="696"/>
        <w:jc w:val="both"/>
        <w:rPr>
          <w:b/>
          <w:i/>
        </w:rPr>
      </w:pPr>
      <w:r w:rsidRPr="006F095B">
        <w:rPr>
          <w:b/>
          <w:i/>
        </w:rPr>
        <w:t>Gestorský výbor odporúča schváliť.</w:t>
      </w:r>
    </w:p>
    <w:p w14:paraId="77893E80" w14:textId="21864E88" w:rsidR="00330766" w:rsidRPr="006F095B" w:rsidRDefault="00330766" w:rsidP="00330766">
      <w:pPr>
        <w:pStyle w:val="Zkladntext2"/>
        <w:tabs>
          <w:tab w:val="left" w:pos="993"/>
        </w:tabs>
        <w:rPr>
          <w:szCs w:val="24"/>
        </w:rPr>
      </w:pPr>
    </w:p>
    <w:p w14:paraId="672FA737" w14:textId="77777777" w:rsidR="00330766" w:rsidRPr="006F095B" w:rsidRDefault="00330766" w:rsidP="00330766">
      <w:pPr>
        <w:pStyle w:val="Zkladntext2"/>
        <w:ind w:firstLine="708"/>
        <w:rPr>
          <w:szCs w:val="24"/>
        </w:rPr>
      </w:pPr>
      <w:r w:rsidRPr="006F095B">
        <w:rPr>
          <w:szCs w:val="24"/>
        </w:rPr>
        <w:t>Gestorský výbor odporúča o návrhoch výborov Národnej rady Slovenskej republiky, ktoré sú uvedené pod bodom IV, hlasovať takto:</w:t>
      </w:r>
    </w:p>
    <w:p w14:paraId="2A2EC66B" w14:textId="77777777" w:rsidR="00330766" w:rsidRPr="006F095B" w:rsidRDefault="00330766" w:rsidP="00330766">
      <w:pPr>
        <w:pStyle w:val="Zkladntext2"/>
        <w:rPr>
          <w:szCs w:val="24"/>
        </w:rPr>
      </w:pPr>
    </w:p>
    <w:p w14:paraId="5F7EBDC0" w14:textId="6DE0A069" w:rsidR="00330766" w:rsidRPr="00105FFD" w:rsidRDefault="00330766" w:rsidP="00330766">
      <w:pPr>
        <w:pStyle w:val="Zkladntext2"/>
        <w:ind w:firstLine="708"/>
        <w:rPr>
          <w:b/>
          <w:szCs w:val="24"/>
        </w:rPr>
      </w:pPr>
      <w:r w:rsidRPr="006F095B">
        <w:rPr>
          <w:szCs w:val="24"/>
        </w:rPr>
        <w:t xml:space="preserve">O bodoch spoločnej správy č. </w:t>
      </w:r>
      <w:r w:rsidRPr="006F095B">
        <w:rPr>
          <w:b/>
          <w:szCs w:val="24"/>
        </w:rPr>
        <w:t xml:space="preserve">1 až </w:t>
      </w:r>
      <w:r w:rsidR="003055AF">
        <w:rPr>
          <w:b/>
          <w:szCs w:val="24"/>
        </w:rPr>
        <w:t>16</w:t>
      </w:r>
      <w:r w:rsidRPr="006F095B">
        <w:rPr>
          <w:b/>
          <w:szCs w:val="24"/>
        </w:rPr>
        <w:t xml:space="preserve"> </w:t>
      </w:r>
      <w:r w:rsidRPr="006F095B">
        <w:rPr>
          <w:szCs w:val="24"/>
        </w:rPr>
        <w:t>hlasovať spoločne s návrhom</w:t>
      </w:r>
      <w:r w:rsidRPr="006F095B">
        <w:rPr>
          <w:sz w:val="28"/>
          <w:szCs w:val="24"/>
        </w:rPr>
        <w:t xml:space="preserve"> </w:t>
      </w:r>
      <w:r w:rsidRPr="00105FFD">
        <w:rPr>
          <w:szCs w:val="24"/>
        </w:rPr>
        <w:t xml:space="preserve">gestorského výboru </w:t>
      </w:r>
      <w:r>
        <w:t xml:space="preserve">uvedené body </w:t>
      </w:r>
      <w:r w:rsidRPr="00105FFD">
        <w:rPr>
          <w:b/>
          <w:szCs w:val="24"/>
        </w:rPr>
        <w:t>schváliť.</w:t>
      </w:r>
    </w:p>
    <w:p w14:paraId="1C426883" w14:textId="77777777" w:rsidR="00330766" w:rsidRPr="00105FFD" w:rsidRDefault="00330766" w:rsidP="00330766">
      <w:pPr>
        <w:pStyle w:val="Zkladntext2"/>
        <w:ind w:firstLine="708"/>
        <w:rPr>
          <w:b/>
          <w:szCs w:val="24"/>
        </w:rPr>
      </w:pPr>
    </w:p>
    <w:p w14:paraId="3AB0236F" w14:textId="77777777" w:rsidR="00330766" w:rsidRPr="00105FFD" w:rsidRDefault="00330766" w:rsidP="00330766">
      <w:pPr>
        <w:pStyle w:val="Zkladntext2"/>
        <w:jc w:val="center"/>
        <w:rPr>
          <w:b/>
          <w:szCs w:val="24"/>
        </w:rPr>
      </w:pPr>
      <w:r w:rsidRPr="00105FFD">
        <w:rPr>
          <w:b/>
          <w:szCs w:val="24"/>
        </w:rPr>
        <w:t>V.</w:t>
      </w:r>
    </w:p>
    <w:p w14:paraId="124C3BDC" w14:textId="77777777" w:rsidR="00330766" w:rsidRPr="00105FFD" w:rsidRDefault="00330766" w:rsidP="00330766">
      <w:pPr>
        <w:pStyle w:val="Zkladntext2"/>
        <w:jc w:val="center"/>
        <w:rPr>
          <w:b/>
          <w:szCs w:val="24"/>
        </w:rPr>
      </w:pPr>
    </w:p>
    <w:p w14:paraId="11A114EE" w14:textId="0609C910" w:rsidR="00330766" w:rsidRPr="00105FFD" w:rsidRDefault="00330766" w:rsidP="00330766">
      <w:pPr>
        <w:tabs>
          <w:tab w:val="left" w:pos="709"/>
        </w:tabs>
        <w:jc w:val="both"/>
        <w:rPr>
          <w:b/>
        </w:rPr>
      </w:pPr>
      <w:r w:rsidRPr="00105FFD">
        <w:tab/>
      </w:r>
      <w:r w:rsidRPr="00105FFD">
        <w:rPr>
          <w:bCs/>
        </w:rPr>
        <w:t>Gestorský výbor</w:t>
      </w:r>
      <w:r w:rsidRPr="00105FFD">
        <w:t xml:space="preserve"> na základe stanovísk výborov Národnej rady Slovenskej republiky k </w:t>
      </w:r>
      <w:r w:rsidRPr="00C82ABF">
        <w:rPr>
          <w:b/>
        </w:rPr>
        <w:t>v</w:t>
      </w:r>
      <w:r w:rsidRPr="00C82ABF">
        <w:rPr>
          <w:b/>
          <w:bCs/>
        </w:rPr>
        <w:t xml:space="preserve">ládnemu návrhu </w:t>
      </w:r>
      <w:r w:rsidRPr="005534DD">
        <w:rPr>
          <w:b/>
          <w:bCs/>
          <w:color w:val="000000"/>
        </w:rPr>
        <w:t>zákona, ktorým sa mení a dopĺňa zákon č. 203/2011 Z. z. o kolektívnom investovaní v znení neskorších predpisov (</w:t>
      </w:r>
      <w:r>
        <w:rPr>
          <w:b/>
          <w:bCs/>
          <w:color w:val="000000"/>
        </w:rPr>
        <w:t xml:space="preserve">tlač </w:t>
      </w:r>
      <w:r w:rsidRPr="005534DD">
        <w:rPr>
          <w:b/>
          <w:bCs/>
          <w:color w:val="000000"/>
        </w:rPr>
        <w:t>1147)</w:t>
      </w:r>
      <w:r w:rsidRPr="00105FFD">
        <w:rPr>
          <w:b/>
          <w:shd w:val="clear" w:color="auto" w:fill="FFFFFF"/>
        </w:rPr>
        <w:t xml:space="preserve"> </w:t>
      </w:r>
      <w:r w:rsidRPr="00105FFD">
        <w:t xml:space="preserve">odporúča Národnej rade Slovenskej republiky predmetný návrh zákona </w:t>
      </w:r>
      <w:r w:rsidRPr="00105FFD">
        <w:rPr>
          <w:b/>
        </w:rPr>
        <w:t>schváliť s pozmeňujúcimi a doplňujúcimi návrhmi</w:t>
      </w:r>
      <w:r w:rsidRPr="00105FFD">
        <w:rPr>
          <w:b/>
          <w:bCs/>
        </w:rPr>
        <w:t xml:space="preserve">. </w:t>
      </w:r>
    </w:p>
    <w:p w14:paraId="6BACB62A" w14:textId="77777777" w:rsidR="00330766" w:rsidRPr="00105FFD" w:rsidRDefault="00330766" w:rsidP="00330766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14:paraId="5BD562F1" w14:textId="59F75BC5" w:rsidR="00330766" w:rsidRPr="00105FFD" w:rsidRDefault="00330766" w:rsidP="00330766">
      <w:pPr>
        <w:keepNext/>
        <w:shd w:val="clear" w:color="auto" w:fill="FFFFFF"/>
        <w:ind w:firstLine="708"/>
        <w:jc w:val="both"/>
        <w:outlineLvl w:val="1"/>
      </w:pPr>
      <w:r w:rsidRPr="00105FFD">
        <w:rPr>
          <w:bCs/>
        </w:rPr>
        <w:t>Spoločná správa</w:t>
      </w:r>
      <w:r w:rsidRPr="00105FFD">
        <w:t xml:space="preserve"> výborov Národnej rady Slovenskej republiky o prerokovaní </w:t>
      </w:r>
      <w:r w:rsidRPr="00C82ABF">
        <w:rPr>
          <w:b/>
        </w:rPr>
        <w:t>v</w:t>
      </w:r>
      <w:r w:rsidRPr="00C82ABF">
        <w:rPr>
          <w:b/>
          <w:bCs/>
        </w:rPr>
        <w:t xml:space="preserve">ládneho návrhu </w:t>
      </w:r>
      <w:r w:rsidRPr="005534DD">
        <w:rPr>
          <w:b/>
          <w:bCs/>
          <w:color w:val="000000"/>
        </w:rPr>
        <w:t>zákona, ktorým sa mení a dopĺňa zákon č. 203/2011 Z. z. o kolektívnom investovaní v znení neskorších predpisov (</w:t>
      </w:r>
      <w:r>
        <w:rPr>
          <w:b/>
          <w:bCs/>
          <w:color w:val="000000"/>
        </w:rPr>
        <w:t xml:space="preserve">tlač </w:t>
      </w:r>
      <w:r w:rsidRPr="005534DD">
        <w:rPr>
          <w:b/>
          <w:bCs/>
          <w:color w:val="000000"/>
        </w:rPr>
        <w:t>1147</w:t>
      </w:r>
      <w:r>
        <w:rPr>
          <w:b/>
          <w:bCs/>
          <w:color w:val="000000"/>
        </w:rPr>
        <w:t>a</w:t>
      </w:r>
      <w:r w:rsidRPr="005534DD">
        <w:rPr>
          <w:b/>
          <w:bCs/>
          <w:color w:val="000000"/>
        </w:rPr>
        <w:t>)</w:t>
      </w:r>
      <w:r w:rsidRPr="00105FFD">
        <w:rPr>
          <w:b/>
          <w:bCs/>
        </w:rPr>
        <w:t xml:space="preserve"> </w:t>
      </w:r>
      <w:r w:rsidRPr="00105FFD">
        <w:rPr>
          <w:bCs/>
        </w:rPr>
        <w:t>bola schválená uznesením gestorského výboru</w:t>
      </w:r>
      <w:r w:rsidRPr="00105FFD">
        <w:rPr>
          <w:b/>
          <w:bCs/>
        </w:rPr>
        <w:t xml:space="preserve"> č. </w:t>
      </w:r>
      <w:r w:rsidR="003055AF">
        <w:rPr>
          <w:b/>
          <w:bCs/>
        </w:rPr>
        <w:t>303</w:t>
      </w:r>
      <w:r w:rsidRPr="00105FFD">
        <w:rPr>
          <w:b/>
          <w:bCs/>
        </w:rPr>
        <w:t xml:space="preserve"> z</w:t>
      </w:r>
      <w:r w:rsidR="003055AF">
        <w:rPr>
          <w:b/>
          <w:bCs/>
        </w:rPr>
        <w:t>o</w:t>
      </w:r>
      <w:r>
        <w:rPr>
          <w:b/>
          <w:bCs/>
        </w:rPr>
        <w:t xml:space="preserve"> </w:t>
      </w:r>
      <w:r w:rsidR="003055AF">
        <w:rPr>
          <w:b/>
          <w:bCs/>
        </w:rPr>
        <w:t>14.</w:t>
      </w:r>
      <w:r>
        <w:rPr>
          <w:b/>
          <w:bCs/>
        </w:rPr>
        <w:t xml:space="preserve"> apríla </w:t>
      </w:r>
      <w:r w:rsidRPr="00105FFD">
        <w:rPr>
          <w:b/>
          <w:bCs/>
        </w:rPr>
        <w:t>202</w:t>
      </w:r>
      <w:r>
        <w:rPr>
          <w:b/>
          <w:bCs/>
        </w:rPr>
        <w:t>6</w:t>
      </w:r>
      <w:r w:rsidRPr="00105FFD">
        <w:rPr>
          <w:b/>
          <w:bCs/>
        </w:rPr>
        <w:t>.</w:t>
      </w:r>
    </w:p>
    <w:p w14:paraId="244190CB" w14:textId="77777777" w:rsidR="00330766" w:rsidRPr="00105FFD" w:rsidRDefault="00330766" w:rsidP="00330766">
      <w:pPr>
        <w:ind w:firstLine="708"/>
        <w:jc w:val="both"/>
        <w:rPr>
          <w:bCs/>
        </w:rPr>
      </w:pPr>
    </w:p>
    <w:p w14:paraId="025C7C0A" w14:textId="178779C4" w:rsidR="00330766" w:rsidRPr="006A1568" w:rsidRDefault="00330766" w:rsidP="00330766">
      <w:pPr>
        <w:ind w:firstLine="708"/>
        <w:jc w:val="both"/>
      </w:pPr>
      <w:r w:rsidRPr="00105FFD">
        <w:rPr>
          <w:bCs/>
        </w:rPr>
        <w:t xml:space="preserve">Týmto uznesením gestorský výbor zároveň poveril spoločného spravodajcu </w:t>
      </w:r>
      <w:r>
        <w:rPr>
          <w:b/>
          <w:bCs/>
        </w:rPr>
        <w:t>Igora VÁLEKA</w:t>
      </w:r>
      <w:r w:rsidRPr="00105FFD">
        <w:rPr>
          <w:bCs/>
        </w:rPr>
        <w:t xml:space="preserve">, </w:t>
      </w:r>
      <w:r w:rsidRPr="00105FFD">
        <w:t>aby na schôdzi Národnej rady Slovenskej republiky informoval o výsledku rokovania výborov Národnej rady Slovenskej republiky a navrhol Národnej rade Slovenskej republiky postup pri hlasovaní podľa príslušných ustanovení zákona č. 350/1996 Z. z. o rokovacom poriadku Národnej rady Slovenskej republiky</w:t>
      </w:r>
      <w:r w:rsidR="00586453">
        <w:t xml:space="preserve"> v</w:t>
      </w:r>
      <w:r w:rsidRPr="00105FFD">
        <w:t xml:space="preserve"> znení neskorších predpisov.</w:t>
      </w:r>
      <w:r>
        <w:t xml:space="preserve"> Z</w:t>
      </w:r>
      <w:r w:rsidRPr="006A1568">
        <w:t xml:space="preserve">ároveň </w:t>
      </w:r>
      <w:r>
        <w:t xml:space="preserve">výbor </w:t>
      </w:r>
      <w:r w:rsidRPr="006A1568">
        <w:t>určil poslancov</w:t>
      </w:r>
      <w:r>
        <w:rPr>
          <w:b/>
        </w:rPr>
        <w:t xml:space="preserve"> Daniela Karasa</w:t>
      </w:r>
      <w:r w:rsidRPr="006A1568">
        <w:rPr>
          <w:b/>
        </w:rPr>
        <w:t xml:space="preserve">, </w:t>
      </w:r>
      <w:r>
        <w:rPr>
          <w:b/>
        </w:rPr>
        <w:t>Zdenka S</w:t>
      </w:r>
      <w:r w:rsidR="00964DBF">
        <w:rPr>
          <w:b/>
        </w:rPr>
        <w:t>vobodu</w:t>
      </w:r>
      <w:r>
        <w:rPr>
          <w:b/>
        </w:rPr>
        <w:t>, Z</w:t>
      </w:r>
      <w:r w:rsidRPr="006A1568">
        <w:rPr>
          <w:b/>
        </w:rPr>
        <w:t>denku Mačicovú</w:t>
      </w:r>
      <w:r>
        <w:rPr>
          <w:b/>
        </w:rPr>
        <w:t xml:space="preserve"> a</w:t>
      </w:r>
      <w:r w:rsidRPr="006A1568">
        <w:rPr>
          <w:b/>
        </w:rPr>
        <w:t xml:space="preserve"> Pavla Ľuptáka, </w:t>
      </w:r>
      <w:r w:rsidRPr="006A1568">
        <w:t>aby plnili úlohu spravodajcov.</w:t>
      </w:r>
    </w:p>
    <w:p w14:paraId="6135BD79" w14:textId="387F8076" w:rsidR="00330766" w:rsidRDefault="00330766" w:rsidP="00586453">
      <w:pPr>
        <w:ind w:firstLine="708"/>
        <w:jc w:val="both"/>
      </w:pPr>
      <w:r w:rsidRPr="00105FFD">
        <w:tab/>
      </w:r>
      <w:r w:rsidRPr="00105FFD">
        <w:tab/>
      </w:r>
      <w:r w:rsidRPr="00105FFD">
        <w:tab/>
      </w:r>
      <w:r w:rsidRPr="00105FFD">
        <w:tab/>
      </w:r>
      <w:r w:rsidRPr="00105FFD">
        <w:tab/>
      </w:r>
    </w:p>
    <w:p w14:paraId="65B2AC36" w14:textId="77777777" w:rsidR="00330766" w:rsidRPr="00105FFD" w:rsidRDefault="00330766" w:rsidP="00330766">
      <w:pPr>
        <w:jc w:val="both"/>
      </w:pPr>
    </w:p>
    <w:p w14:paraId="12858AFB" w14:textId="77777777" w:rsidR="00330766" w:rsidRPr="00105FFD" w:rsidRDefault="00330766" w:rsidP="00330766">
      <w:pPr>
        <w:ind w:firstLine="708"/>
        <w:jc w:val="both"/>
      </w:pPr>
      <w:r w:rsidRPr="00105FFD">
        <w:tab/>
      </w:r>
      <w:r w:rsidRPr="00105FFD">
        <w:tab/>
      </w:r>
      <w:r w:rsidRPr="00105FFD">
        <w:tab/>
      </w:r>
      <w:r w:rsidRPr="00105FFD">
        <w:tab/>
      </w:r>
      <w:r w:rsidRPr="00105FFD">
        <w:tab/>
      </w:r>
    </w:p>
    <w:p w14:paraId="28318039" w14:textId="40B5A7DE" w:rsidR="00330766" w:rsidRPr="00105FFD" w:rsidRDefault="00330766" w:rsidP="00330766">
      <w:pPr>
        <w:pStyle w:val="Zkladntext2"/>
        <w:jc w:val="center"/>
        <w:rPr>
          <w:szCs w:val="24"/>
        </w:rPr>
      </w:pPr>
      <w:r w:rsidRPr="00105FFD">
        <w:rPr>
          <w:szCs w:val="24"/>
        </w:rPr>
        <w:t xml:space="preserve">Bratislava </w:t>
      </w:r>
      <w:r w:rsidR="003055AF">
        <w:rPr>
          <w:szCs w:val="24"/>
        </w:rPr>
        <w:t>14.</w:t>
      </w:r>
      <w:r>
        <w:rPr>
          <w:szCs w:val="24"/>
        </w:rPr>
        <w:t xml:space="preserve"> apríla </w:t>
      </w:r>
      <w:r w:rsidRPr="00105FFD">
        <w:rPr>
          <w:szCs w:val="24"/>
        </w:rPr>
        <w:t>202</w:t>
      </w:r>
      <w:r>
        <w:rPr>
          <w:szCs w:val="24"/>
        </w:rPr>
        <w:t>6</w:t>
      </w:r>
    </w:p>
    <w:p w14:paraId="0E10D7A9" w14:textId="77777777" w:rsidR="00330766" w:rsidRPr="00105FFD" w:rsidRDefault="00330766" w:rsidP="00330766">
      <w:pPr>
        <w:pStyle w:val="Zkladntext2"/>
        <w:jc w:val="center"/>
        <w:rPr>
          <w:szCs w:val="24"/>
        </w:rPr>
      </w:pPr>
    </w:p>
    <w:p w14:paraId="072D2F76" w14:textId="77777777" w:rsidR="00330766" w:rsidRDefault="00330766" w:rsidP="00330766">
      <w:pPr>
        <w:pStyle w:val="Zkladntext2"/>
        <w:rPr>
          <w:szCs w:val="24"/>
        </w:rPr>
      </w:pPr>
    </w:p>
    <w:p w14:paraId="6B828587" w14:textId="77777777" w:rsidR="00330766" w:rsidRDefault="00330766" w:rsidP="00330766">
      <w:pPr>
        <w:pStyle w:val="Zkladntext2"/>
        <w:rPr>
          <w:szCs w:val="24"/>
        </w:rPr>
      </w:pPr>
    </w:p>
    <w:p w14:paraId="09497DB4" w14:textId="77777777" w:rsidR="00330766" w:rsidRDefault="00330766" w:rsidP="00330766">
      <w:pPr>
        <w:pStyle w:val="Zkladntext2"/>
        <w:rPr>
          <w:szCs w:val="24"/>
        </w:rPr>
      </w:pPr>
    </w:p>
    <w:p w14:paraId="63681BB5" w14:textId="77777777" w:rsidR="00330766" w:rsidRPr="00105FFD" w:rsidRDefault="00330766" w:rsidP="00330766">
      <w:pPr>
        <w:pStyle w:val="Zkladntext2"/>
        <w:rPr>
          <w:szCs w:val="24"/>
        </w:rPr>
      </w:pPr>
    </w:p>
    <w:p w14:paraId="2BFBED3C" w14:textId="01071A1C" w:rsidR="00330766" w:rsidRPr="00105FFD" w:rsidRDefault="00330766" w:rsidP="00330766">
      <w:pPr>
        <w:pStyle w:val="Zkladntext2"/>
        <w:jc w:val="center"/>
        <w:rPr>
          <w:b/>
          <w:bCs/>
          <w:szCs w:val="24"/>
        </w:rPr>
      </w:pPr>
      <w:r>
        <w:rPr>
          <w:b/>
          <w:bCs/>
          <w:szCs w:val="24"/>
        </w:rPr>
        <w:t>Ján Blcháč</w:t>
      </w:r>
      <w:r w:rsidR="00EE63E2">
        <w:rPr>
          <w:b/>
          <w:bCs/>
          <w:szCs w:val="24"/>
        </w:rPr>
        <w:t xml:space="preserve">, v. r. </w:t>
      </w:r>
    </w:p>
    <w:p w14:paraId="7AC8E1A6" w14:textId="77777777" w:rsidR="00330766" w:rsidRPr="00105FFD" w:rsidRDefault="00330766" w:rsidP="00330766">
      <w:pPr>
        <w:pStyle w:val="Zkladntext2"/>
        <w:jc w:val="center"/>
        <w:rPr>
          <w:b/>
          <w:bCs/>
          <w:szCs w:val="24"/>
        </w:rPr>
      </w:pPr>
      <w:r w:rsidRPr="00105FFD">
        <w:rPr>
          <w:b/>
          <w:bCs/>
          <w:szCs w:val="24"/>
        </w:rPr>
        <w:t>predseda</w:t>
      </w:r>
    </w:p>
    <w:p w14:paraId="078588C1" w14:textId="77777777" w:rsidR="00330766" w:rsidRPr="00105FFD" w:rsidRDefault="00330766" w:rsidP="00330766">
      <w:pPr>
        <w:jc w:val="center"/>
        <w:rPr>
          <w:b/>
          <w:bCs/>
        </w:rPr>
      </w:pPr>
      <w:r w:rsidRPr="00105FFD">
        <w:rPr>
          <w:b/>
          <w:bCs/>
        </w:rPr>
        <w:t>Výboru Národnej rady Slovenskej republiky</w:t>
      </w:r>
    </w:p>
    <w:p w14:paraId="28DC19E0" w14:textId="77777777" w:rsidR="00330766" w:rsidRPr="00105FFD" w:rsidRDefault="00330766" w:rsidP="00330766">
      <w:pPr>
        <w:jc w:val="center"/>
      </w:pPr>
      <w:r w:rsidRPr="00105FFD">
        <w:rPr>
          <w:b/>
          <w:bCs/>
        </w:rPr>
        <w:t>pre financie a rozpočet</w:t>
      </w:r>
      <w:r w:rsidRPr="00105FFD">
        <w:rPr>
          <w:bCs/>
        </w:rPr>
        <w:t xml:space="preserve"> </w:t>
      </w:r>
    </w:p>
    <w:sectPr w:rsidR="00330766" w:rsidRPr="00105FFD" w:rsidSect="0033076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1432" w14:textId="77777777" w:rsidR="003E3E73" w:rsidRDefault="003E3E73">
      <w:r>
        <w:separator/>
      </w:r>
    </w:p>
  </w:endnote>
  <w:endnote w:type="continuationSeparator" w:id="0">
    <w:p w14:paraId="17628B70" w14:textId="77777777" w:rsidR="003E3E73" w:rsidRDefault="003E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563366"/>
      <w:docPartObj>
        <w:docPartGallery w:val="Page Numbers (Bottom of Page)"/>
        <w:docPartUnique/>
      </w:docPartObj>
    </w:sdtPr>
    <w:sdtEndPr/>
    <w:sdtContent>
      <w:p w14:paraId="47BBA4F9" w14:textId="77777777" w:rsidR="00330766" w:rsidRDefault="0033076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4B4B2B0" w14:textId="77777777" w:rsidR="00330766" w:rsidRDefault="00330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CC049" w14:textId="77777777" w:rsidR="003E3E73" w:rsidRDefault="003E3E73">
      <w:r>
        <w:separator/>
      </w:r>
    </w:p>
  </w:footnote>
  <w:footnote w:type="continuationSeparator" w:id="0">
    <w:p w14:paraId="1EA578C8" w14:textId="77777777" w:rsidR="003E3E73" w:rsidRDefault="003E3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194F2FAE"/>
    <w:multiLevelType w:val="hybridMultilevel"/>
    <w:tmpl w:val="A8622152"/>
    <w:lvl w:ilvl="0" w:tplc="A796C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F1110"/>
    <w:multiLevelType w:val="hybridMultilevel"/>
    <w:tmpl w:val="90DE1F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817AC"/>
    <w:multiLevelType w:val="hybridMultilevel"/>
    <w:tmpl w:val="0EA8CA22"/>
    <w:lvl w:ilvl="0" w:tplc="0A6A05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B238B"/>
    <w:multiLevelType w:val="hybridMultilevel"/>
    <w:tmpl w:val="2FE6F2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NewRomanPS-BoldM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784896">
    <w:abstractNumId w:val="0"/>
  </w:num>
  <w:num w:numId="2" w16cid:durableId="1273243757">
    <w:abstractNumId w:val="1"/>
  </w:num>
  <w:num w:numId="3" w16cid:durableId="16673185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6212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09029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19"/>
    <w:rsid w:val="00054202"/>
    <w:rsid w:val="000F4641"/>
    <w:rsid w:val="001B13B4"/>
    <w:rsid w:val="003055AF"/>
    <w:rsid w:val="00330766"/>
    <w:rsid w:val="003D5A22"/>
    <w:rsid w:val="003E3E73"/>
    <w:rsid w:val="00586453"/>
    <w:rsid w:val="00686C73"/>
    <w:rsid w:val="006C698F"/>
    <w:rsid w:val="007F0E19"/>
    <w:rsid w:val="0082660A"/>
    <w:rsid w:val="00964DBF"/>
    <w:rsid w:val="00AC223E"/>
    <w:rsid w:val="00B1433E"/>
    <w:rsid w:val="00C34A09"/>
    <w:rsid w:val="00ED020D"/>
    <w:rsid w:val="00EE2FCF"/>
    <w:rsid w:val="00EE63E2"/>
    <w:rsid w:val="00F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E495"/>
  <w15:chartTrackingRefBased/>
  <w15:docId w15:val="{AC4BB8CE-0BD7-4CDE-9C44-BD4ABF89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07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7F0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F0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F0E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F0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F0E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F0E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F0E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F0E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F0E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F0E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F0E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F0E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F0E1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F0E1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F0E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F0E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F0E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F0E1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7F0E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7F0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7F0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7F0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F0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F0E19"/>
    <w:rPr>
      <w:i/>
      <w:iCs/>
      <w:color w:val="404040" w:themeColor="text1" w:themeTint="BF"/>
    </w:rPr>
  </w:style>
  <w:style w:type="paragraph" w:styleId="Odsekzoznamu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"/>
    <w:basedOn w:val="Normlny"/>
    <w:link w:val="OdsekzoznamuChar"/>
    <w:uiPriority w:val="34"/>
    <w:qFormat/>
    <w:rsid w:val="007F0E1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F0E1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F0E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F0E1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F0E19"/>
    <w:rPr>
      <w:b/>
      <w:bCs/>
      <w:smallCaps/>
      <w:color w:val="2E74B5" w:themeColor="accent1" w:themeShade="BF"/>
      <w:spacing w:val="5"/>
    </w:rPr>
  </w:style>
  <w:style w:type="paragraph" w:styleId="Zkladntext2">
    <w:name w:val="Body Text 2"/>
    <w:basedOn w:val="Normlny"/>
    <w:link w:val="Zkladntext2Char"/>
    <w:unhideWhenUsed/>
    <w:rsid w:val="00330766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rsid w:val="00330766"/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paragraph" w:styleId="Zkladntext">
    <w:name w:val="Body Text"/>
    <w:basedOn w:val="Normlny"/>
    <w:link w:val="ZkladntextChar"/>
    <w:uiPriority w:val="99"/>
    <w:unhideWhenUsed/>
    <w:rsid w:val="0033076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30766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Conclusion de partie Char,Dot pt Char,LISTA Char,List Paragraph (Czech Tourism) Char,Nad Char,No Spacing1 Char,ODRAZKY PRVA UROVEN Char,Odsek Char,Odsek zoznamu1 Char,Odsek zoznamu2 Char,Odstavec cíl se seznamem Char,Odstavec_muj Char"/>
    <w:link w:val="Odsekzoznamu"/>
    <w:uiPriority w:val="34"/>
    <w:qFormat/>
    <w:locked/>
    <w:rsid w:val="00330766"/>
  </w:style>
  <w:style w:type="paragraph" w:styleId="Pta">
    <w:name w:val="footer"/>
    <w:basedOn w:val="Normlny"/>
    <w:link w:val="PtaChar"/>
    <w:uiPriority w:val="99"/>
    <w:unhideWhenUsed/>
    <w:rsid w:val="003307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0766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05420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4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2860</Words>
  <Characters>16307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19129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17</cp:revision>
  <cp:lastPrinted>2026-04-13T07:16:00Z</cp:lastPrinted>
  <dcterms:created xsi:type="dcterms:W3CDTF">2026-03-17T11:56:00Z</dcterms:created>
  <dcterms:modified xsi:type="dcterms:W3CDTF">2026-04-14T04:38:00Z</dcterms:modified>
</cp:coreProperties>
</file>