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1DB82318" w:rsidR="00DC72DC" w:rsidRPr="00F92215" w:rsidRDefault="00863FB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sz w:val="24"/>
          <w:szCs w:val="24"/>
        </w:rPr>
        <w:t>Číslo: KNR-VOB-</w:t>
      </w:r>
      <w:r w:rsidR="008D63E9">
        <w:rPr>
          <w:rFonts w:ascii="Times New Roman" w:hAnsi="Times New Roman" w:cs="Times New Roman"/>
          <w:sz w:val="24"/>
          <w:szCs w:val="24"/>
        </w:rPr>
        <w:t>4371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D63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D63E9">
        <w:rPr>
          <w:rFonts w:ascii="Times New Roman" w:hAnsi="Times New Roman" w:cs="Times New Roman"/>
          <w:sz w:val="24"/>
          <w:szCs w:val="24"/>
        </w:rPr>
        <w:t>5</w:t>
      </w:r>
    </w:p>
    <w:p w14:paraId="12E0FC2F" w14:textId="0DAB2EB2" w:rsidR="0061736A" w:rsidRPr="0061736A" w:rsidRDefault="008D63E9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1078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41F9A575" w:rsidR="0061736A" w:rsidRPr="006D1570" w:rsidRDefault="0061736A" w:rsidP="006D15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výborov Národnej rady Slovenskej </w:t>
      </w:r>
      <w:r w:rsidRPr="00C46C68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61A24" w:rsidRPr="00C46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C68" w:rsidRPr="00C46C68">
        <w:rPr>
          <w:rFonts w:ascii="Times New Roman" w:hAnsi="Times New Roman" w:cs="Times New Roman"/>
          <w:sz w:val="24"/>
          <w:szCs w:val="24"/>
          <w:lang w:eastAsia="sk-SK"/>
        </w:rPr>
        <w:t xml:space="preserve">o prerokovaní vládneho návrhu zákona, </w:t>
      </w:r>
      <w:r w:rsidR="00C46C68" w:rsidRPr="00C46C68">
        <w:rPr>
          <w:rFonts w:ascii="Times New Roman" w:hAnsi="Times New Roman" w:cs="Times New Roman"/>
          <w:noProof/>
          <w:sz w:val="24"/>
          <w:szCs w:val="24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C46C68" w:rsidRPr="00C46C6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D1570" w:rsidRPr="00C46C68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C46C68" w:rsidRPr="00C46C68">
        <w:rPr>
          <w:rFonts w:ascii="Times New Roman" w:hAnsi="Times New Roman" w:cs="Times New Roman"/>
          <w:b/>
          <w:noProof/>
          <w:sz w:val="24"/>
          <w:szCs w:val="24"/>
        </w:rPr>
        <w:t>1078</w:t>
      </w:r>
      <w:r w:rsidR="006D1570" w:rsidRPr="00C46C68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="002D5CEC" w:rsidRPr="00C46C6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5190D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D15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634B0806" w:rsidR="0061736A" w:rsidRPr="00EF2A05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77C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4C09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299</w:t>
      </w:r>
      <w:r w:rsidRPr="00EF2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 w:rsidR="00B77C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02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pridelila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098" w:rsidRPr="00C46C68">
        <w:rPr>
          <w:rFonts w:ascii="Times New Roman" w:hAnsi="Times New Roman" w:cs="Times New Roman"/>
          <w:sz w:val="24"/>
          <w:szCs w:val="24"/>
          <w:lang w:eastAsia="sk-SK"/>
        </w:rPr>
        <w:t>vládn</w:t>
      </w:r>
      <w:r w:rsidR="00326098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326098" w:rsidRPr="00C46C68">
        <w:rPr>
          <w:rFonts w:ascii="Times New Roman" w:hAnsi="Times New Roman" w:cs="Times New Roman"/>
          <w:sz w:val="24"/>
          <w:szCs w:val="24"/>
          <w:lang w:eastAsia="sk-SK"/>
        </w:rPr>
        <w:t xml:space="preserve"> návrh zákona, </w:t>
      </w:r>
      <w:r w:rsidR="00326098" w:rsidRPr="00C46C68">
        <w:rPr>
          <w:rFonts w:ascii="Times New Roman" w:hAnsi="Times New Roman" w:cs="Times New Roman"/>
          <w:noProof/>
          <w:sz w:val="24"/>
          <w:szCs w:val="24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B77CFC" w:rsidRPr="006D15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7CFC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A83199">
        <w:rPr>
          <w:rFonts w:ascii="Times New Roman" w:hAnsi="Times New Roman" w:cs="Times New Roman"/>
          <w:b/>
          <w:noProof/>
          <w:sz w:val="24"/>
          <w:szCs w:val="24"/>
        </w:rPr>
        <w:t>1078</w:t>
      </w:r>
      <w:r w:rsidR="00B77CFC" w:rsidRPr="006D1570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="003860EC" w:rsidRPr="00EF2A0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EF2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čítanie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0DC018" w14:textId="53DDFDB0" w:rsidR="00A35413" w:rsidRDefault="00317A95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</w:p>
    <w:p w14:paraId="35B52366" w14:textId="08EECFCD" w:rsidR="00A35413" w:rsidRDefault="00A35413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</w:t>
      </w:r>
      <w:r w:rsidR="00A4525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financie a</w:t>
      </w:r>
      <w:r w:rsidR="00787B3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45252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</w:t>
      </w:r>
      <w:r w:rsidR="00787B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14:paraId="070056A8" w14:textId="4CA6A0E5" w:rsidR="008C079E" w:rsidRDefault="00C8157B" w:rsidP="00787B3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8C079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E6974D0" w14:textId="5E7C8D18" w:rsidR="0061736A" w:rsidRPr="008C079E" w:rsidRDefault="008C079E" w:rsidP="008C079E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g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estorskému</w:t>
      </w:r>
      <w:r w:rsidR="00B5081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3A480884" w:rsidR="0061736A" w:rsidRPr="0061736A" w:rsidRDefault="008C079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4377B611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</w:p>
    <w:p w14:paraId="669FFA27" w14:textId="7728999F" w:rsid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423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09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apríla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</w:t>
      </w:r>
      <w:r w:rsidR="00E178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doplňujúcim</w:t>
      </w:r>
      <w:r w:rsidR="00E178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návrh</w:t>
      </w:r>
      <w:r w:rsidR="00E178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CF30F2C" w14:textId="40D0B100" w:rsidR="00317E01" w:rsidRDefault="00317E01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financie a rozpočet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 296 z 09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7446890" w14:textId="20BF8970" w:rsidR="00980623" w:rsidRPr="0048535E" w:rsidRDefault="0061736A" w:rsidP="0098062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lastRenderedPageBreak/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AF2BC4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52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13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="00AC73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80623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="00980623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24CA401" w14:textId="56F3850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4891569A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0AEB59B9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A9423A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7D9A20" w14:textId="77777777" w:rsidR="00441928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 bode 13 § 24b</w:t>
      </w:r>
      <w:r>
        <w:rPr>
          <w:rFonts w:ascii="Times New Roman" w:hAnsi="Times New Roman"/>
          <w:sz w:val="24"/>
          <w:szCs w:val="24"/>
        </w:rPr>
        <w:t xml:space="preserve"> ods. 3</w:t>
      </w:r>
      <w:r w:rsidRPr="009534F6">
        <w:rPr>
          <w:rFonts w:ascii="Times New Roman" w:hAnsi="Times New Roman"/>
          <w:sz w:val="24"/>
          <w:szCs w:val="24"/>
        </w:rPr>
        <w:t xml:space="preserve"> sa za slová „iného pobytu“ vkladá čiarka a slová „miesto podnikania“.</w:t>
      </w:r>
    </w:p>
    <w:p w14:paraId="7FB46E1A" w14:textId="77777777" w:rsidR="00441928" w:rsidRDefault="00441928" w:rsidP="00441928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8DCDA" w14:textId="77777777" w:rsidR="00441928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správcom zahraničného zvereneckého fondu môže byť aj fyzická osoba – podnikateľ, dopĺňajú sa ustanovenia o  jeho mieste podnikania, keďže je tento údaj relevantný z pohľadu registrovania zahraničných zvereneckých fondov.    </w:t>
      </w:r>
    </w:p>
    <w:p w14:paraId="37E42632" w14:textId="77777777" w:rsidR="0094300A" w:rsidRDefault="0094300A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99E66" w14:textId="77777777" w:rsidR="0094300A" w:rsidRPr="002310DA" w:rsidRDefault="0094300A" w:rsidP="009430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29E8A79" w14:textId="77777777" w:rsidR="0094300A" w:rsidRPr="00B84780" w:rsidRDefault="0094300A" w:rsidP="009430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732E826" w14:textId="77777777" w:rsidR="0094300A" w:rsidRPr="006F5A6A" w:rsidRDefault="0094300A" w:rsidP="0094300A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C8EA6D2" w14:textId="77777777" w:rsidR="00441928" w:rsidRPr="009534F6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7A2C765" w14:textId="77777777" w:rsidR="00441928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 bode 14 § 24c ods. 2 písm. a) sa za slová „iného pobytu“ vkladá čiarka a slová „miesto podnikania“.</w:t>
      </w:r>
    </w:p>
    <w:p w14:paraId="0AC81FF9" w14:textId="77777777" w:rsidR="00441928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43A7B56" w14:textId="77777777" w:rsidR="0094300A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správcom zahraničného zvereneckého fondu môže byť aj fyzická osoba – podnikateľ, dopĺňajú sa ustanovenia o  jeho mieste podnikania, keďže je tento údaj relevantný z pohľadu registrovania zahraničných zvereneckých fondov.   </w:t>
      </w:r>
    </w:p>
    <w:p w14:paraId="1623567B" w14:textId="77777777" w:rsidR="0094300A" w:rsidRDefault="0094300A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9681A" w14:textId="77777777" w:rsidR="0094300A" w:rsidRPr="002310DA" w:rsidRDefault="0094300A" w:rsidP="009430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37DB88DC" w14:textId="77777777" w:rsidR="0094300A" w:rsidRPr="00B84780" w:rsidRDefault="0094300A" w:rsidP="009430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C1E2A79" w14:textId="77777777" w:rsidR="0094300A" w:rsidRPr="006F5A6A" w:rsidRDefault="0094300A" w:rsidP="0094300A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6A6F23F" w14:textId="77777777" w:rsidR="00441928" w:rsidRPr="009534F6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A7F425D" w14:textId="77777777" w:rsidR="00441928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 bode 14 § 24c ods. 8 písm. a) sa za slová „iný pobyt“ vkladá čiarka a slová „miesto podnikania“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89F">
        <w:rPr>
          <w:rFonts w:ascii="Times New Roman" w:hAnsi="Times New Roman"/>
          <w:sz w:val="24"/>
          <w:szCs w:val="24"/>
        </w:rPr>
        <w:t>a na konci sa slovo „alebo“</w:t>
      </w:r>
      <w:r>
        <w:rPr>
          <w:rFonts w:ascii="Times New Roman" w:hAnsi="Times New Roman"/>
          <w:sz w:val="24"/>
          <w:szCs w:val="24"/>
        </w:rPr>
        <w:t xml:space="preserve"> nahrádza čiarkou.</w:t>
      </w:r>
    </w:p>
    <w:p w14:paraId="11E3A4BA" w14:textId="77777777" w:rsidR="00441928" w:rsidRDefault="00441928" w:rsidP="00441928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E5826" w14:textId="77777777" w:rsidR="00441928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správcom zahraničného zvereneckého fondu môže byť aj fyzická osoba – podnikateľ, dopĺňajú sa ustanovenia o  jeho mieste podnikania, keďže je tento údaj relevantný z pohľadu registrovania zahraničných zvereneckých fondov.    </w:t>
      </w:r>
    </w:p>
    <w:p w14:paraId="2A404B54" w14:textId="77777777" w:rsidR="00027D65" w:rsidRDefault="00027D65" w:rsidP="00027D6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9AB62BF" w14:textId="4A86A3A2" w:rsidR="00027D65" w:rsidRPr="002310DA" w:rsidRDefault="00027D65" w:rsidP="00027D6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EF81313" w14:textId="77777777" w:rsidR="00027D65" w:rsidRPr="00B84780" w:rsidRDefault="00027D65" w:rsidP="00027D6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E00AA01" w14:textId="77777777" w:rsidR="00027D65" w:rsidRPr="006F5A6A" w:rsidRDefault="00027D65" w:rsidP="00027D6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F21B863" w14:textId="77777777" w:rsidR="00441928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BAB7633" w14:textId="77777777" w:rsidR="00441928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 bode 14 § 24c ods. 8 písm. b) sa za slová „iný pobyt“ vkladá čiarka a slová „miesto podnikania“.</w:t>
      </w:r>
    </w:p>
    <w:p w14:paraId="4BE239E6" w14:textId="77777777" w:rsidR="00441928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D261AF3" w14:textId="77777777" w:rsidR="00441928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správcom zahraničného zvereneckého fondu môže byť aj fyzická osoba – podnikateľ, dopĺňajú sa ustanovenia o  jeho mieste podnikania, keďže je tento údaj relevantný z pohľadu registrovania zahraničných zvereneckých fondov.    </w:t>
      </w:r>
    </w:p>
    <w:p w14:paraId="1849A72B" w14:textId="77777777" w:rsidR="00AB0228" w:rsidRDefault="00AB02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7CF946" w14:textId="77777777" w:rsidR="00AB0228" w:rsidRPr="002310DA" w:rsidRDefault="00AB0228" w:rsidP="00AB022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473AFA6" w14:textId="77777777" w:rsidR="00AB0228" w:rsidRPr="00B84780" w:rsidRDefault="00AB0228" w:rsidP="00AB022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5263625" w14:textId="77777777" w:rsidR="00AB0228" w:rsidRPr="006F5A6A" w:rsidRDefault="00AB0228" w:rsidP="00AB022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445F962" w14:textId="77777777" w:rsidR="00AB0228" w:rsidRDefault="00AB02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CE47B" w14:textId="77777777" w:rsidR="00441928" w:rsidRPr="009534F6" w:rsidRDefault="00441928" w:rsidP="0044192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0D40F4F" w14:textId="77777777" w:rsidR="00441928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 bode 14 § 24c ods. 8 písm. b) sa za slová „</w:t>
      </w:r>
      <w:r w:rsidRPr="00152040">
        <w:rPr>
          <w:rFonts w:ascii="Times New Roman" w:hAnsi="Times New Roman"/>
          <w:sz w:val="24"/>
          <w:szCs w:val="24"/>
        </w:rPr>
        <w:t>správcovi zahraničného zvereneckého fondu na území Slovenskej republiky</w:t>
      </w:r>
      <w:r w:rsidRPr="009534F6">
        <w:rPr>
          <w:rFonts w:ascii="Times New Roman" w:hAnsi="Times New Roman"/>
          <w:sz w:val="24"/>
          <w:szCs w:val="24"/>
        </w:rPr>
        <w:t>“ vkladá čiarka a slová „určenia miesta podnikania“</w:t>
      </w:r>
      <w:r>
        <w:rPr>
          <w:rFonts w:ascii="Times New Roman" w:hAnsi="Times New Roman"/>
          <w:sz w:val="24"/>
          <w:szCs w:val="24"/>
        </w:rPr>
        <w:t xml:space="preserve"> a na konci sa pripája toto slovo: „alebo“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225C32FA" w14:textId="77777777" w:rsidR="00441928" w:rsidRDefault="00441928" w:rsidP="00441928">
      <w:pPr>
        <w:tabs>
          <w:tab w:val="left" w:pos="5415"/>
        </w:tabs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982880" w14:textId="77777777" w:rsidR="00997FF3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správcom zahraničného zvereneckého fondu môže byť aj fyzická osoba – podnikateľ, dopĺňajú sa ustanovenia o  jeho mieste podnikania, keďže je tento údaj relevantný z pohľadu registrovania zahraničných zvereneckých fondov.   </w:t>
      </w:r>
    </w:p>
    <w:p w14:paraId="76C21246" w14:textId="77777777" w:rsidR="00997FF3" w:rsidRDefault="00997FF3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40649" w14:textId="77777777" w:rsidR="00997FF3" w:rsidRPr="002310DA" w:rsidRDefault="00997FF3" w:rsidP="00997FF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2B1E5ED" w14:textId="77777777" w:rsidR="00997FF3" w:rsidRPr="00B84780" w:rsidRDefault="00997FF3" w:rsidP="00997FF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DCE92E8" w14:textId="77777777" w:rsidR="00997FF3" w:rsidRPr="006F5A6A" w:rsidRDefault="00997FF3" w:rsidP="00997FF3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49088BB4" w14:textId="7D566733" w:rsidR="00441928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72660" w14:textId="77777777" w:rsidR="00441928" w:rsidRPr="009534F6" w:rsidRDefault="00441928" w:rsidP="00441928">
      <w:pPr>
        <w:pStyle w:val="Odsekzoznamu"/>
        <w:numPr>
          <w:ilvl w:val="0"/>
          <w:numId w:val="19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V čl. I bode 14 § 24c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9534F6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9534F6">
        <w:rPr>
          <w:rFonts w:ascii="Times New Roman" w:hAnsi="Times New Roman"/>
          <w:sz w:val="24"/>
          <w:szCs w:val="24"/>
        </w:rPr>
        <w:t xml:space="preserve"> 8 dopĺňa písmenom c) ktoré znie:</w:t>
      </w:r>
    </w:p>
    <w:p w14:paraId="4AD80A7D" w14:textId="77777777" w:rsidR="00441928" w:rsidRDefault="00441928" w:rsidP="00441928">
      <w:pPr>
        <w:tabs>
          <w:tab w:val="left" w:pos="5415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„c) začiatku jeho postavenia správcu zahraničného zvereneckého fondu, ak mal v tom čase trvalý pobyt, iný pobyt, miesto podnikania alebo sídlo na území Slovenskej republiky.“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7408A" w14:textId="77777777" w:rsidR="00441928" w:rsidRDefault="00441928" w:rsidP="0044192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B47890" w14:textId="77777777" w:rsidR="00441928" w:rsidRDefault="00441928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Dopĺňa sa ustanovenie ukladajúce povinnosť zaregistrovať zahraničný zverenecký fond po tom, ako sa osoba s pobytom, miestom podnikania alebo sídlom na území Slovenskej republiky stala jeho správcom.  </w:t>
      </w:r>
    </w:p>
    <w:p w14:paraId="151CA243" w14:textId="77777777" w:rsidR="003C023E" w:rsidRDefault="003C023E" w:rsidP="0044192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36C8D8" w14:textId="77777777" w:rsidR="003C023E" w:rsidRPr="002310DA" w:rsidRDefault="003C023E" w:rsidP="003C023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AC3C901" w14:textId="77777777" w:rsidR="003C023E" w:rsidRPr="00B84780" w:rsidRDefault="003C023E" w:rsidP="003C023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4032798" w14:textId="77777777" w:rsidR="003C023E" w:rsidRDefault="003C023E" w:rsidP="003C023E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F9FF3F1" w14:textId="77777777" w:rsidR="00383A85" w:rsidRDefault="00383A85" w:rsidP="003C023E">
      <w:pPr>
        <w:pStyle w:val="Bezriadkovania"/>
        <w:ind w:left="2835"/>
        <w:jc w:val="both"/>
        <w:rPr>
          <w:b/>
        </w:rPr>
      </w:pPr>
    </w:p>
    <w:p w14:paraId="6FAC9052" w14:textId="4DE19913" w:rsidR="00BB7378" w:rsidRPr="003E7E5F" w:rsidRDefault="00BB7378" w:rsidP="00BB7378">
      <w:pPr>
        <w:pStyle w:val="Bezriadkovania"/>
        <w:spacing w:line="360" w:lineRule="auto"/>
        <w:jc w:val="both"/>
        <w:rPr>
          <w:color w:val="000000" w:themeColor="text1"/>
        </w:rPr>
      </w:pPr>
      <w:r w:rsidRPr="009C2432">
        <w:rPr>
          <w:b/>
          <w:bCs/>
          <w:color w:val="000000" w:themeColor="text1"/>
        </w:rPr>
        <w:t>7.</w:t>
      </w:r>
      <w:r w:rsidRPr="003E7E5F">
        <w:rPr>
          <w:color w:val="000000" w:themeColor="text1"/>
        </w:rPr>
        <w:t xml:space="preserve"> </w:t>
      </w:r>
      <w:r w:rsidR="009C2432">
        <w:rPr>
          <w:color w:val="000000" w:themeColor="text1"/>
        </w:rPr>
        <w:t xml:space="preserve">  </w:t>
      </w:r>
      <w:r w:rsidRPr="003E7E5F">
        <w:rPr>
          <w:color w:val="000000" w:themeColor="text1"/>
        </w:rPr>
        <w:t>V čl. I 17. bode v úvodnej vete sa slová „vkladajú § 36d a 36e, ktoré vrátane nadpisu znejú“ nahrádzajú slovami „vkladá § 36d, ktorý vrátane nadpisu znie“.</w:t>
      </w:r>
    </w:p>
    <w:p w14:paraId="4A2980D1" w14:textId="77777777" w:rsidR="00BB7378" w:rsidRDefault="00BB7378" w:rsidP="00BB7378">
      <w:pPr>
        <w:pStyle w:val="Bezriadkovania"/>
        <w:ind w:left="4253"/>
        <w:jc w:val="both"/>
        <w:rPr>
          <w:color w:val="000000" w:themeColor="text1"/>
        </w:rPr>
      </w:pPr>
      <w:r w:rsidRPr="003E7E5F">
        <w:rPr>
          <w:color w:val="000000" w:themeColor="text1"/>
        </w:rPr>
        <w:t>Ide o legislatívno-technickú úpravu. Vzhľadom na to, že navrhovaným 17. bodom (v čl. I) sa vkladá iba § 36d, primerane tomu sa upravuje úvodná veta v bode 17.</w:t>
      </w:r>
    </w:p>
    <w:p w14:paraId="1AC66298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6A71C0" w14:textId="1D51BEF3" w:rsidR="001745BE" w:rsidRPr="001745BE" w:rsidRDefault="001745BE" w:rsidP="001745B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669A9716" w14:textId="77777777" w:rsidR="001745BE" w:rsidRPr="001745BE" w:rsidRDefault="001745BE" w:rsidP="001745B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Ústavnoprávny výbor Národnej rady Slovenskej republiky</w:t>
      </w:r>
    </w:p>
    <w:p w14:paraId="49BFCF92" w14:textId="21D32E35" w:rsidR="001745BE" w:rsidRPr="002310DA" w:rsidRDefault="001745BE" w:rsidP="001745B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 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E8AF598" w14:textId="77777777" w:rsidR="001745BE" w:rsidRPr="00B84780" w:rsidRDefault="001745BE" w:rsidP="001745B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3FCB518" w14:textId="77777777" w:rsidR="001745BE" w:rsidRPr="006F5A6A" w:rsidRDefault="001745BE" w:rsidP="001745BE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87E20DE" w14:textId="77777777" w:rsidR="001745BE" w:rsidRPr="009E2141" w:rsidRDefault="001745BE" w:rsidP="001745B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06E285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6F4445" w14:textId="149306D3" w:rsidR="004C788F" w:rsidRPr="004C788F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88F">
        <w:rPr>
          <w:rFonts w:ascii="Times New Roman" w:hAnsi="Times New Roman"/>
          <w:sz w:val="24"/>
          <w:szCs w:val="24"/>
        </w:rPr>
        <w:t xml:space="preserve">V čl. I bode 17 sa slová „1. marca 2026“ nahrádzajú slovami „1. júna 2026“, slová „1. marcu 2026“ nahrádzajú slovami „1. júnu 2026“, slová „31. augusta 2026“ nahrádzajú slovami „30. novembra 2026“ a za slová „iného pobytu“ sa vkladá čiarka a slová „miesto podnikania“. </w:t>
      </w:r>
    </w:p>
    <w:p w14:paraId="4AADD869" w14:textId="77777777" w:rsidR="00A709F8" w:rsidRDefault="00A709F8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94C71" w14:textId="208C8A99" w:rsidR="004C788F" w:rsidRDefault="004C788F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súvislosti s posunutím dátumu  nadobudnutia účinnosti zákona je potrebné upraviť aj dátumy v prechodných ustanoveniach.</w:t>
      </w:r>
    </w:p>
    <w:p w14:paraId="58D9A97D" w14:textId="77777777" w:rsidR="00A709F8" w:rsidRDefault="00A709F8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9ED50" w14:textId="77777777" w:rsidR="00A709F8" w:rsidRPr="002310DA" w:rsidRDefault="00A709F8" w:rsidP="00A709F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061FE5D" w14:textId="77777777" w:rsidR="00A709F8" w:rsidRPr="00B84780" w:rsidRDefault="00A709F8" w:rsidP="00A709F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A6809A2" w14:textId="77777777" w:rsidR="00A709F8" w:rsidRPr="006F5A6A" w:rsidRDefault="00A709F8" w:rsidP="00A709F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3A66CD6" w14:textId="77777777" w:rsidR="004C788F" w:rsidRPr="001A77FC" w:rsidRDefault="004C788F" w:rsidP="004C788F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A02CA" w14:textId="77777777" w:rsidR="004C788F" w:rsidRPr="009534F6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V čl. II sa za bod 1 vkladá nový bod 2, ktorý znie: </w:t>
      </w:r>
    </w:p>
    <w:p w14:paraId="7F39F04C" w14:textId="77777777" w:rsidR="004C788F" w:rsidRDefault="004C788F" w:rsidP="004C788F">
      <w:pPr>
        <w:tabs>
          <w:tab w:val="left" w:pos="5415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„2. V § 47 ods. 3</w:t>
      </w:r>
      <w:r>
        <w:rPr>
          <w:rFonts w:ascii="Times New Roman" w:hAnsi="Times New Roman" w:cs="Times New Roman"/>
          <w:sz w:val="24"/>
          <w:szCs w:val="24"/>
        </w:rPr>
        <w:t xml:space="preserve"> a § 60 ods. 3</w:t>
      </w:r>
      <w:r w:rsidRPr="009534F6">
        <w:rPr>
          <w:rFonts w:ascii="Times New Roman" w:hAnsi="Times New Roman" w:cs="Times New Roman"/>
          <w:sz w:val="24"/>
          <w:szCs w:val="24"/>
        </w:rPr>
        <w:t xml:space="preserve"> sa slová „Štatistický úrad Slovenskej republiky“ nahrádzajú slovami „Ministerstvo vnútra Slovenskej republiky“.“.</w:t>
      </w:r>
    </w:p>
    <w:p w14:paraId="6CC4899E" w14:textId="77777777" w:rsidR="004C788F" w:rsidRPr="009534F6" w:rsidRDefault="004C788F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E075E6" w14:textId="77777777" w:rsidR="004C788F" w:rsidRDefault="004C788F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Doterajší bod 2 sa primerane prečísluje.</w:t>
      </w:r>
    </w:p>
    <w:p w14:paraId="2017CA01" w14:textId="77777777" w:rsidR="004C788F" w:rsidRDefault="004C788F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AD4CD9" w14:textId="77777777" w:rsidR="004C788F" w:rsidRDefault="004C788F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bod nadobúda účinnosť</w:t>
      </w:r>
      <w:r w:rsidRPr="004276A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júna</w:t>
      </w:r>
      <w:r w:rsidRPr="004276A1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, čo sa premietne do článku o účinnosti</w:t>
      </w:r>
      <w:r w:rsidRPr="004276A1">
        <w:rPr>
          <w:rFonts w:ascii="Times New Roman" w:hAnsi="Times New Roman" w:cs="Times New Roman"/>
          <w:sz w:val="24"/>
          <w:szCs w:val="24"/>
        </w:rPr>
        <w:t>.</w:t>
      </w:r>
    </w:p>
    <w:p w14:paraId="62B626D5" w14:textId="77777777" w:rsidR="00657842" w:rsidRDefault="00657842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E7CE61" w14:textId="77777777" w:rsidR="00657842" w:rsidRPr="009534F6" w:rsidRDefault="00657842" w:rsidP="00657842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4BE5006E" w14:textId="77777777" w:rsidR="00657842" w:rsidRDefault="00657842" w:rsidP="00657842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</w:t>
      </w:r>
      <w:r w:rsidRPr="009534F6">
        <w:rPr>
          <w:rFonts w:ascii="Times New Roman" w:hAnsi="Times New Roman" w:cs="Times New Roman"/>
          <w:sz w:val="24"/>
          <w:szCs w:val="24"/>
        </w:rPr>
        <w:lastRenderedPageBreak/>
        <w:t>vzťahov a iných právnych vzťahov, majetku, pohľadávok.</w:t>
      </w:r>
    </w:p>
    <w:p w14:paraId="78B64E53" w14:textId="77777777" w:rsidR="00657842" w:rsidRDefault="00657842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9D5AAD" w14:textId="77777777" w:rsidR="00657842" w:rsidRPr="002310DA" w:rsidRDefault="00657842" w:rsidP="0065784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3AC9B3A" w14:textId="77777777" w:rsidR="00657842" w:rsidRPr="00B84780" w:rsidRDefault="00657842" w:rsidP="0065784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FCBEDFE" w14:textId="77777777" w:rsidR="00657842" w:rsidRPr="006F5A6A" w:rsidRDefault="00657842" w:rsidP="00657842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FFC7EE7" w14:textId="77777777" w:rsidR="00657842" w:rsidRDefault="00657842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9FB6B" w14:textId="77777777" w:rsidR="004C788F" w:rsidRDefault="004C788F" w:rsidP="004C788F">
      <w:pPr>
        <w:tabs>
          <w:tab w:val="left" w:pos="541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DF28DD" w14:textId="77777777" w:rsidR="004C788F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V čl. II bode 2 sa slová „1. marca 2026“ nahrádzajú slovami „1. júna 2026“, slová „30. júna 2026“ nahrádzajú slovami „30. septembra 2026“ a slová „28. februára 2026“ nahrádzajú slovami „31. mája 2026“. </w:t>
      </w:r>
    </w:p>
    <w:p w14:paraId="7A2F7CD3" w14:textId="77777777" w:rsidR="004C788F" w:rsidRDefault="004C788F" w:rsidP="004C788F">
      <w:pPr>
        <w:tabs>
          <w:tab w:val="left" w:pos="5415"/>
        </w:tabs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7D92F6" w14:textId="77777777" w:rsidR="004C788F" w:rsidRDefault="004C788F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V súvislosti s posunutím dátumu  nadobudnutia účinnosti zákona</w:t>
      </w:r>
      <w:r>
        <w:rPr>
          <w:rFonts w:ascii="Times New Roman" w:hAnsi="Times New Roman" w:cs="Times New Roman"/>
          <w:sz w:val="24"/>
          <w:szCs w:val="24"/>
        </w:rPr>
        <w:t xml:space="preserve"> je potrebné upraviť aj dátumy v prechodných ustanoveniach.</w:t>
      </w:r>
    </w:p>
    <w:p w14:paraId="5E7BB30B" w14:textId="77777777" w:rsidR="004C788F" w:rsidRDefault="004C788F" w:rsidP="004C788F">
      <w:pPr>
        <w:tabs>
          <w:tab w:val="left" w:pos="5415"/>
        </w:tabs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13C297" w14:textId="77777777" w:rsidR="00712FC8" w:rsidRPr="002310DA" w:rsidRDefault="00712FC8" w:rsidP="00712FC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81CF838" w14:textId="77777777" w:rsidR="00712FC8" w:rsidRPr="00B84780" w:rsidRDefault="00712FC8" w:rsidP="00712FC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6B3C42" w14:textId="77777777" w:rsidR="00712FC8" w:rsidRPr="006F5A6A" w:rsidRDefault="00712FC8" w:rsidP="00712FC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3D95161" w14:textId="77777777" w:rsidR="00712FC8" w:rsidRDefault="00712FC8" w:rsidP="004C788F">
      <w:pPr>
        <w:tabs>
          <w:tab w:val="left" w:pos="5415"/>
        </w:tabs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90985E" w14:textId="77777777" w:rsidR="004C788F" w:rsidRPr="009534F6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Za čl. III sa vkladajú nové čl. IV až X, ktoré znejú:</w:t>
      </w:r>
    </w:p>
    <w:p w14:paraId="28323327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„Čl. IV</w:t>
      </w:r>
    </w:p>
    <w:p w14:paraId="28E13350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7A5D3A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147/1997 Z. z. o neinvestičných fondoch a o doplnení zákona Národnej rady Slovenskej republiky č. 207/1996 Z. z. v znení zákona č. 335/2007 Z. z., zákona č. 445/2008 Z. z., zákona č. 547/2011 Z. z., zákona č. 352/2013 Z. z., zákona č. 162/2014 Z. z., zákona č. 272/2015 Z. z., zákona č. 91/2016 Z. z., zákona č. 52/2018 Z. z., zákona č. 112/2018 Z. z., zákona č. 177/2018 Z. z., zákona č. 346/2018 Z. z., zákona č. 390/2019 Z. z., zákona č. 309/2023 Z. z., zákona č. 109/2025 Z. z. a nálezu Ústavného súdu Slovenskej republiky č. 13/2026 Z. z. sa mení takto:</w:t>
      </w:r>
    </w:p>
    <w:p w14:paraId="0B5759C2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B193B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10 ods. 4 sa slová „Štatistický úrad Slovenskej republiky“ nahrádzajú slovami „Ministerstvo vnútra Slovenskej republiky“.</w:t>
      </w:r>
    </w:p>
    <w:p w14:paraId="77A3B749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BB56F7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V</w:t>
      </w:r>
    </w:p>
    <w:p w14:paraId="54042DDA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FE228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213/1997 Z. z. o neziskových organizáciách poskytujúcich všeobecne prospešné služby v znení zákona č. 35/2002 Z. z., zákona č. 335/2007 Z. z., zákona č. 445/2008 Z. z., zákona č. 8/2010 Z. z., zákona č. 547/2011 Z. z., nálezu Ústavného súdu Slovenskej republiky č. 5/2012 Z. z., zákona č. 352/2013 Z. z., zákona č. 272/2015 Z. z., zákona č. 354/2015 Z. z., zákona č. 91/2016 Z. z., zákona č. 4/2018 Z. z., zákona č. 52/2018 Z. z., zákona č. 112/2018 Z. z., zákona č. 177/2018 Z. z., zákona č. 346/2018 Z. z., zákona č. 221/2019 Z. z., zákona č. 390/2019 Z. z., zákona č. 368/2021 Z. z., zákona č. 109/2025 Z. z., zákona č. 321/2025 Z. z. a nálezu Ústavného súdu Slovenskej republiky č. 13/2026 Z. z. sa mení takto:</w:t>
      </w:r>
    </w:p>
    <w:p w14:paraId="5C73E9D4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E46ED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11 ods. 4 sa slová „Štatistický úrad Slovenskej republiky“ nahrádzajú slovami „Ministerstvo vnútra Slovenskej republiky“.</w:t>
      </w:r>
    </w:p>
    <w:p w14:paraId="1B53D4EE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VI</w:t>
      </w:r>
    </w:p>
    <w:p w14:paraId="7A1C7856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17F31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lastRenderedPageBreak/>
        <w:t>Zákon č. 34/2002 Z. z. o nadáciách a o zmene Občianskeho zákonníka v znení neskorších predpisov v znení zákona č. 445/2008 Z. z., zákona č. 478/2009 Z. z., zákona č. 352/2013 Z. z., zákona č. 463/2013 Z. z., zákona č. 272/2015 Z. z., zákona č. 91/2016 Z. z., zákona č. 125/2016 Z. z., zákona č. 279/2017 Z. z., zákona č. 52/2018 Z. z., zákona č. 112/2018 Z. z., zákona č. 177/2018 Z. z., zákona č. 346/2018 Z. z., zákona č. 390/2019 Z. z., zákona č. 109/2025 Z. z. a nálezu Ústavného súdu Slovenskej republiky č. 13/2026 Z. z. sa mení takto:</w:t>
      </w:r>
    </w:p>
    <w:p w14:paraId="38B94FB2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3331C9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 § 9 sa vypúšťa odsek 2 a súčasne sa zrušuje označenie odseku 1.</w:t>
      </w:r>
      <w:r w:rsidRPr="00953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9C8DC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B556B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§ </w:t>
      </w:r>
      <w:r w:rsidRPr="009534F6">
        <w:rPr>
          <w:rFonts w:ascii="Times New Roman" w:hAnsi="Times New Roman" w:cs="Times New Roman"/>
          <w:sz w:val="24"/>
          <w:szCs w:val="24"/>
        </w:rPr>
        <w:t>11 sa vypúšťa odsek 4</w:t>
      </w:r>
    </w:p>
    <w:p w14:paraId="11B8DE3D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28101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VII</w:t>
      </w:r>
    </w:p>
    <w:p w14:paraId="388C0211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382602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530/2003 Z. z. o obchodnom registri a o zmene a doplnení niektorých zákonov v znení zákona č. 432/2004 Z. z., zákona č. 562/2004 Z. z., zákona č. 24/2007 Z. z., zákona č. 657/2007 Z. z., zákona č. 659/2007 Z. z., zákona č. 477/2008 Z. z., zákona č. 160/2009 Z. z., zákona č. 487/2009 Z. z., zákona č. 136/2010 Z. z., zákona č. 547/2011 Z. z., zákona č. 9/2013 Z. z., zákona č. 357/2013 Z. z., zákona č. 204/2014 Z. z., zákona č. 87/2015 Z. z., zákona č. 272/2015 Z. z., zákona č. 361/2015 Z. z., zákona č. 389/2015 Z. z., zákona č. 91/2016 Z. z., zákona č. 125/2016 Z. z., zákona č. 141/2017 Z. z., zákona č. 264/2017 Z. z., zákona č. 52/2018 Z. z., zákona č. 373/2018 Z. z., zákona č. 311/2019 Z. z., zákona č. 390/2019 Z. z., zákona č. 198/2020 Z. z., zákona č. 312/2020 Z. z., zákona č. 403/2021 Z. z., zákona č. 111/2022 Z. z., zákona č. 494/2022 Z. z., zákona č. 8/2023 Z. z., zákona č. 268/2023 Z. z., zákona č. 309/2023 Z. z. a zákona č. 105/2024 Z. z. sa mení takto:</w:t>
      </w:r>
    </w:p>
    <w:p w14:paraId="7B1700C7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5BB6B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2 ods. 7 sa slová „Štatistický úrad Slovenskej republiky“ nahrádzajú slovami „Ministerstvo vnútra Slovenskej republiky“.</w:t>
      </w:r>
    </w:p>
    <w:p w14:paraId="7173CBB7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B0F24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 Čl. VIII</w:t>
      </w:r>
    </w:p>
    <w:p w14:paraId="7A607BAA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7533AD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90/2008 Z. z. o európskom zoskupení územnej spolupráce a o doplnení zákona č. 540/2001 Z. z. o štátnej štatistike v znení neskorších predpisov v znení zákona č. 547/2011 Z. z., zákona č. 352/2013 Z. z., zákona č. 31/2015 Z. z., zákona č. 272/2015 Z. z., zákona č. 125/2016 Z. z., zákona č. 171/2016 Z. z., zákona č. 177/2018 Z. z. a zákona č. 134/2020 Z. z. sa mení takto:</w:t>
      </w:r>
    </w:p>
    <w:p w14:paraId="454C5BA0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63D28F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8 ods. 3 sa slová „Štatistický úrad Slovenskej republiky“ nahrádzajú slovami „Ministerstvo vnútra Slovenskej republiky“.</w:t>
      </w:r>
    </w:p>
    <w:p w14:paraId="19916BBA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DE85C0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IX</w:t>
      </w:r>
    </w:p>
    <w:p w14:paraId="45BE0605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F9BD9E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274/2009 Z. z. o poľovníctve a o zmene a doplnení niektorých zákonov v znení zákona č. 72/2012 Z. z., zákona č. 115/2013 Z. z., zákona č. 180/2013 Z. z., zákona č. 125/2016 Z. z., zákona č. 198/2020 Z. z., zákona č. 268/2022 Z. z., zákona č. 205/2023 Z. z. a zákona č. 26/2025 Z. z. sa mení takto:</w:t>
      </w:r>
    </w:p>
    <w:p w14:paraId="78EC1B08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5EA6F" w14:textId="77777777" w:rsidR="004C788F" w:rsidRPr="000B35BE" w:rsidRDefault="004C788F" w:rsidP="004C788F">
      <w:pPr>
        <w:pStyle w:val="Odsekzoznamu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B35BE">
        <w:rPr>
          <w:rFonts w:ascii="Times New Roman" w:hAnsi="Times New Roman"/>
          <w:sz w:val="24"/>
          <w:szCs w:val="24"/>
        </w:rPr>
        <w:t>V § 36 ods. 2 a § 40 sa slová „Štatistickému úradu Slovenskej republiky“ nahrádzajú slovami „Ministerstvu vnútra Slovenskej republiky“.</w:t>
      </w:r>
    </w:p>
    <w:p w14:paraId="6D8F66C8" w14:textId="77777777" w:rsidR="004C788F" w:rsidRPr="000B35BE" w:rsidRDefault="004C788F" w:rsidP="004C788F">
      <w:p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70B48" w14:textId="77777777" w:rsidR="004C788F" w:rsidRDefault="004C788F" w:rsidP="004C788F">
      <w:pPr>
        <w:pStyle w:val="Odsekzoznamu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B35BE">
        <w:rPr>
          <w:rFonts w:ascii="Times New Roman" w:hAnsi="Times New Roman"/>
          <w:sz w:val="24"/>
          <w:szCs w:val="24"/>
        </w:rPr>
        <w:lastRenderedPageBreak/>
        <w:t>V § 40 sa slová „Štatistickému úradu Slovenskej republiky“ nahrádzajú slovami „Ministerstvu vnútra Slovenskej republiky“.</w:t>
      </w:r>
    </w:p>
    <w:p w14:paraId="5928901D" w14:textId="77777777" w:rsidR="004C788F" w:rsidRPr="000B35BE" w:rsidRDefault="004C788F" w:rsidP="004C788F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2D82E7" w14:textId="77777777" w:rsidR="004C788F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X</w:t>
      </w:r>
    </w:p>
    <w:p w14:paraId="61038DA4" w14:textId="77777777" w:rsidR="004C788F" w:rsidRPr="009534F6" w:rsidRDefault="004C788F" w:rsidP="004C788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5DAF7B" w14:textId="77777777" w:rsidR="004C788F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91/2010 Z. z. o podpore cestovného ruchu v znení zákona č. 556/2010 Z. z., zákona č. 386/2011 Z. z., zákona č. 352/2013 Z. z., zákona č. 415/2013 Z. z., zákona č. 125/2016 Z. z., zákona č. 347/2018 Z. z., zákona č. 221/2019 Z. z., zákona č. 399/2019 Z. z., zákona č. 90/2020 Z. z., zákona č. 342/2020 Z. z., zákona č. 501/2021 Z. z., zákona č. 92/2022 Z. z., zákona č. 490/2022 Z. z., zákona č. 7/2024 Z. z., zákona č. 8/2024 Z. z., zákona č. 144/2024 Z. z., zákona č. 172/2024 Z. z. a zákona č. 304/2024 Z. z. sa mení takto:</w:t>
      </w:r>
    </w:p>
    <w:p w14:paraId="0521F8E6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5642A9" w14:textId="77777777" w:rsidR="004C788F" w:rsidRPr="009534F6" w:rsidRDefault="004C788F" w:rsidP="004C788F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10 ods. 7 sa slová „štatistický úrad“ nahrádzajú slovami „Ministerstvo vnútra Slovenskej republiky“.“.</w:t>
      </w:r>
    </w:p>
    <w:p w14:paraId="1F47FC3A" w14:textId="77777777" w:rsidR="004C788F" w:rsidRPr="009534F6" w:rsidRDefault="004C788F" w:rsidP="004C788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A404B4" w14:textId="77777777" w:rsidR="004C788F" w:rsidRPr="009534F6" w:rsidRDefault="004C788F" w:rsidP="004C788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Nasledujúce články sa primerane </w:t>
      </w:r>
      <w:r>
        <w:rPr>
          <w:rFonts w:ascii="Times New Roman" w:hAnsi="Times New Roman" w:cs="Times New Roman"/>
          <w:sz w:val="24"/>
          <w:szCs w:val="24"/>
        </w:rPr>
        <w:t>preznačia</w:t>
      </w:r>
      <w:r w:rsidRPr="009534F6">
        <w:rPr>
          <w:rFonts w:ascii="Times New Roman" w:hAnsi="Times New Roman" w:cs="Times New Roman"/>
          <w:sz w:val="24"/>
          <w:szCs w:val="24"/>
        </w:rPr>
        <w:t>.</w:t>
      </w:r>
    </w:p>
    <w:p w14:paraId="5A5539BE" w14:textId="77777777" w:rsidR="004C788F" w:rsidRDefault="004C788F" w:rsidP="004C788F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50B63" w14:textId="77777777" w:rsidR="004C788F" w:rsidRDefault="004C788F" w:rsidP="004C78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6A1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276A1">
        <w:rPr>
          <w:rFonts w:ascii="Times New Roman" w:hAnsi="Times New Roman" w:cs="Times New Roman"/>
          <w:sz w:val="24"/>
          <w:szCs w:val="24"/>
        </w:rPr>
        <w:t xml:space="preserve"> článk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276A1">
        <w:rPr>
          <w:rFonts w:ascii="Times New Roman" w:hAnsi="Times New Roman" w:cs="Times New Roman"/>
          <w:sz w:val="24"/>
          <w:szCs w:val="24"/>
        </w:rPr>
        <w:t xml:space="preserve"> nadob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276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nú</w:t>
      </w:r>
      <w:r w:rsidRPr="004276A1">
        <w:rPr>
          <w:rFonts w:ascii="Times New Roman" w:hAnsi="Times New Roman" w:cs="Times New Roman"/>
          <w:sz w:val="24"/>
          <w:szCs w:val="24"/>
        </w:rPr>
        <w:t xml:space="preserve"> účinnosť 1. júna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čo sa premietne do článku o účinnosti</w:t>
      </w:r>
      <w:r w:rsidRPr="004276A1">
        <w:rPr>
          <w:rFonts w:ascii="Times New Roman" w:hAnsi="Times New Roman" w:cs="Times New Roman"/>
          <w:sz w:val="24"/>
          <w:szCs w:val="24"/>
        </w:rPr>
        <w:t>.</w:t>
      </w:r>
    </w:p>
    <w:p w14:paraId="61A46532" w14:textId="77777777" w:rsidR="00472E71" w:rsidRDefault="00472E71" w:rsidP="004C78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E3404" w14:textId="77777777" w:rsidR="00472E71" w:rsidRPr="009534F6" w:rsidRDefault="00472E71" w:rsidP="00472E7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062E52BA" w14:textId="77777777" w:rsidR="00472E71" w:rsidRDefault="00472E71" w:rsidP="00472E7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7AB2BA11" w14:textId="77777777" w:rsidR="00472E71" w:rsidRDefault="00472E71" w:rsidP="00472E7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D9BD10" w14:textId="77777777" w:rsidR="00472E71" w:rsidRPr="002310DA" w:rsidRDefault="00472E71" w:rsidP="00472E7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136FE87" w14:textId="77777777" w:rsidR="00472E71" w:rsidRPr="00B84780" w:rsidRDefault="00472E71" w:rsidP="00472E7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CF7A94" w14:textId="77777777" w:rsidR="00472E71" w:rsidRPr="006F5A6A" w:rsidRDefault="00472E71" w:rsidP="00472E71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AE294E0" w14:textId="77777777" w:rsidR="004C788F" w:rsidRDefault="004C788F" w:rsidP="004C788F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65341" w14:textId="77777777" w:rsidR="004C788F" w:rsidRPr="009534F6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lastRenderedPageBreak/>
        <w:t xml:space="preserve">V čl. IV sa </w:t>
      </w:r>
      <w:r>
        <w:rPr>
          <w:rFonts w:ascii="Times New Roman" w:hAnsi="Times New Roman"/>
          <w:sz w:val="24"/>
          <w:szCs w:val="24"/>
        </w:rPr>
        <w:t xml:space="preserve">pred bod 1 </w:t>
      </w:r>
      <w:r w:rsidRPr="009534F6">
        <w:rPr>
          <w:rFonts w:ascii="Times New Roman" w:hAnsi="Times New Roman"/>
          <w:sz w:val="24"/>
          <w:szCs w:val="24"/>
        </w:rPr>
        <w:t>vkladá nový bod 1, ktorý znie:</w:t>
      </w:r>
    </w:p>
    <w:p w14:paraId="1364C473" w14:textId="77777777" w:rsidR="004C788F" w:rsidRDefault="004C788F" w:rsidP="004C788F">
      <w:pPr>
        <w:tabs>
          <w:tab w:val="left" w:pos="5415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„1. V § 1a písm. f) sa vypúšťajú slová „okrem Štatistického úradu Slovenskej republiky (ďalej len „štatistický úrad“)“ a slová „štatistickému úradu“ sa nahrádzajú slovami „Ministerstvu vnútra Slovenskej republiky (ďalej len „ministerstvo vnútra“)“.</w:t>
      </w:r>
    </w:p>
    <w:p w14:paraId="1BD12F78" w14:textId="77777777" w:rsidR="004C788F" w:rsidRPr="009534F6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16D135" w14:textId="77777777" w:rsidR="004C788F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14:paraId="5D64A416" w14:textId="77777777" w:rsidR="004C788F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F7C4EB" w14:textId="77777777" w:rsidR="004C788F" w:rsidRDefault="004C788F" w:rsidP="004C788F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bod nadobúda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5B0B7E48" w14:textId="77777777" w:rsidR="001E6710" w:rsidRDefault="001E6710" w:rsidP="004C788F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3C5F2F" w14:textId="77777777" w:rsidR="001E6710" w:rsidRPr="009534F6" w:rsidRDefault="001E6710" w:rsidP="001E6710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5B1C709B" w14:textId="77777777" w:rsidR="001E6710" w:rsidRDefault="001E6710" w:rsidP="001E6710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6D18BEAD" w14:textId="77777777" w:rsidR="001E6710" w:rsidRDefault="001E6710" w:rsidP="001E6710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7E0EA" w14:textId="77777777" w:rsidR="001E6710" w:rsidRPr="002310DA" w:rsidRDefault="001E6710" w:rsidP="001E67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B5C6AC4" w14:textId="77777777" w:rsidR="001E6710" w:rsidRPr="00B84780" w:rsidRDefault="001E6710" w:rsidP="001E67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378C169" w14:textId="77777777" w:rsidR="001E6710" w:rsidRPr="006F5A6A" w:rsidRDefault="001E6710" w:rsidP="001E6710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FA26653" w14:textId="77777777" w:rsidR="001E6710" w:rsidRPr="004276A1" w:rsidRDefault="001E6710" w:rsidP="004C788F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44A5EE9" w14:textId="77777777" w:rsidR="004C788F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27EE15" w14:textId="77777777" w:rsidR="004C788F" w:rsidRPr="009534F6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V čl. IV bode 1 § 2 ods. 3 sa </w:t>
      </w:r>
      <w:r>
        <w:rPr>
          <w:rFonts w:ascii="Times New Roman" w:hAnsi="Times New Roman"/>
          <w:sz w:val="24"/>
          <w:szCs w:val="24"/>
        </w:rPr>
        <w:t xml:space="preserve">na konci bodka nahrádza čiarkou a </w:t>
      </w:r>
      <w:r w:rsidRPr="009534F6">
        <w:rPr>
          <w:rFonts w:ascii="Times New Roman" w:hAnsi="Times New Roman"/>
          <w:sz w:val="24"/>
          <w:szCs w:val="24"/>
        </w:rPr>
        <w:t>pripája</w:t>
      </w:r>
      <w:r>
        <w:rPr>
          <w:rFonts w:ascii="Times New Roman" w:hAnsi="Times New Roman"/>
          <w:sz w:val="24"/>
          <w:szCs w:val="24"/>
        </w:rPr>
        <w:t>jú</w:t>
      </w:r>
      <w:r w:rsidRPr="00953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9534F6">
        <w:rPr>
          <w:rFonts w:ascii="Times New Roman" w:hAnsi="Times New Roman"/>
          <w:sz w:val="24"/>
          <w:szCs w:val="24"/>
        </w:rPr>
        <w:t>a tieto slová: „ktorá je zapísaná v registri zriadenom podľa osobitného predpisu</w:t>
      </w:r>
      <w:r>
        <w:rPr>
          <w:rFonts w:ascii="Times New Roman" w:hAnsi="Times New Roman"/>
          <w:sz w:val="24"/>
          <w:szCs w:val="24"/>
        </w:rPr>
        <w:t>.</w:t>
      </w:r>
      <w:r w:rsidRPr="009534F6">
        <w:rPr>
          <w:rFonts w:ascii="Times New Roman" w:hAnsi="Times New Roman"/>
          <w:sz w:val="24"/>
          <w:szCs w:val="24"/>
          <w:vertAlign w:val="superscript"/>
        </w:rPr>
        <w:t>1ga</w:t>
      </w:r>
      <w:r w:rsidRPr="009534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“.</w:t>
      </w:r>
    </w:p>
    <w:p w14:paraId="4AE56283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D010EFC" w14:textId="77777777" w:rsidR="004C788F" w:rsidRPr="009534F6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Poznámka pod čiarou k odkazu 1ga znie:</w:t>
      </w:r>
    </w:p>
    <w:p w14:paraId="0CA8B9C2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D4C99">
        <w:rPr>
          <w:rFonts w:ascii="Times New Roman" w:hAnsi="Times New Roman"/>
          <w:sz w:val="24"/>
          <w:szCs w:val="24"/>
          <w:vertAlign w:val="superscript"/>
        </w:rPr>
        <w:t>1ga</w:t>
      </w:r>
      <w:r w:rsidRPr="009534F6">
        <w:rPr>
          <w:rFonts w:ascii="Times New Roman" w:hAnsi="Times New Roman"/>
          <w:sz w:val="24"/>
          <w:szCs w:val="24"/>
        </w:rPr>
        <w:t>) § 24c zákona č. 297/2008 Z. z.</w:t>
      </w:r>
      <w:r>
        <w:rPr>
          <w:rFonts w:ascii="Times New Roman" w:hAnsi="Times New Roman"/>
          <w:sz w:val="24"/>
          <w:szCs w:val="24"/>
        </w:rPr>
        <w:t>“.</w:t>
      </w:r>
    </w:p>
    <w:p w14:paraId="3FEB03A5" w14:textId="77777777" w:rsidR="004C788F" w:rsidRDefault="004C788F" w:rsidP="004C788F">
      <w:pPr>
        <w:tabs>
          <w:tab w:val="left" w:pos="5415"/>
        </w:tabs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8DB5C4" w14:textId="77777777" w:rsidR="004C788F" w:rsidRDefault="004C788F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7FC">
        <w:rPr>
          <w:rFonts w:ascii="Times New Roman" w:hAnsi="Times New Roman" w:cs="Times New Roman"/>
          <w:sz w:val="24"/>
          <w:szCs w:val="24"/>
        </w:rPr>
        <w:t>V súvislosti s</w:t>
      </w:r>
      <w:r>
        <w:rPr>
          <w:rFonts w:ascii="Times New Roman" w:hAnsi="Times New Roman" w:cs="Times New Roman"/>
          <w:sz w:val="24"/>
          <w:szCs w:val="24"/>
        </w:rPr>
        <w:t>o zriadením registra zahraničných zvereneckých fondov na základe § 24c zákona č. 297/2008 Z. z. o </w:t>
      </w:r>
      <w:r w:rsidRPr="00D03932">
        <w:rPr>
          <w:rFonts w:ascii="Times New Roman" w:hAnsi="Times New Roman" w:cs="Times New Roman"/>
          <w:sz w:val="24"/>
          <w:szCs w:val="24"/>
        </w:rPr>
        <w:t xml:space="preserve">ochrane pred legalizáciou príjmov z </w:t>
      </w:r>
      <w:r w:rsidRPr="00D03932">
        <w:rPr>
          <w:rFonts w:ascii="Times New Roman" w:hAnsi="Times New Roman" w:cs="Times New Roman"/>
          <w:sz w:val="24"/>
          <w:szCs w:val="24"/>
        </w:rPr>
        <w:lastRenderedPageBreak/>
        <w:t xml:space="preserve">trestnej činnosti a o ochrane pred financovaním terorizmu </w:t>
      </w:r>
      <w:r>
        <w:rPr>
          <w:rFonts w:ascii="Times New Roman" w:hAnsi="Times New Roman" w:cs="Times New Roman"/>
          <w:sz w:val="24"/>
          <w:szCs w:val="24"/>
        </w:rPr>
        <w:t>je v zákone o registri právnických osôb potrebné upraviť ustanovenia tak, aby bolo zrejmé, že do registra právnických osôb sa zapisujú údaje len tých zahraničných zvereneckých fondov, ktoré sú registrované podľa zákona č. 297/2008 Z. z.</w:t>
      </w:r>
    </w:p>
    <w:p w14:paraId="6F8319E2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6AD94F4" w14:textId="77777777" w:rsidR="00F82DD1" w:rsidRPr="002310DA" w:rsidRDefault="00F82DD1" w:rsidP="00F82D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C383CA5" w14:textId="77777777" w:rsidR="00F82DD1" w:rsidRPr="00B84780" w:rsidRDefault="00F82DD1" w:rsidP="00F82D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47B3DE9" w14:textId="77777777" w:rsidR="00F82DD1" w:rsidRPr="006F5A6A" w:rsidRDefault="00F82DD1" w:rsidP="00F82DD1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384F2B5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E5FCA1D" w14:textId="77777777" w:rsidR="004C788F" w:rsidRPr="009534F6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D9BBDC" w14:textId="77777777" w:rsidR="004C788F" w:rsidRPr="009534F6" w:rsidRDefault="004C788F" w:rsidP="004C788F">
      <w:pPr>
        <w:pStyle w:val="Odsekzoznamu"/>
        <w:numPr>
          <w:ilvl w:val="0"/>
          <w:numId w:val="21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IV sa za bod 1 vkladá nový bod</w:t>
      </w:r>
      <w:r>
        <w:rPr>
          <w:rFonts w:ascii="Times New Roman" w:hAnsi="Times New Roman"/>
          <w:sz w:val="24"/>
          <w:szCs w:val="24"/>
        </w:rPr>
        <w:t xml:space="preserve"> 2</w:t>
      </w:r>
      <w:r w:rsidRPr="009534F6">
        <w:rPr>
          <w:rFonts w:ascii="Times New Roman" w:hAnsi="Times New Roman"/>
          <w:sz w:val="24"/>
          <w:szCs w:val="24"/>
        </w:rPr>
        <w:t>, ktorý znie:</w:t>
      </w:r>
    </w:p>
    <w:p w14:paraId="1B08D48B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„2. V § 2 ods. 4 písm. b) sa za slovo „únie“ vkladajú slová „alebo iného štátu, ktorý je zmluvnou stranou Dohody o Európskom hospodárskom priestore“.</w:t>
      </w:r>
    </w:p>
    <w:p w14:paraId="3CCEA872" w14:textId="77777777" w:rsidR="004C788F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20EFFC" w14:textId="77777777" w:rsidR="004C788F" w:rsidRDefault="004C788F" w:rsidP="004C788F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14:paraId="0DA376D5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3128C84" w14:textId="77777777" w:rsidR="004C788F" w:rsidRPr="004276A1" w:rsidRDefault="004C788F" w:rsidP="004C788F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bod nadobúda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09A57434" w14:textId="77777777" w:rsidR="004C788F" w:rsidRDefault="004C788F" w:rsidP="004C788F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E33E41" w14:textId="77777777" w:rsidR="004C788F" w:rsidRDefault="004C788F" w:rsidP="004C788F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Rozširuje sa okruh štátov, v súlade so smernicou, na ktoré sa budú vzťahovať ustanovenia zákona.</w:t>
      </w:r>
    </w:p>
    <w:p w14:paraId="70072183" w14:textId="77777777" w:rsidR="004C788F" w:rsidRDefault="004C788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0FE466" w14:textId="77777777" w:rsidR="00564A26" w:rsidRPr="002310DA" w:rsidRDefault="00564A26" w:rsidP="00564A2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4BA0640" w14:textId="77777777" w:rsidR="00564A26" w:rsidRPr="00B84780" w:rsidRDefault="00564A26" w:rsidP="00564A2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F8EC65B" w14:textId="77777777" w:rsidR="00564A26" w:rsidRPr="006F5A6A" w:rsidRDefault="00564A26" w:rsidP="00564A26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728C4F6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F20C7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0A423C" w14:textId="28983414" w:rsidR="00763BD4" w:rsidRPr="003E7E5F" w:rsidRDefault="00763BD4" w:rsidP="00763BD4">
      <w:pPr>
        <w:pStyle w:val="Bezriadkovania"/>
        <w:spacing w:line="360" w:lineRule="auto"/>
        <w:jc w:val="both"/>
        <w:rPr>
          <w:color w:val="000000" w:themeColor="text1"/>
        </w:rPr>
      </w:pPr>
      <w:r w:rsidRPr="00763BD4">
        <w:rPr>
          <w:b/>
          <w:bCs/>
          <w:color w:val="000000" w:themeColor="text1"/>
        </w:rPr>
        <w:t>15.</w:t>
      </w:r>
      <w:r w:rsidRPr="003E7E5F">
        <w:rPr>
          <w:color w:val="000000" w:themeColor="text1"/>
        </w:rPr>
        <w:t xml:space="preserve"> V čl. IV 4. bode § 3 ods. 8 písm. a) sa za slovo „názov“ vkladajú slová „alebo iné pomenovanie zahraničného zvereneckého fondu“.</w:t>
      </w:r>
    </w:p>
    <w:p w14:paraId="179BC2E1" w14:textId="77777777" w:rsidR="00763BD4" w:rsidRPr="003E7E5F" w:rsidRDefault="00763BD4" w:rsidP="00763BD4">
      <w:pPr>
        <w:pStyle w:val="Bezriadkovania"/>
        <w:ind w:left="4253"/>
        <w:jc w:val="both"/>
        <w:rPr>
          <w:color w:val="000000" w:themeColor="text1"/>
        </w:rPr>
      </w:pPr>
      <w:r w:rsidRPr="003E7E5F">
        <w:rPr>
          <w:color w:val="000000" w:themeColor="text1"/>
        </w:rPr>
        <w:t>Ide o legislatívno-technickú úpravu, ktorou sa zosúlaďujú súvisiace úpravy čl. I 14. bod § 24c ods. 4 písm. a) a čl. IV 4. bod § 3 ods. 8 písm. a).</w:t>
      </w:r>
    </w:p>
    <w:p w14:paraId="4E39F92A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4E64D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F6A1E" w14:textId="77777777" w:rsidR="00763BD4" w:rsidRPr="001745BE" w:rsidRDefault="00763BD4" w:rsidP="00763BD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7C16EE24" w14:textId="2870576B" w:rsidR="00763BD4" w:rsidRPr="001745BE" w:rsidRDefault="00763BD4" w:rsidP="00763BD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16BAD4D7" w14:textId="5F5D6060" w:rsidR="00763BD4" w:rsidRPr="002310DA" w:rsidRDefault="00763BD4" w:rsidP="00763BD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883F607" w14:textId="77777777" w:rsidR="00763BD4" w:rsidRPr="00B84780" w:rsidRDefault="00763BD4" w:rsidP="00763BD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9822DAE" w14:textId="77777777" w:rsidR="00763BD4" w:rsidRPr="006F5A6A" w:rsidRDefault="00763BD4" w:rsidP="00763BD4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4683F1E" w14:textId="6649A2E4" w:rsidR="006B51A8" w:rsidRPr="006B51A8" w:rsidRDefault="006B51A8" w:rsidP="006B51A8">
      <w:pPr>
        <w:pStyle w:val="Odsekzoznamu"/>
        <w:numPr>
          <w:ilvl w:val="0"/>
          <w:numId w:val="35"/>
        </w:num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1A8">
        <w:rPr>
          <w:rFonts w:ascii="Times New Roman" w:hAnsi="Times New Roman"/>
          <w:sz w:val="24"/>
          <w:szCs w:val="24"/>
        </w:rPr>
        <w:t>V čl. IV bod 6 znie:</w:t>
      </w:r>
    </w:p>
    <w:p w14:paraId="0E4A5FDB" w14:textId="77777777" w:rsidR="006B51A8" w:rsidRPr="009534F6" w:rsidRDefault="006B51A8" w:rsidP="006B51A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EE3">
        <w:rPr>
          <w:rFonts w:ascii="Times New Roman" w:hAnsi="Times New Roman" w:cs="Times New Roman"/>
          <w:sz w:val="24"/>
          <w:szCs w:val="24"/>
        </w:rPr>
        <w:t>„6. V § 4 odsek 10 znie:</w:t>
      </w:r>
    </w:p>
    <w:p w14:paraId="564C14FF" w14:textId="77777777" w:rsidR="006B51A8" w:rsidRPr="009534F6" w:rsidRDefault="006B51A8" w:rsidP="006B51A8">
      <w:pPr>
        <w:spacing w:after="0" w:line="240" w:lineRule="auto"/>
        <w:ind w:left="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„(10) Štatistický úrad Slovenskej republiky </w:t>
      </w:r>
      <w:r w:rsidRPr="009534F6">
        <w:rPr>
          <w:rFonts w:ascii="Times New Roman" w:hAnsi="Times New Roman" w:cs="Times New Roman"/>
          <w:bCs/>
          <w:sz w:val="24"/>
          <w:szCs w:val="24"/>
        </w:rPr>
        <w:t>poskytuje ministerstvu vnútra zo štatistického registra organizácií</w:t>
      </w:r>
    </w:p>
    <w:p w14:paraId="3FCE5C91" w14:textId="77777777" w:rsidR="006B51A8" w:rsidRPr="009534F6" w:rsidRDefault="006B51A8" w:rsidP="006B51A8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a) štatistický kód hlavnej ekonomickej činnosti,</w:t>
      </w:r>
    </w:p>
    <w:p w14:paraId="6AC21006" w14:textId="77777777" w:rsidR="006B51A8" w:rsidRPr="009534F6" w:rsidRDefault="006B51A8" w:rsidP="006B51A8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b) štatistický kód inštitucionálneho sektora,</w:t>
      </w:r>
    </w:p>
    <w:p w14:paraId="31ED9EDB" w14:textId="77777777" w:rsidR="006B51A8" w:rsidRPr="009534F6" w:rsidRDefault="006B51A8" w:rsidP="006B51A8">
      <w:pPr>
        <w:tabs>
          <w:tab w:val="left" w:pos="5415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c) kód LEI.“.“.</w:t>
      </w:r>
    </w:p>
    <w:p w14:paraId="593D086D" w14:textId="77777777" w:rsidR="006B51A8" w:rsidRPr="009534F6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</w:t>
      </w:r>
      <w:r w:rsidRPr="009534F6">
        <w:rPr>
          <w:rFonts w:ascii="Times New Roman" w:hAnsi="Times New Roman" w:cs="Times New Roman"/>
          <w:sz w:val="24"/>
          <w:szCs w:val="24"/>
        </w:rPr>
        <w:lastRenderedPageBreak/>
        <w:t xml:space="preserve">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15792A9F" w14:textId="77777777" w:rsidR="006B51A8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03F407E3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963E2" w14:textId="77777777" w:rsidR="006B51A8" w:rsidRPr="002310DA" w:rsidRDefault="006B51A8" w:rsidP="006B51A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B49A20E" w14:textId="77777777" w:rsidR="006B51A8" w:rsidRPr="00B84780" w:rsidRDefault="006B51A8" w:rsidP="006B51A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2DABB78" w14:textId="77777777" w:rsidR="006B51A8" w:rsidRPr="006F5A6A" w:rsidRDefault="006B51A8" w:rsidP="006B51A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2F69849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3450B8" w14:textId="77777777" w:rsidR="006B51A8" w:rsidRPr="009534F6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F3827" w14:textId="77777777" w:rsidR="006B51A8" w:rsidRPr="009534F6" w:rsidRDefault="006B51A8" w:rsidP="006B51A8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IV sa za doterajší bod 6 vkladá nový bod 7, ktorý znie:</w:t>
      </w:r>
    </w:p>
    <w:p w14:paraId="6579FBD8" w14:textId="77777777" w:rsidR="006B51A8" w:rsidRDefault="006B51A8" w:rsidP="006B51A8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„7. V § 5 ods. 6 a 7 sa slová „Štatistický úrad je povinný“ nahrádzajú slovami „Ministerstvo vnútra je povinné“.“.</w:t>
      </w:r>
    </w:p>
    <w:p w14:paraId="13BF78D8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38BB51C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14:paraId="11AFC752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E4798" w14:textId="77777777" w:rsidR="006B51A8" w:rsidRPr="004276A1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bod nadobúda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4A8D4B8A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D25D15" w14:textId="77777777" w:rsidR="00E841FD" w:rsidRPr="009534F6" w:rsidRDefault="00E841FD" w:rsidP="00E841FD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6449A121" w14:textId="77777777" w:rsidR="00E841FD" w:rsidRDefault="00E841FD" w:rsidP="00E841FD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Navrhované riešenie prinesie úsporu nákladov na technologické prevádzkovanie informačného systému Register právnických osôb, podnikateľov a </w:t>
      </w:r>
      <w:r w:rsidRPr="009534F6">
        <w:rPr>
          <w:rFonts w:ascii="Times New Roman" w:hAnsi="Times New Roman" w:cs="Times New Roman"/>
          <w:sz w:val="24"/>
          <w:szCs w:val="24"/>
        </w:rPr>
        <w:lastRenderedPageBreak/>
        <w:t>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77B75929" w14:textId="77777777" w:rsidR="00E841FD" w:rsidRDefault="00E841FD" w:rsidP="00E841FD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4627E" w14:textId="77777777" w:rsidR="00E841FD" w:rsidRPr="002310DA" w:rsidRDefault="00E841FD" w:rsidP="00E841F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7A36B7F" w14:textId="77777777" w:rsidR="00E841FD" w:rsidRPr="00B84780" w:rsidRDefault="00E841FD" w:rsidP="00E841F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35F93F2" w14:textId="77777777" w:rsidR="00E841FD" w:rsidRPr="006F5A6A" w:rsidRDefault="00E841FD" w:rsidP="00E841FD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2A99BFE" w14:textId="77777777" w:rsidR="00E841FD" w:rsidRPr="009534F6" w:rsidRDefault="00E841FD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7C540" w14:textId="77777777" w:rsidR="006B51A8" w:rsidRPr="009534F6" w:rsidRDefault="006B51A8" w:rsidP="006B51A8">
      <w:pPr>
        <w:pStyle w:val="Odsekzoznamu"/>
        <w:numPr>
          <w:ilvl w:val="0"/>
          <w:numId w:val="35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V čl. IV sa za doterajší bod 8 vkladá nový bod 9, ktorý znie: </w:t>
      </w:r>
    </w:p>
    <w:p w14:paraId="3E76F31B" w14:textId="77777777" w:rsidR="006B51A8" w:rsidRPr="009534F6" w:rsidRDefault="006B51A8" w:rsidP="006B51A8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„9. V § 7 ods. 4 sa slová „štatistického úradu, ktorý“ nahrádzajú slovami „ministerstva vnútra, ktoré“.“.</w:t>
      </w:r>
    </w:p>
    <w:p w14:paraId="745917E4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F671CD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14:paraId="41789592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EE28C" w14:textId="77777777" w:rsidR="006B51A8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bod nadobúda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74413492" w14:textId="77777777" w:rsidR="00E841FD" w:rsidRDefault="00E841FD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DB5069E" w14:textId="77777777" w:rsidR="00E841FD" w:rsidRPr="009534F6" w:rsidRDefault="00E841FD" w:rsidP="00E841FD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04CBD409" w14:textId="77777777" w:rsidR="00E841FD" w:rsidRDefault="00E841FD" w:rsidP="00E841FD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</w:t>
      </w:r>
      <w:r w:rsidRPr="009534F6">
        <w:rPr>
          <w:rFonts w:ascii="Times New Roman" w:hAnsi="Times New Roman" w:cs="Times New Roman"/>
          <w:sz w:val="24"/>
          <w:szCs w:val="24"/>
        </w:rPr>
        <w:lastRenderedPageBreak/>
        <w:t>štátnozamestnaneckých vzťahov, pracovnoprávnych vzťahov a iných právnych vzťahov, majetku, pohľadávok.</w:t>
      </w:r>
    </w:p>
    <w:p w14:paraId="1A9221AF" w14:textId="77777777" w:rsidR="00E841FD" w:rsidRDefault="00E841FD" w:rsidP="00E841FD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2E3D4" w14:textId="77777777" w:rsidR="00E841FD" w:rsidRPr="002310DA" w:rsidRDefault="00E841FD" w:rsidP="00E841F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C8B3122" w14:textId="77777777" w:rsidR="00E841FD" w:rsidRPr="00B84780" w:rsidRDefault="00E841FD" w:rsidP="00E841F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2E8953C" w14:textId="77777777" w:rsidR="00E841FD" w:rsidRPr="006F5A6A" w:rsidRDefault="00E841FD" w:rsidP="00E841FD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815ECE7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9EC771" w14:textId="77777777" w:rsidR="00536759" w:rsidRDefault="00536759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E1DCE" w14:textId="77777777" w:rsidR="006B51A8" w:rsidRPr="009534F6" w:rsidRDefault="006B51A8" w:rsidP="006B51A8">
      <w:pPr>
        <w:pStyle w:val="Odsekzoznamu"/>
        <w:numPr>
          <w:ilvl w:val="0"/>
          <w:numId w:val="35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 čl. IV body 10 a 11 znejú:</w:t>
      </w:r>
    </w:p>
    <w:p w14:paraId="503A310A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„10. § 7a ods. 2 sa dopĺňa písmenami m) až r), ktoré znejú:</w:t>
      </w:r>
    </w:p>
    <w:p w14:paraId="6378383A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„m)</w:t>
      </w:r>
      <w:r w:rsidRPr="009534F6">
        <w:t xml:space="preserve"> </w:t>
      </w:r>
      <w:r w:rsidRPr="009534F6">
        <w:rPr>
          <w:rFonts w:ascii="Times New Roman" w:hAnsi="Times New Roman"/>
          <w:sz w:val="24"/>
          <w:szCs w:val="24"/>
        </w:rPr>
        <w:t>orgánom zodpovedným za vykonávanie medzinárodných sankcií,</w:t>
      </w:r>
    </w:p>
    <w:p w14:paraId="161202FB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n) Úradu pre boj proti praniu špinavých peňazí a financovaniu terorizmu na účely vykonávania spoločných analýz podľa osobitného predpisu,</w:t>
      </w:r>
      <w:r w:rsidRPr="009534F6">
        <w:rPr>
          <w:rFonts w:ascii="Times New Roman" w:hAnsi="Times New Roman"/>
          <w:sz w:val="24"/>
          <w:szCs w:val="24"/>
          <w:vertAlign w:val="superscript"/>
        </w:rPr>
        <w:t>9e</w:t>
      </w:r>
      <w:r w:rsidRPr="009534F6">
        <w:rPr>
          <w:rFonts w:ascii="Times New Roman" w:hAnsi="Times New Roman"/>
          <w:sz w:val="24"/>
          <w:szCs w:val="24"/>
        </w:rPr>
        <w:t>)</w:t>
      </w:r>
    </w:p>
    <w:p w14:paraId="4C091EF7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o) Európskej prokuratúre,</w:t>
      </w:r>
      <w:r w:rsidRPr="009534F6">
        <w:rPr>
          <w:rFonts w:ascii="Times New Roman" w:hAnsi="Times New Roman"/>
          <w:sz w:val="24"/>
          <w:szCs w:val="24"/>
          <w:vertAlign w:val="superscript"/>
        </w:rPr>
        <w:t>9f</w:t>
      </w:r>
      <w:r w:rsidRPr="009534F6">
        <w:rPr>
          <w:rFonts w:ascii="Times New Roman" w:hAnsi="Times New Roman"/>
          <w:sz w:val="24"/>
          <w:szCs w:val="24"/>
        </w:rPr>
        <w:t>)</w:t>
      </w:r>
    </w:p>
    <w:p w14:paraId="14F5C406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p) Európskemu úradu pre boj proti podvodom,</w:t>
      </w:r>
      <w:r w:rsidRPr="009534F6">
        <w:rPr>
          <w:rFonts w:ascii="Times New Roman" w:hAnsi="Times New Roman"/>
          <w:sz w:val="24"/>
          <w:szCs w:val="24"/>
          <w:vertAlign w:val="superscript"/>
        </w:rPr>
        <w:t>9g</w:t>
      </w:r>
      <w:r w:rsidRPr="009534F6">
        <w:rPr>
          <w:rFonts w:ascii="Times New Roman" w:hAnsi="Times New Roman"/>
          <w:sz w:val="24"/>
          <w:szCs w:val="24"/>
        </w:rPr>
        <w:t>)</w:t>
      </w:r>
    </w:p>
    <w:p w14:paraId="336DC8F0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q) Eurojustu</w:t>
      </w:r>
      <w:r w:rsidRPr="009534F6">
        <w:rPr>
          <w:rFonts w:ascii="Times New Roman" w:hAnsi="Times New Roman"/>
          <w:sz w:val="24"/>
          <w:szCs w:val="24"/>
          <w:vertAlign w:val="superscript"/>
        </w:rPr>
        <w:t>9h</w:t>
      </w:r>
      <w:r w:rsidRPr="009534F6">
        <w:rPr>
          <w:rFonts w:ascii="Times New Roman" w:hAnsi="Times New Roman"/>
          <w:sz w:val="24"/>
          <w:szCs w:val="24"/>
        </w:rPr>
        <w:t>) pri poskytovaní operačnej podpory príslušným orgánom členských štátov,</w:t>
      </w:r>
    </w:p>
    <w:p w14:paraId="15C25FDB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r) Agentúre Európskej únie pre spoluprácu v oblasti presadzovania práva</w:t>
      </w:r>
      <w:r w:rsidRPr="009534F6">
        <w:rPr>
          <w:rFonts w:ascii="Times New Roman" w:hAnsi="Times New Roman"/>
          <w:sz w:val="24"/>
          <w:szCs w:val="24"/>
          <w:vertAlign w:val="superscript"/>
        </w:rPr>
        <w:t>9i</w:t>
      </w:r>
      <w:r w:rsidRPr="009534F6">
        <w:rPr>
          <w:rFonts w:ascii="Times New Roman" w:hAnsi="Times New Roman"/>
          <w:sz w:val="24"/>
          <w:szCs w:val="24"/>
        </w:rPr>
        <w:t>) pri poskytovaní operačnej podpory príslušným orgánom členských štátov.“.</w:t>
      </w:r>
    </w:p>
    <w:p w14:paraId="5CE3FEAB" w14:textId="77777777" w:rsidR="006B51A8" w:rsidRDefault="006B51A8" w:rsidP="006B51A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10426E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Poznámky pod čiarou k odkazom 9e až 9i znejú</w:t>
      </w:r>
    </w:p>
    <w:p w14:paraId="56D153FF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</w:t>
      </w:r>
      <w:r w:rsidRPr="00B7702C">
        <w:rPr>
          <w:rFonts w:ascii="Times New Roman" w:hAnsi="Times New Roman"/>
          <w:sz w:val="24"/>
          <w:szCs w:val="24"/>
          <w:vertAlign w:val="superscript"/>
        </w:rPr>
        <w:t>9e</w:t>
      </w:r>
      <w:r w:rsidRPr="009534F6">
        <w:rPr>
          <w:rFonts w:ascii="Times New Roman" w:hAnsi="Times New Roman"/>
          <w:sz w:val="24"/>
          <w:szCs w:val="24"/>
        </w:rPr>
        <w:t>) Čl. 40 nariadenia  Európskeho parlamentu a Rady (EÚ) 2024/1620 z 31. mája 2024, ktorým sa zriaďuje Úrad pre boj proti praniu špinavých peňazí a financovaniu terorizmu a ktorým sa menia nariadenia (EÚ) č. 1093/2010, (EÚ) č. 1094/2010 a (EÚ) č. 1095/2010 (Ú. v. EÚ L, 2024/1620, 19.6.2024)</w:t>
      </w:r>
      <w:r>
        <w:rPr>
          <w:rFonts w:ascii="Times New Roman" w:hAnsi="Times New Roman"/>
          <w:sz w:val="24"/>
          <w:szCs w:val="24"/>
        </w:rPr>
        <w:t xml:space="preserve"> v platnom znení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379035E7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534F6">
        <w:rPr>
          <w:rFonts w:ascii="Times New Roman" w:hAnsi="Times New Roman"/>
          <w:sz w:val="24"/>
          <w:szCs w:val="24"/>
        </w:rPr>
        <w:t xml:space="preserve">Zákon č. 297/2008 Z. z. o ochrane pred legalizáciou príjmov z trestnej činnosti a o ochrane pred financovaním terorizmu a o zmene a doplnení niektorých zákonov v znení neskorších predpisov.  </w:t>
      </w:r>
    </w:p>
    <w:p w14:paraId="3270B7B6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7702C">
        <w:rPr>
          <w:rFonts w:ascii="Times New Roman" w:hAnsi="Times New Roman"/>
          <w:sz w:val="24"/>
          <w:szCs w:val="24"/>
          <w:vertAlign w:val="superscript"/>
        </w:rPr>
        <w:t>9f</w:t>
      </w:r>
      <w:r w:rsidRPr="009534F6">
        <w:rPr>
          <w:rFonts w:ascii="Times New Roman" w:hAnsi="Times New Roman"/>
          <w:sz w:val="24"/>
          <w:szCs w:val="24"/>
        </w:rPr>
        <w:t>) Nariadenie Rady (EÚ) 2017/1939 z 12. októbra 2017, ktorým sa vykonáva posilnená spolupráca na účely zriadenia Európskej prokuratúry (Ú. v. EÚ L 283, 31.10.2017</w:t>
      </w:r>
      <w:r>
        <w:rPr>
          <w:rFonts w:ascii="Times New Roman" w:hAnsi="Times New Roman"/>
          <w:sz w:val="24"/>
          <w:szCs w:val="24"/>
        </w:rPr>
        <w:t>)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29447DF6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7702C">
        <w:rPr>
          <w:rFonts w:ascii="Times New Roman" w:hAnsi="Times New Roman"/>
          <w:sz w:val="24"/>
          <w:szCs w:val="24"/>
          <w:vertAlign w:val="superscript"/>
        </w:rPr>
        <w:t>9g</w:t>
      </w:r>
      <w:r w:rsidRPr="009534F6">
        <w:rPr>
          <w:rFonts w:ascii="Times New Roman" w:hAnsi="Times New Roman"/>
          <w:sz w:val="24"/>
          <w:szCs w:val="24"/>
        </w:rPr>
        <w:t xml:space="preserve">) Rozhodnutie Komisie 1999/352/ES, ESUO, EURATOM z 28. apríla 1999, ktorým sa zriaďuje Európsky úrad pre boj proti podvodom (OLAF) (Mimoriadne vydanie </w:t>
      </w:r>
      <w:r>
        <w:rPr>
          <w:rFonts w:ascii="Times New Roman" w:hAnsi="Times New Roman"/>
          <w:sz w:val="24"/>
          <w:szCs w:val="24"/>
        </w:rPr>
        <w:t>Ú.v.</w:t>
      </w:r>
      <w:r w:rsidRPr="009534F6">
        <w:rPr>
          <w:rFonts w:ascii="Times New Roman" w:hAnsi="Times New Roman"/>
          <w:sz w:val="24"/>
          <w:szCs w:val="24"/>
        </w:rPr>
        <w:t xml:space="preserve"> EÚ, kap. 1/zv. 3;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4F6">
        <w:rPr>
          <w:rFonts w:ascii="Times New Roman" w:hAnsi="Times New Roman"/>
          <w:sz w:val="24"/>
          <w:szCs w:val="24"/>
        </w:rPr>
        <w:t>v. ES L 136, 31.5.1999).</w:t>
      </w:r>
    </w:p>
    <w:p w14:paraId="43A10CBA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7702C">
        <w:rPr>
          <w:rFonts w:ascii="Times New Roman" w:hAnsi="Times New Roman"/>
          <w:sz w:val="24"/>
          <w:szCs w:val="24"/>
          <w:vertAlign w:val="superscript"/>
        </w:rPr>
        <w:t>9h</w:t>
      </w:r>
      <w:r w:rsidRPr="009534F6">
        <w:rPr>
          <w:rFonts w:ascii="Times New Roman" w:hAnsi="Times New Roman"/>
          <w:sz w:val="24"/>
          <w:szCs w:val="24"/>
        </w:rPr>
        <w:t xml:space="preserve">) </w:t>
      </w:r>
      <w:r w:rsidRPr="00D105AA">
        <w:rPr>
          <w:rFonts w:ascii="Times New Roman" w:hAnsi="Times New Roman"/>
          <w:sz w:val="24"/>
          <w:szCs w:val="24"/>
        </w:rPr>
        <w:t>Nariadenie Európskeho parlamentu a Rady (EÚ) 2018/1727 zo 14. novembra 2018 o Agentúre Európskej únie pre justičnú spoluprácu v trestných veciach (Eurojust) a o nahradení a zrušení rozhodnutia Rady 2002/187/</w:t>
      </w:r>
      <w:r>
        <w:rPr>
          <w:rFonts w:ascii="Times New Roman" w:hAnsi="Times New Roman"/>
          <w:sz w:val="24"/>
          <w:szCs w:val="24"/>
        </w:rPr>
        <w:t>SVV (Ú. v. EÚ L 295, 21.11.2018</w:t>
      </w:r>
      <w:r w:rsidRPr="00D105AA">
        <w:rPr>
          <w:rFonts w:ascii="Times New Roman" w:hAnsi="Times New Roman"/>
          <w:sz w:val="24"/>
          <w:szCs w:val="24"/>
        </w:rPr>
        <w:t>)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1472048E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7702C">
        <w:rPr>
          <w:rFonts w:ascii="Times New Roman" w:hAnsi="Times New Roman"/>
          <w:sz w:val="24"/>
          <w:szCs w:val="24"/>
          <w:vertAlign w:val="superscript"/>
        </w:rPr>
        <w:t>9i</w:t>
      </w:r>
      <w:r w:rsidRPr="009534F6">
        <w:rPr>
          <w:rFonts w:ascii="Times New Roman" w:hAnsi="Times New Roman"/>
          <w:sz w:val="24"/>
          <w:szCs w:val="24"/>
        </w:rPr>
        <w:t>) Nariadenie Európskeho parlamentu a Rady (EÚ) 2016/794 z 11. mája 2016 o Agentúre Európskej únie pre spoluprácu v oblasti presadzovania práva (Europol), ktorým sa nahrádzajú a zrušujú rozhodnutia Rady 2009/371/SVV, 2009/934/SVV, 2009/935/SVV, 2009/936/SVV a 2009/968/SVV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4F6">
        <w:rPr>
          <w:rFonts w:ascii="Times New Roman" w:hAnsi="Times New Roman"/>
          <w:sz w:val="24"/>
          <w:szCs w:val="24"/>
        </w:rPr>
        <w:t>v. EÚ L 135, 24.5.2016)</w:t>
      </w:r>
      <w:r>
        <w:rPr>
          <w:rFonts w:ascii="Times New Roman" w:hAnsi="Times New Roman"/>
          <w:sz w:val="24"/>
          <w:szCs w:val="24"/>
        </w:rPr>
        <w:t xml:space="preserve"> v platnom znení</w:t>
      </w:r>
      <w:r w:rsidRPr="009534F6">
        <w:rPr>
          <w:rFonts w:ascii="Times New Roman" w:hAnsi="Times New Roman"/>
          <w:sz w:val="24"/>
          <w:szCs w:val="24"/>
        </w:rPr>
        <w:t>.“.</w:t>
      </w:r>
    </w:p>
    <w:p w14:paraId="75256BE9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7A9CFEB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11. Za § 7a sa vkladajú § 7b až 7d, ktoré znejú:</w:t>
      </w:r>
    </w:p>
    <w:p w14:paraId="089A3108" w14:textId="77777777" w:rsidR="006B51A8" w:rsidRDefault="006B51A8" w:rsidP="006B51A8">
      <w:pPr>
        <w:pStyle w:val="Odsekzoznamu"/>
        <w:tabs>
          <w:tab w:val="left" w:pos="5415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„§ 7b</w:t>
      </w:r>
    </w:p>
    <w:p w14:paraId="1E57BE66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27301544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Ministerstvo vnútra poskytuje údaje zo záznamu o konečnom užívateľovi výhod vedené v registri právnických osôb osobe, ktorá preukáže oprávnený záujem (ďalej len „osoba s oprávneným záujmom“) výlučne na základe jej písomnej žiadosti, a to v </w:t>
      </w:r>
      <w:r w:rsidRPr="009534F6">
        <w:rPr>
          <w:rFonts w:ascii="Times New Roman" w:hAnsi="Times New Roman"/>
          <w:sz w:val="24"/>
          <w:szCs w:val="24"/>
        </w:rPr>
        <w:lastRenderedPageBreak/>
        <w:t>rozsahu meno, priezvisko, mesiac a rok narodenia, krajina pobytu, štátna príslušnosť konečného užívateľa výhod a povaha a rozsah držaného podielu konečného užívateľa výhod alebo jeho postavenie konečného užívateľa výhod v rámci zahraničného zvereneckého fondu podľa osobitného predpisu</w:t>
      </w:r>
      <w:r>
        <w:rPr>
          <w:rFonts w:ascii="Times New Roman" w:hAnsi="Times New Roman"/>
          <w:sz w:val="24"/>
          <w:szCs w:val="24"/>
        </w:rPr>
        <w:t>,</w:t>
      </w:r>
      <w:r w:rsidRPr="009534F6">
        <w:rPr>
          <w:rFonts w:ascii="Times New Roman" w:hAnsi="Times New Roman"/>
          <w:sz w:val="24"/>
          <w:szCs w:val="24"/>
          <w:vertAlign w:val="superscript"/>
        </w:rPr>
        <w:t>11ba</w:t>
      </w:r>
      <w:r w:rsidRPr="009534F6">
        <w:rPr>
          <w:rFonts w:ascii="Times New Roman" w:hAnsi="Times New Roman"/>
          <w:sz w:val="24"/>
          <w:szCs w:val="24"/>
        </w:rPr>
        <w:t>) ak z osobitného predpisu</w:t>
      </w:r>
      <w:r w:rsidRPr="009534F6">
        <w:rPr>
          <w:rFonts w:ascii="Times New Roman" w:hAnsi="Times New Roman"/>
          <w:sz w:val="24"/>
          <w:szCs w:val="24"/>
          <w:vertAlign w:val="superscript"/>
        </w:rPr>
        <w:t>9ca</w:t>
      </w:r>
      <w:r w:rsidRPr="009534F6">
        <w:rPr>
          <w:rFonts w:ascii="Times New Roman" w:hAnsi="Times New Roman"/>
          <w:sz w:val="24"/>
          <w:szCs w:val="24"/>
        </w:rPr>
        <w:t>) nevyplýva iný rozsah poskytovaných údajov. Na základe jednej žiadosti je možné žiadať len o údaje zo záznamu o konečnom užívateľovi výhod vo vzťahu najviac k desiatim právnickým osobám alebo zahraničným zvereneckým fondom vedeným v registri právnických osôb. Údaje podľa prvej vety sa poskytnú elektronickou formou; ak od osoby s oprávneným záujmom nemožno spravodlivo požadovať prijímanie údajov v elektronickej forme, budú jej na základe žiadosti poskytnuté v listinnej forme. Údaje podľa prvej vety sa sprístupňujú len vo vzťahu k</w:t>
      </w:r>
    </w:p>
    <w:p w14:paraId="7AAC8CBE" w14:textId="77777777" w:rsidR="006B51A8" w:rsidRPr="009534F6" w:rsidRDefault="006B51A8" w:rsidP="006B51A8">
      <w:pPr>
        <w:pStyle w:val="Odsekzoznamu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právnickej osobe, ktorá musí byť v žiadosti identifikovaná názvom právnickej osoby a identifikačným číslom organizácie alebo názvom a sídlom právnickej osoby,</w:t>
      </w:r>
    </w:p>
    <w:p w14:paraId="48A05A52" w14:textId="77777777" w:rsidR="006B51A8" w:rsidRPr="009534F6" w:rsidRDefault="006B51A8" w:rsidP="006B51A8">
      <w:pPr>
        <w:pStyle w:val="Odsekzoznamu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zahraničnému zvereneckému fondu, ktorý musí byť v žiadosti identifikovaný názvom a identifikátorom podľa § 3 ods. 8 písm. d) alebo názvom a sídlom alebo adresou miesta, z ktorého je zahraničný zverenecký fond spravovaný, ak nemá sídlo.</w:t>
      </w:r>
    </w:p>
    <w:p w14:paraId="4AB5DB06" w14:textId="77777777" w:rsidR="006B51A8" w:rsidRPr="009534F6" w:rsidRDefault="006B51A8" w:rsidP="006B51A8">
      <w:pPr>
        <w:pStyle w:val="Odsekzoznamu"/>
        <w:spacing w:after="0" w:line="24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</w:p>
    <w:p w14:paraId="3DA049D9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Osoba, ktorá deklaruje oprávnený záujem je povinná preukázať ministerstvu vnútra</w:t>
      </w:r>
    </w:p>
    <w:p w14:paraId="493DED69" w14:textId="77777777" w:rsidR="006B51A8" w:rsidRPr="009534F6" w:rsidRDefault="006B51A8" w:rsidP="006B51A8">
      <w:pPr>
        <w:pStyle w:val="Bezriadkovania"/>
        <w:numPr>
          <w:ilvl w:val="0"/>
          <w:numId w:val="22"/>
        </w:numPr>
        <w:ind w:left="993" w:hanging="284"/>
        <w:contextualSpacing/>
        <w:jc w:val="both"/>
      </w:pPr>
      <w:r w:rsidRPr="009534F6">
        <w:t>svoje identifikačné údaje a totožnosť fyzickej osoby podľa odseku 4 oprávnenej konať v mene osoby s oprávneným záujmom; totožnosť sa preukazuje predložením dokladu totožnosti alebo s použitím prvkov autentifikácie podľa zákona o e-Governmente, ak nejde o žiadosť doručenú prostredníctvom systému prepojenia registrov konečných užívateľov výhod,</w:t>
      </w:r>
    </w:p>
    <w:p w14:paraId="67C9BE57" w14:textId="77777777" w:rsidR="006B51A8" w:rsidRPr="009534F6" w:rsidRDefault="006B51A8" w:rsidP="006B51A8">
      <w:pPr>
        <w:pStyle w:val="Bezriadkovania"/>
        <w:numPr>
          <w:ilvl w:val="0"/>
          <w:numId w:val="22"/>
        </w:numPr>
        <w:ind w:left="993" w:hanging="284"/>
        <w:contextualSpacing/>
        <w:jc w:val="both"/>
      </w:pPr>
      <w:r w:rsidRPr="009534F6">
        <w:t>jednoznačné vymedzenie svojho postavenia, funkcie alebo povolania a oprávneného záujmu, ak nejde o žiadosť doručenú prostredníctvom systému prepojenia registrov konečných užívateľov výhod,</w:t>
      </w:r>
    </w:p>
    <w:p w14:paraId="419810B5" w14:textId="77777777" w:rsidR="006B51A8" w:rsidRPr="009534F6" w:rsidRDefault="006B51A8" w:rsidP="006B51A8">
      <w:pPr>
        <w:pStyle w:val="Bezriadkovania"/>
        <w:numPr>
          <w:ilvl w:val="0"/>
          <w:numId w:val="22"/>
        </w:numPr>
        <w:ind w:left="993" w:hanging="284"/>
        <w:contextualSpacing/>
        <w:jc w:val="both"/>
      </w:pPr>
      <w:r w:rsidRPr="009534F6">
        <w:t>väzbu medzi oprávneným záujmom a právnickou osobou alebo zahraničným zvereneckým fondom, ktorých údaje zo záznamu o konečnom užívateľovi výhod požaduje poskytnúť, ak nejde o žiadosť doručenú prostredníctvom systému prepojenia regis</w:t>
      </w:r>
      <w:r>
        <w:t>trov konečných užívateľov výhod</w:t>
      </w:r>
      <w:r w:rsidRPr="009534F6">
        <w:t xml:space="preserve"> alebo ak osoba deklarujúca oprávnený záujem nie je </w:t>
      </w:r>
      <w:r>
        <w:t>osobou podľa odseku 7 písm. a) až c)</w:t>
      </w:r>
      <w:r w:rsidRPr="009534F6">
        <w:t>.</w:t>
      </w:r>
    </w:p>
    <w:p w14:paraId="01C5C853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1BA2C017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Existencia oprávneného záujmu sa preukazuje </w:t>
      </w:r>
    </w:p>
    <w:p w14:paraId="4DB00514" w14:textId="77777777" w:rsidR="006B51A8" w:rsidRPr="009534F6" w:rsidRDefault="006B51A8" w:rsidP="006B51A8">
      <w:pPr>
        <w:pStyle w:val="Bezriadkovania"/>
        <w:numPr>
          <w:ilvl w:val="0"/>
          <w:numId w:val="23"/>
        </w:numPr>
        <w:ind w:left="993" w:hanging="284"/>
        <w:contextualSpacing/>
        <w:jc w:val="both"/>
      </w:pPr>
      <w:r w:rsidRPr="009534F6">
        <w:t>predložením dokumentov alebo ich úradne osvedčených kópií o právnych úkonoch vrátane návrhov zmlúv, podaní alebo individuálnych správnych aktov vydaných v konaní pred orgánom verejnej moci, alebo výpisov a odpisov z informačných systémov použiteľných na právne účely zo strany osoby, ktorá deklaruje oprávnený záujem, a to aj na základe ich dodatočného vyžiadania ministerstvom vnútra,</w:t>
      </w:r>
    </w:p>
    <w:p w14:paraId="74BFAF1F" w14:textId="77777777" w:rsidR="006B51A8" w:rsidRPr="009534F6" w:rsidRDefault="006B51A8" w:rsidP="006B51A8">
      <w:pPr>
        <w:pStyle w:val="Bezriadkovania"/>
        <w:numPr>
          <w:ilvl w:val="0"/>
          <w:numId w:val="23"/>
        </w:numPr>
        <w:ind w:left="993" w:hanging="284"/>
        <w:contextualSpacing/>
        <w:jc w:val="both"/>
      </w:pPr>
      <w:r w:rsidRPr="009534F6">
        <w:t>overením údajov uvedených v žiadosti z referenčných registrov alebo iných registrov verejnej správy, ktoré obsahujú údaje použiteľné na právne účely,</w:t>
      </w:r>
    </w:p>
    <w:p w14:paraId="78AE36D0" w14:textId="77777777" w:rsidR="006B51A8" w:rsidRPr="009534F6" w:rsidRDefault="006B51A8" w:rsidP="006B51A8">
      <w:pPr>
        <w:pStyle w:val="Bezriadkovania"/>
        <w:numPr>
          <w:ilvl w:val="0"/>
          <w:numId w:val="23"/>
        </w:numPr>
        <w:ind w:left="993" w:hanging="284"/>
        <w:contextualSpacing/>
        <w:jc w:val="both"/>
      </w:pPr>
      <w:r w:rsidRPr="009534F6">
        <w:rPr>
          <w:shd w:val="clear" w:color="auto" w:fill="FFFFFF" w:themeFill="background1"/>
        </w:rPr>
        <w:t>obsahom stanoviska,</w:t>
      </w:r>
      <w:r w:rsidRPr="009534F6">
        <w:t xml:space="preserve"> o ktorého vydanie môže ministerstvo vnútra požiadať ústredný orgán štátnej správy, Najvyšší súd Slovenskej republiky alebo Generálnu prokuratúru Slovenskej republiky, ak na základe obsahu žiadosti, dokladov a ďalších údajov nie je možné jednoznačne preukázať existenciu deklarovaného oprávneného záujmu podľa odseku 2 písm. b) alebo písm. c); toto stanovisko je pre ministerstvo vnútra záväzné.</w:t>
      </w:r>
    </w:p>
    <w:p w14:paraId="4E79C1D2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300D83A9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Osoba, ktorá deklaruje oprávnený záujem je povinná uviesť v žiadosti identifikačné údaje fyzickej osoby, ktorá bude konať v mene osoby s oprávneným </w:t>
      </w:r>
      <w:r w:rsidRPr="009534F6">
        <w:rPr>
          <w:rFonts w:ascii="Times New Roman" w:hAnsi="Times New Roman"/>
          <w:sz w:val="24"/>
          <w:szCs w:val="24"/>
        </w:rPr>
        <w:lastRenderedPageBreak/>
        <w:t>záujmom a bude mať prístup k údajom zo záznamu o konečnom užívateľovi výhod vedenom v registri právnických osôb a pripojiť k žiadosti čestné vyhlásenie, že údaje poskytnuté zo záznamu o konečnom užívateľovi výhod bude spracúvať v súlade so všeobecným predpisom o ochrane osobných údajov</w:t>
      </w:r>
      <w:r w:rsidRPr="009534F6">
        <w:rPr>
          <w:rFonts w:ascii="Times New Roman" w:hAnsi="Times New Roman"/>
          <w:sz w:val="24"/>
          <w:szCs w:val="24"/>
          <w:vertAlign w:val="superscript"/>
        </w:rPr>
        <w:t>11bf</w:t>
      </w:r>
      <w:r w:rsidRPr="009534F6">
        <w:rPr>
          <w:rFonts w:ascii="Times New Roman" w:hAnsi="Times New Roman"/>
          <w:sz w:val="24"/>
          <w:szCs w:val="24"/>
        </w:rPr>
        <w:t>) výlučne na účel deklarovaný v žiadosti; ministerstvo vnútra umožní fyzickej osobe konať v mene osoby s oprávneným záujmom a pristupovať k údajom poskytnutým zo záznamu o konečnom užívateľovi výhod po overení jej totožnosti využitím elektronickej identifikácie podľa osobitného predpisu</w:t>
      </w:r>
      <w:r w:rsidRPr="009534F6">
        <w:rPr>
          <w:rFonts w:ascii="Times New Roman" w:hAnsi="Times New Roman"/>
          <w:sz w:val="24"/>
          <w:szCs w:val="24"/>
          <w:vertAlign w:val="superscript"/>
        </w:rPr>
        <w:t>11bg</w:t>
      </w:r>
      <w:r w:rsidRPr="009534F6">
        <w:rPr>
          <w:rFonts w:ascii="Times New Roman" w:hAnsi="Times New Roman"/>
          <w:sz w:val="24"/>
          <w:szCs w:val="24"/>
        </w:rPr>
        <w:t>) alebo s využitím technických prostriedkov a postupov, ak takýmito prostriedkami a postupmi je možné vykonať overenie totožnosti na úrovni, ktorá je z hľadiska dôveryhodnosti výsledku overenia obdobná overeniu využitím elektronickej identifikácie podľa osobitného predpisu.</w:t>
      </w:r>
    </w:p>
    <w:p w14:paraId="1180B33A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116880D4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rozhoduje o poskytnutí údajov podľa odseku 1 v konaní, ktorého predmetom je preukázanie skutočností uvedených v odseku 2. Ak žiadosť preukazuje skutočnosti podľa odseku 2, ministerstvo vnútra urobí rozhodnutie zápisom v spise a poskytne osobe s oprávneným záujmom požadované údaje. Proti rozhodnutiu o zamietnutí žiadosti sa nemožno odvolať, nemožno ho preskúmať mimo odvolacieho konania ani nemožno obnoviť konanie.</w:t>
      </w:r>
    </w:p>
    <w:p w14:paraId="67C8D2BE" w14:textId="77777777" w:rsidR="006B51A8" w:rsidRDefault="006B51A8" w:rsidP="006B51A8">
      <w:pPr>
        <w:pStyle w:val="Bezriadkovania"/>
        <w:ind w:left="709"/>
        <w:contextualSpacing/>
        <w:jc w:val="both"/>
      </w:pPr>
    </w:p>
    <w:p w14:paraId="1E49AEFF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0BCB3CAA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pri posudzovaní oprávneného záujmu prihliada na</w:t>
      </w:r>
    </w:p>
    <w:p w14:paraId="0EE2F8F0" w14:textId="77777777" w:rsidR="006B51A8" w:rsidRPr="009534F6" w:rsidRDefault="006B51A8" w:rsidP="006B51A8">
      <w:pPr>
        <w:pStyle w:val="Bezriadkovania"/>
        <w:numPr>
          <w:ilvl w:val="0"/>
          <w:numId w:val="28"/>
        </w:numPr>
        <w:ind w:left="993" w:hanging="284"/>
        <w:contextualSpacing/>
        <w:jc w:val="both"/>
      </w:pPr>
      <w:r w:rsidRPr="009534F6">
        <w:t>predmet činnosti, funkciu alebo povolanie žiadateľa; to neplatí, ak bol oprávnený záujem preukázaný pri predchádzajúcom poskytnutí údajov alebo ak bol oprávnený záujem, ktorého účel je rovnaký ako účel podanej žiadosti, žiadateľa podľa odseku 7 overený v predchádzajúcich troch rokoch orgánom iného členského štátu poskytujúcim údaje o konečnom užívateľovi výhod z evidencie tohto členského štátu, pričom overenie žiadateľ preukáže potvrdením vydaným orgánom členského štátu poskytujúcim údaje o konečnom užívateľovi výhod,</w:t>
      </w:r>
    </w:p>
    <w:p w14:paraId="3474C4FD" w14:textId="77777777" w:rsidR="006B51A8" w:rsidRPr="009534F6" w:rsidRDefault="006B51A8" w:rsidP="006B51A8">
      <w:pPr>
        <w:pStyle w:val="Bezriadkovania"/>
        <w:numPr>
          <w:ilvl w:val="0"/>
          <w:numId w:val="28"/>
        </w:numPr>
        <w:ind w:left="993" w:hanging="284"/>
        <w:contextualSpacing/>
        <w:jc w:val="both"/>
      </w:pPr>
      <w:r w:rsidRPr="009534F6">
        <w:t>väzbu podľa odseku 2 písm. c), ak sa preukazuje.</w:t>
      </w:r>
    </w:p>
    <w:p w14:paraId="7EB5E16B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2295B8F7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Za osobu s oprávneným záujmom sa považuje najmä </w:t>
      </w:r>
    </w:p>
    <w:p w14:paraId="64E58F34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poskytovateľ obsahovej služby,</w:t>
      </w:r>
      <w:r w:rsidRPr="00B7702C"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 w:rsidRPr="009534F6">
        <w:rPr>
          <w:rFonts w:ascii="Times New Roman" w:hAnsi="Times New Roman"/>
          <w:sz w:val="24"/>
          <w:szCs w:val="24"/>
        </w:rPr>
        <w:t>) vydavateľ periodickej publikácie,</w:t>
      </w:r>
      <w:r w:rsidRPr="00B7702C"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  <w:vertAlign w:val="superscript"/>
        </w:rPr>
        <w:t>c</w:t>
      </w:r>
      <w:r w:rsidRPr="009534F6">
        <w:rPr>
          <w:rFonts w:ascii="Times New Roman" w:hAnsi="Times New Roman"/>
          <w:sz w:val="24"/>
          <w:szCs w:val="24"/>
        </w:rPr>
        <w:t>) prevádzkovateľ spravodajského webového portálu,</w:t>
      </w:r>
      <w:r w:rsidRPr="00B7702C"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  <w:vertAlign w:val="superscript"/>
        </w:rPr>
        <w:t>d</w:t>
      </w:r>
      <w:r w:rsidRPr="009534F6">
        <w:rPr>
          <w:rFonts w:ascii="Times New Roman" w:hAnsi="Times New Roman"/>
          <w:sz w:val="24"/>
          <w:szCs w:val="24"/>
        </w:rPr>
        <w:t>) tlačová agentúra</w:t>
      </w:r>
      <w:r w:rsidRPr="00B7702C">
        <w:rPr>
          <w:rFonts w:ascii="Times New Roman" w:hAnsi="Times New Roman"/>
          <w:sz w:val="24"/>
          <w:szCs w:val="24"/>
          <w:vertAlign w:val="superscript"/>
        </w:rPr>
        <w:t>11b</w:t>
      </w:r>
      <w:r>
        <w:rPr>
          <w:rFonts w:ascii="Times New Roman" w:hAnsi="Times New Roman"/>
          <w:sz w:val="24"/>
          <w:szCs w:val="24"/>
          <w:vertAlign w:val="superscript"/>
        </w:rPr>
        <w:t>e</w:t>
      </w:r>
      <w:r w:rsidRPr="009534F6">
        <w:rPr>
          <w:rFonts w:ascii="Times New Roman" w:hAnsi="Times New Roman"/>
          <w:sz w:val="24"/>
          <w:szCs w:val="24"/>
        </w:rPr>
        <w:t>) alebo iná osoba konajúca na účely žurnalistiky v súvislosti s predchádzaním legalizácii príjmov z trestnej činnosti, financovania terorizmu alebo súvisiacim predikatívnym trestným činom alebo v záujme boja proti nim,</w:t>
      </w:r>
    </w:p>
    <w:p w14:paraId="55B3B5ED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organizácie občianskej spoločnosti alebo mimovládne neziskové organizácie konajúce v súvislosti s predchádzaním legalizácii príjmov z trestnej činnosti, financovania terorizmu alebo súvisiacim predikatívnym trestným činom alebo v záujme boja proti nim,</w:t>
      </w:r>
    </w:p>
    <w:p w14:paraId="6A571E7C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zástupca akademickej obce konajúci v súvislosti s predchádzaním legalizácii príjmov z trestnej činnosti, financovania terorizmu alebo súvisiacim predikatívnym trestným činom alebo v záujme boja proti nim,</w:t>
      </w:r>
    </w:p>
    <w:p w14:paraId="2B396FA3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osoba, ktorá pravdepodobne uzavrie obchod  so subjektom, ktorého konečný užívateľ výhod je evidovaný v registri právnických osôb, a ktorá má v úmysle zabrániť prepojeniu takéhoto obchodu s legalizáciou príjmov z trestnej činnosti, financovaním terorizmu alebo súvisiacim predikatívnym trestným činom,</w:t>
      </w:r>
    </w:p>
    <w:p w14:paraId="557C8BF7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osoba z</w:t>
      </w:r>
      <w:r>
        <w:rPr>
          <w:rFonts w:ascii="Times New Roman" w:hAnsi="Times New Roman"/>
          <w:sz w:val="24"/>
          <w:szCs w:val="24"/>
        </w:rPr>
        <w:t> </w:t>
      </w:r>
      <w:r w:rsidRPr="009534F6">
        <w:rPr>
          <w:rFonts w:ascii="Times New Roman" w:hAnsi="Times New Roman"/>
          <w:sz w:val="24"/>
          <w:szCs w:val="24"/>
        </w:rPr>
        <w:t>iného</w:t>
      </w:r>
      <w:r>
        <w:rPr>
          <w:rFonts w:ascii="Times New Roman" w:hAnsi="Times New Roman"/>
          <w:sz w:val="24"/>
          <w:szCs w:val="24"/>
        </w:rPr>
        <w:t xml:space="preserve"> štátu</w:t>
      </w:r>
      <w:r w:rsidRPr="009534F6">
        <w:rPr>
          <w:rFonts w:ascii="Times New Roman" w:hAnsi="Times New Roman"/>
          <w:sz w:val="24"/>
          <w:szCs w:val="24"/>
        </w:rPr>
        <w:t xml:space="preserve"> ako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9534F6">
        <w:rPr>
          <w:rFonts w:ascii="Times New Roman" w:hAnsi="Times New Roman"/>
          <w:sz w:val="24"/>
          <w:szCs w:val="24"/>
        </w:rPr>
        <w:t>člensk</w:t>
      </w:r>
      <w:r>
        <w:rPr>
          <w:rFonts w:ascii="Times New Roman" w:hAnsi="Times New Roman"/>
          <w:sz w:val="24"/>
          <w:szCs w:val="24"/>
        </w:rPr>
        <w:t>ý</w:t>
      </w:r>
      <w:r w:rsidRPr="009534F6">
        <w:rPr>
          <w:rFonts w:ascii="Times New Roman" w:hAnsi="Times New Roman"/>
          <w:sz w:val="24"/>
          <w:szCs w:val="24"/>
        </w:rPr>
        <w:t xml:space="preserve"> štát</w:t>
      </w:r>
      <w:r>
        <w:rPr>
          <w:rFonts w:ascii="Times New Roman" w:hAnsi="Times New Roman"/>
          <w:sz w:val="24"/>
          <w:szCs w:val="24"/>
        </w:rPr>
        <w:t xml:space="preserve"> (ďalej len „tretí štát“)</w:t>
      </w:r>
      <w:r w:rsidRPr="009534F6">
        <w:rPr>
          <w:rFonts w:ascii="Times New Roman" w:hAnsi="Times New Roman"/>
          <w:sz w:val="24"/>
          <w:szCs w:val="24"/>
        </w:rPr>
        <w:t xml:space="preserve">, ktorý plní rovnocenné úlohy povinnej osoby podľa osobitného predpisu, ak preukáže potrebu prístupu k údajom zo záznamu o konečnom užívateľovi výhod vedenom v registri právnických </w:t>
      </w:r>
      <w:r w:rsidRPr="009534F6">
        <w:rPr>
          <w:rFonts w:ascii="Times New Roman" w:hAnsi="Times New Roman"/>
          <w:sz w:val="24"/>
          <w:szCs w:val="24"/>
        </w:rPr>
        <w:lastRenderedPageBreak/>
        <w:t xml:space="preserve">osôb subjektu, ktorý je jeho súčasným alebo potenciálnym klientom na účely vykonávania opatrení v súvislosti s predchádzaním legalizácii príjmov z trestnej činnosti, financovania terorizmu alebo súvisiacim predikatívnym trestným činom alebo v záujme boja proti nim v súlade s požiadavkami práva tohto </w:t>
      </w:r>
      <w:r>
        <w:rPr>
          <w:rFonts w:ascii="Times New Roman" w:hAnsi="Times New Roman"/>
          <w:sz w:val="24"/>
          <w:szCs w:val="24"/>
        </w:rPr>
        <w:t>tretieho</w:t>
      </w:r>
      <w:r w:rsidRPr="009534F6">
        <w:rPr>
          <w:rFonts w:ascii="Times New Roman" w:hAnsi="Times New Roman"/>
          <w:sz w:val="24"/>
          <w:szCs w:val="24"/>
        </w:rPr>
        <w:t xml:space="preserve"> štátu,</w:t>
      </w:r>
    </w:p>
    <w:p w14:paraId="26127513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orgán </w:t>
      </w:r>
      <w:r>
        <w:rPr>
          <w:rFonts w:ascii="Times New Roman" w:hAnsi="Times New Roman"/>
          <w:sz w:val="24"/>
          <w:szCs w:val="24"/>
        </w:rPr>
        <w:t>tretieho</w:t>
      </w:r>
      <w:r w:rsidRPr="009534F6">
        <w:rPr>
          <w:rFonts w:ascii="Times New Roman" w:hAnsi="Times New Roman"/>
          <w:sz w:val="24"/>
          <w:szCs w:val="24"/>
        </w:rPr>
        <w:t xml:space="preserve"> štátu plniaci úlohy orgánu členského štátu v oblasti predchádzania legalizácii príjmov z trestnej činnosti, financovania terorizmu alebo súvisiacim predikatívnym trestným činom alebo v záujme boja proti nim, ak preukáže potrebu prístupu k údajom zo záznamu o konečnom užívateľovi výhod vedenom v registri právnických osôb, na účely plnenia svojich úloh,</w:t>
      </w:r>
    </w:p>
    <w:p w14:paraId="2D22146C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orgán členského </w:t>
      </w:r>
      <w:r>
        <w:rPr>
          <w:rFonts w:ascii="Times New Roman" w:hAnsi="Times New Roman"/>
          <w:sz w:val="24"/>
          <w:szCs w:val="24"/>
        </w:rPr>
        <w:t>š</w:t>
      </w:r>
      <w:r w:rsidRPr="009534F6">
        <w:rPr>
          <w:rFonts w:ascii="Times New Roman" w:hAnsi="Times New Roman"/>
          <w:sz w:val="24"/>
          <w:szCs w:val="24"/>
        </w:rPr>
        <w:t>tátu zodpovedný za zápis podnikateľa do príslušného registra a orgán zodpovedný za preskúmanie zákonnosti zmeny, zlúčenia alebo splynutia a rozdelenia obchodnej spoločnosti,</w:t>
      </w:r>
    </w:p>
    <w:p w14:paraId="0F7647C2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orgán určený členským štátom zodpovedný za programy, vo vzťahu k príjemcovi finančným prostriedkov Európskej únie,</w:t>
      </w:r>
    </w:p>
    <w:p w14:paraId="47AB8CC2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orgány vykonávajúce mechanizmus obnovy a odolnosti vo vzťahu k príjemcovi v rámci mechanizmu,</w:t>
      </w:r>
    </w:p>
    <w:p w14:paraId="1B43B98F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orgány v súvislosti s verejným obstarávaním vo vzťahu k uchádzačom a subjektom, ktorým bola zadaná zákazka,</w:t>
      </w:r>
    </w:p>
    <w:p w14:paraId="10325694" w14:textId="77777777" w:rsidR="006B51A8" w:rsidRPr="009534F6" w:rsidRDefault="006B51A8" w:rsidP="006B51A8">
      <w:pPr>
        <w:pStyle w:val="Odsekzoznamu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poskytovateľ produktov alebo služieb v oblasti boja proti legalizácii príjmov z trestnej činnosti, financovania terorizmu, ak sa vyvinuté produkty alebo služby na základe údajov zo záznamu o konečnom užívateľovi výhod vedenom v registri právnických osôb, alebo obsahujúce tieto údaje poskytujú povinným osobám alebo príslušným orgánom, pričom potrebu prístupu k týmto údajom preukážu zmluvou s povinnou osobou alebo príslušným orgánom.</w:t>
      </w:r>
    </w:p>
    <w:p w14:paraId="76302502" w14:textId="77777777" w:rsidR="006B51A8" w:rsidRPr="009534F6" w:rsidRDefault="006B51A8" w:rsidP="006B51A8">
      <w:pPr>
        <w:pStyle w:val="Bezriadkovania"/>
        <w:ind w:left="709"/>
        <w:contextualSpacing/>
        <w:jc w:val="both"/>
      </w:pPr>
    </w:p>
    <w:p w14:paraId="3008B53D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Osobe s oprávneným záujmom podľa odseku 7 písm. a) až c) a f) sa poskytujú aj historické hodnoty údajov, ktoré sú súčasťou záznamu o konečnom užívateľov</w:t>
      </w:r>
      <w:r>
        <w:rPr>
          <w:rFonts w:ascii="Times New Roman" w:hAnsi="Times New Roman"/>
          <w:sz w:val="24"/>
          <w:szCs w:val="24"/>
        </w:rPr>
        <w:t>i</w:t>
      </w:r>
      <w:r w:rsidRPr="009534F6">
        <w:rPr>
          <w:rFonts w:ascii="Times New Roman" w:hAnsi="Times New Roman"/>
          <w:sz w:val="24"/>
          <w:szCs w:val="24"/>
        </w:rPr>
        <w:t xml:space="preserve"> výhod za predchádzajúcich päť rokov, vrátane všetkých zmien údajov a zaniknutých alebo zrušených subjektov.</w:t>
      </w:r>
    </w:p>
    <w:p w14:paraId="591DB435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97474B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žiadosť podľa odseku 1 zamietne, ak</w:t>
      </w:r>
    </w:p>
    <w:p w14:paraId="3D96F39E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žiadateľ nepredložil dokumenty podľa odseku 3 písm. a),</w:t>
      </w:r>
    </w:p>
    <w:p w14:paraId="630CD966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nebol preukázaný oprávnený záujem,</w:t>
      </w:r>
    </w:p>
    <w:p w14:paraId="7EFD188F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má dôvodné obavy, že žiadateľom požadované údaje nebudú použité na účely oprávneného záujmu, alebo budú použité na iné účely,</w:t>
      </w:r>
    </w:p>
    <w:p w14:paraId="4EA4257A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sa žiadajú zneprístupnené údaje podľa</w:t>
      </w:r>
      <w:r>
        <w:rPr>
          <w:rFonts w:ascii="Times New Roman" w:hAnsi="Times New Roman"/>
          <w:sz w:val="24"/>
          <w:szCs w:val="24"/>
        </w:rPr>
        <w:t xml:space="preserve"> § 7c ods. 1</w:t>
      </w:r>
      <w:r w:rsidRPr="009534F6">
        <w:rPr>
          <w:rFonts w:ascii="Times New Roman" w:hAnsi="Times New Roman"/>
          <w:sz w:val="24"/>
          <w:szCs w:val="24"/>
        </w:rPr>
        <w:t>,</w:t>
      </w:r>
    </w:p>
    <w:p w14:paraId="0A3E9928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sa predložené potvrdenie podľa odseku 6 písm. a) nevzťahuje na účel, na ktorý bola  žiadosť podaná, alebo</w:t>
      </w:r>
    </w:p>
    <w:p w14:paraId="1E865339" w14:textId="77777777" w:rsidR="006B51A8" w:rsidRPr="009534F6" w:rsidRDefault="006B51A8" w:rsidP="006B51A8">
      <w:pPr>
        <w:pStyle w:val="Odsekzoznamu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sa žiadateľ nachádza v </w:t>
      </w:r>
      <w:r>
        <w:rPr>
          <w:rFonts w:ascii="Times New Roman" w:hAnsi="Times New Roman"/>
          <w:sz w:val="24"/>
          <w:szCs w:val="24"/>
        </w:rPr>
        <w:t>treťom</w:t>
      </w:r>
      <w:r w:rsidRPr="009534F6">
        <w:rPr>
          <w:rFonts w:ascii="Times New Roman" w:hAnsi="Times New Roman"/>
          <w:sz w:val="24"/>
          <w:szCs w:val="24"/>
        </w:rPr>
        <w:t xml:space="preserve"> štáte a odpoveď na žiadosť by nebola v súlade s osobitným predpisom</w:t>
      </w:r>
      <w:r>
        <w:rPr>
          <w:rFonts w:ascii="Times New Roman" w:hAnsi="Times New Roman"/>
          <w:sz w:val="24"/>
          <w:szCs w:val="24"/>
        </w:rPr>
        <w:t>.</w:t>
      </w:r>
      <w:r w:rsidRPr="009534F6">
        <w:rPr>
          <w:rFonts w:ascii="Times New Roman" w:hAnsi="Times New Roman"/>
          <w:sz w:val="24"/>
          <w:szCs w:val="24"/>
          <w:vertAlign w:val="superscript"/>
        </w:rPr>
        <w:t>11bh</w:t>
      </w:r>
      <w:r>
        <w:rPr>
          <w:rFonts w:ascii="Times New Roman" w:hAnsi="Times New Roman"/>
          <w:sz w:val="24"/>
          <w:szCs w:val="24"/>
        </w:rPr>
        <w:t>)</w:t>
      </w:r>
    </w:p>
    <w:p w14:paraId="22337452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0233A0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Ak v súvislosti so žiadosťou podľa odseku 1 nastal niektorý z dôvodov na zamietnutie žiadosti podľa odseku 9 písm. a) až c) alebo písm. e), ministerstvo vnútra môže vyzvať žiadateľa na predloženie ďalších informácií alebo dokumentov, ak sa ich predložením môžu nedostatky odstrániť; v takom prípade sa lehota podľa odseku 11 alebo podľa odseku 12 predĺži o </w:t>
      </w:r>
      <w:r>
        <w:rPr>
          <w:rFonts w:ascii="Times New Roman" w:hAnsi="Times New Roman"/>
          <w:sz w:val="24"/>
          <w:szCs w:val="24"/>
        </w:rPr>
        <w:t>sedem</w:t>
      </w:r>
      <w:r w:rsidRPr="009534F6">
        <w:rPr>
          <w:rFonts w:ascii="Times New Roman" w:hAnsi="Times New Roman"/>
          <w:sz w:val="24"/>
          <w:szCs w:val="24"/>
        </w:rPr>
        <w:t xml:space="preserve"> pracovných dní.</w:t>
      </w:r>
    </w:p>
    <w:p w14:paraId="0E833FB2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2F367A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Ak odsek 12 neustanovuje inak, ministerstvo vnútra rozhodne o žiadosti podľa odseku 1 do 12 pracovných dní od doručenia žiadosti. V prípade náhleho vysokého počtu žiadostí môže ministerstvo vnútra predĺžiť lehotu o 12 pracovných dní; ak je počet </w:t>
      </w:r>
      <w:r w:rsidRPr="009534F6">
        <w:rPr>
          <w:rFonts w:ascii="Times New Roman" w:hAnsi="Times New Roman"/>
          <w:sz w:val="24"/>
          <w:szCs w:val="24"/>
        </w:rPr>
        <w:lastRenderedPageBreak/>
        <w:t>prichádzajúcich žiadostí aj naďalej vysoký, môže ju ministerstvo predĺžiť o ďalších 12 pracovných dní.</w:t>
      </w:r>
      <w:r>
        <w:rPr>
          <w:rFonts w:ascii="Times New Roman" w:hAnsi="Times New Roman"/>
          <w:sz w:val="24"/>
          <w:szCs w:val="24"/>
        </w:rPr>
        <w:t xml:space="preserve"> Ministerstvo vnútra informuje </w:t>
      </w:r>
      <w:r w:rsidRPr="00CE6669">
        <w:rPr>
          <w:rFonts w:ascii="Times New Roman" w:hAnsi="Times New Roman"/>
          <w:sz w:val="24"/>
          <w:szCs w:val="24"/>
        </w:rPr>
        <w:t>Európsk</w:t>
      </w:r>
      <w:r>
        <w:rPr>
          <w:rFonts w:ascii="Times New Roman" w:hAnsi="Times New Roman"/>
          <w:sz w:val="24"/>
          <w:szCs w:val="24"/>
        </w:rPr>
        <w:t>u komisiu o každom predĺžení lehoty podľa predchádzajúcej vety.</w:t>
      </w:r>
    </w:p>
    <w:p w14:paraId="1A49C39C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AE1F09F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U žiadateľa, u ktorého ministerstvo vnútra v posledných </w:t>
      </w:r>
      <w:r>
        <w:rPr>
          <w:rFonts w:ascii="Times New Roman" w:hAnsi="Times New Roman"/>
          <w:sz w:val="24"/>
          <w:szCs w:val="24"/>
        </w:rPr>
        <w:t>troch</w:t>
      </w:r>
      <w:r w:rsidRPr="009534F6">
        <w:rPr>
          <w:rFonts w:ascii="Times New Roman" w:hAnsi="Times New Roman"/>
          <w:sz w:val="24"/>
          <w:szCs w:val="24"/>
        </w:rPr>
        <w:t xml:space="preserve"> rokoch od podania žiadosti overilo oprávnený záujem, rozhodne pri novej žiadosti týkajúcej sa iných právnických osôb alebo iných zahra</w:t>
      </w:r>
      <w:r>
        <w:rPr>
          <w:rFonts w:ascii="Times New Roman" w:hAnsi="Times New Roman"/>
          <w:sz w:val="24"/>
          <w:szCs w:val="24"/>
        </w:rPr>
        <w:t>ničných zvereneckých fondov do siedmich</w:t>
      </w:r>
      <w:r w:rsidRPr="009534F6">
        <w:rPr>
          <w:rFonts w:ascii="Times New Roman" w:hAnsi="Times New Roman"/>
          <w:sz w:val="24"/>
          <w:szCs w:val="24"/>
        </w:rPr>
        <w:t xml:space="preserve"> pracovných dní.</w:t>
      </w:r>
    </w:p>
    <w:p w14:paraId="68D8B909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D3F6DBA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Ak ministerstvo vnútra rozhodne o poskytnutí údajov na základe žiadosti podľa odseku 1, vydá osvedčenie o poskytovaní údajov na </w:t>
      </w:r>
      <w:r>
        <w:rPr>
          <w:rFonts w:ascii="Times New Roman" w:hAnsi="Times New Roman"/>
          <w:sz w:val="24"/>
          <w:szCs w:val="24"/>
        </w:rPr>
        <w:t>tri</w:t>
      </w:r>
      <w:r w:rsidRPr="009534F6">
        <w:rPr>
          <w:rFonts w:ascii="Times New Roman" w:hAnsi="Times New Roman"/>
          <w:sz w:val="24"/>
          <w:szCs w:val="24"/>
        </w:rPr>
        <w:t xml:space="preserve"> roky.</w:t>
      </w:r>
    </w:p>
    <w:p w14:paraId="65616224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FEFCA8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zruší poskytnutie údajov podľa odseku 1, ak po ich poskytnutí nastane okolnosť, pre ktorú by bola žiadosť podľa odseku 9 zamietnutá alebo v relevantných prípadoch, aj na základe zrušenia poskytovania údajov orgánom poskytujúcim údaje o konečnom užívateľovi výhod v inom členskom štáte. Proti rozhodnutiu o zrušení poskytnutia údajov sa nemožno odvolať, nemožno ho preskúmať mimo odvolacieho konania ani nemožno obnoviť konanie.</w:t>
      </w:r>
    </w:p>
    <w:p w14:paraId="482FA35B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9AAA3B" w14:textId="77777777" w:rsidR="006B51A8" w:rsidRPr="009534F6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Ministerstvo vnútra môže u osoby, ktorej boli poskytnuté údaje podľa odseku 1 opakovane posúdiť predmet činnosti, funkciu alebo povolanie z dôvodu preukázania oprávneného záujmu. Posúdenie sa vykoná najskôr </w:t>
      </w:r>
      <w:r>
        <w:rPr>
          <w:rFonts w:ascii="Times New Roman" w:hAnsi="Times New Roman"/>
          <w:sz w:val="24"/>
          <w:szCs w:val="24"/>
        </w:rPr>
        <w:t>jeden</w:t>
      </w:r>
      <w:r w:rsidRPr="009534F6">
        <w:rPr>
          <w:rFonts w:ascii="Times New Roman" w:hAnsi="Times New Roman"/>
          <w:sz w:val="24"/>
          <w:szCs w:val="24"/>
        </w:rPr>
        <w:t xml:space="preserve"> rok po rozhodnutí o poskytnutí údajov; to neplatí, ak má ministerstvo vnútra dôvod domnievať sa, že pominul oprávnený záujem.</w:t>
      </w:r>
    </w:p>
    <w:p w14:paraId="568180E9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3B3E91" w14:textId="77777777" w:rsidR="006B51A8" w:rsidRDefault="006B51A8" w:rsidP="006B51A8">
      <w:pPr>
        <w:pStyle w:val="Odsekzoznamu"/>
        <w:numPr>
          <w:ilvl w:val="0"/>
          <w:numId w:val="26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Osoba, ktorej boli poskytnuté údaje podľa odseku 1 je povinná ministerstvu vnútra bezodkladne oznámiť zmenu, ktorá môže viesť k zániku oprávneného záujmu, zmenu v predmete činnosti, funkcii alebo povolaní.</w:t>
      </w:r>
    </w:p>
    <w:p w14:paraId="18DC04F0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BB630DF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§ 7c</w:t>
      </w:r>
    </w:p>
    <w:p w14:paraId="277DB201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C22A5C9" w14:textId="77777777" w:rsidR="006B51A8" w:rsidRPr="009534F6" w:rsidRDefault="006B51A8" w:rsidP="006B51A8">
      <w:pPr>
        <w:pStyle w:val="Normlny0"/>
        <w:numPr>
          <w:ilvl w:val="0"/>
          <w:numId w:val="31"/>
        </w:numPr>
        <w:ind w:left="709" w:firstLine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>V prípadoch hodných osobitného zreteľa ministerstvo vnútra na návrh</w:t>
      </w:r>
    </w:p>
    <w:p w14:paraId="783EC631" w14:textId="77777777" w:rsidR="006B51A8" w:rsidRPr="009534F6" w:rsidRDefault="006B51A8" w:rsidP="006B51A8">
      <w:pPr>
        <w:pStyle w:val="Normlny0"/>
        <w:numPr>
          <w:ilvl w:val="0"/>
          <w:numId w:val="24"/>
        </w:numPr>
        <w:ind w:left="993" w:hanging="283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>zákonného zástupcu</w:t>
      </w:r>
      <w:r>
        <w:rPr>
          <w:bCs/>
          <w:sz w:val="24"/>
          <w:szCs w:val="24"/>
        </w:rPr>
        <w:t xml:space="preserve"> alebo opatrovníka</w:t>
      </w:r>
      <w:r w:rsidRPr="009534F6">
        <w:rPr>
          <w:bCs/>
          <w:sz w:val="24"/>
          <w:szCs w:val="24"/>
        </w:rPr>
        <w:t xml:space="preserve"> zneprístupní o konečnom užívateľovi výhod údaje alebo ich časť, ak konečný užívateľ výhod nedovŕšil osemnásty rok alebo je ním osoba, ktorej spôsobilosť na právne úkony je obmedzená,</w:t>
      </w:r>
    </w:p>
    <w:p w14:paraId="1B462C28" w14:textId="77777777" w:rsidR="006B51A8" w:rsidRPr="009534F6" w:rsidRDefault="006B51A8" w:rsidP="006B51A8">
      <w:pPr>
        <w:pStyle w:val="Normlny0"/>
        <w:numPr>
          <w:ilvl w:val="0"/>
          <w:numId w:val="24"/>
        </w:numPr>
        <w:ind w:left="993" w:hanging="283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>konečného užívateľa výhod zneprístupní o konečnom užívateľovi výhod údaje alebo ich časť, ak preukáže, že poskytovanie údajov o ňom by ho vystavil</w:t>
      </w:r>
      <w:r>
        <w:rPr>
          <w:bCs/>
          <w:sz w:val="24"/>
          <w:szCs w:val="24"/>
        </w:rPr>
        <w:t>o</w:t>
      </w:r>
      <w:r w:rsidRPr="009534F6">
        <w:rPr>
          <w:bCs/>
          <w:sz w:val="24"/>
          <w:szCs w:val="24"/>
        </w:rPr>
        <w:t xml:space="preserve"> neprimeranému riziku, že sa stane obeťou trestného činu.</w:t>
      </w:r>
    </w:p>
    <w:p w14:paraId="6E18B2CD" w14:textId="77777777" w:rsidR="006B51A8" w:rsidRPr="009534F6" w:rsidRDefault="006B51A8" w:rsidP="006B51A8">
      <w:pPr>
        <w:pStyle w:val="Normlny0"/>
        <w:ind w:left="426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 xml:space="preserve"> </w:t>
      </w:r>
    </w:p>
    <w:p w14:paraId="44904C1F" w14:textId="77777777" w:rsidR="006B51A8" w:rsidRPr="009534F6" w:rsidRDefault="006B51A8" w:rsidP="006B51A8">
      <w:pPr>
        <w:pStyle w:val="Normlny0"/>
        <w:numPr>
          <w:ilvl w:val="0"/>
          <w:numId w:val="31"/>
        </w:numPr>
        <w:ind w:left="709" w:firstLine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>Riziko podľa odseku 1 písm. b) sa považuje za neprimerané, ak na základe preukázaných  skutočností možno predpokladať, že pravdepodobnosť spáchania trestného činu proti konečnému užívateľovi výhod je podstatne vyššia ako u iných konečných užívateľov výhod v porovnateľnej situácii, najmä ak boli trestné činy proti konečnému užívateľovi výhod alebo jemu blízkym osobám už v minulosti spáchané alebo hrozili.</w:t>
      </w:r>
    </w:p>
    <w:p w14:paraId="6EC51F98" w14:textId="77777777" w:rsidR="006B51A8" w:rsidRPr="009534F6" w:rsidRDefault="006B51A8" w:rsidP="006B51A8">
      <w:pPr>
        <w:pStyle w:val="Normlny0"/>
        <w:ind w:left="426"/>
        <w:contextualSpacing/>
        <w:jc w:val="both"/>
        <w:rPr>
          <w:bCs/>
          <w:sz w:val="24"/>
          <w:szCs w:val="24"/>
        </w:rPr>
      </w:pPr>
    </w:p>
    <w:p w14:paraId="1B59FE5C" w14:textId="77777777" w:rsidR="006B51A8" w:rsidRPr="009534F6" w:rsidRDefault="006B51A8" w:rsidP="006B51A8">
      <w:pPr>
        <w:pStyle w:val="Normlny0"/>
        <w:numPr>
          <w:ilvl w:val="0"/>
          <w:numId w:val="31"/>
        </w:numPr>
        <w:ind w:left="709" w:firstLine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>Ministerstvo vnútra každoročne zverejní na svojom webovom sídle údaje o počte konečných užívateľov výhod, ktorých údaje boli zneprístupnené a dôvodoch zneprístupnenia podľa odseku 1</w:t>
      </w:r>
      <w:r>
        <w:rPr>
          <w:bCs/>
          <w:sz w:val="24"/>
          <w:szCs w:val="24"/>
        </w:rPr>
        <w:t>.</w:t>
      </w:r>
    </w:p>
    <w:p w14:paraId="667FD7E0" w14:textId="77777777" w:rsidR="006B51A8" w:rsidRPr="009534F6" w:rsidRDefault="006B51A8" w:rsidP="006B51A8">
      <w:pPr>
        <w:pStyle w:val="Normlny0"/>
        <w:ind w:left="426"/>
        <w:contextualSpacing/>
        <w:jc w:val="both"/>
        <w:rPr>
          <w:bCs/>
          <w:sz w:val="24"/>
          <w:szCs w:val="24"/>
        </w:rPr>
      </w:pPr>
    </w:p>
    <w:p w14:paraId="51899F04" w14:textId="77777777" w:rsidR="006B51A8" w:rsidRPr="009534F6" w:rsidRDefault="006B51A8" w:rsidP="006B51A8">
      <w:pPr>
        <w:pStyle w:val="Normlny0"/>
        <w:numPr>
          <w:ilvl w:val="0"/>
          <w:numId w:val="31"/>
        </w:numPr>
        <w:ind w:left="709" w:firstLine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lastRenderedPageBreak/>
        <w:t>Údaje alebo ich časť, ktoré sú zneprístupnené podľa odseku 1 ministerstvo vnútra neposkytne</w:t>
      </w:r>
    </w:p>
    <w:p w14:paraId="27A632D9" w14:textId="77777777" w:rsidR="006B51A8" w:rsidRPr="009534F6" w:rsidRDefault="006B51A8" w:rsidP="006B51A8">
      <w:pPr>
        <w:pStyle w:val="Normlny0"/>
        <w:numPr>
          <w:ilvl w:val="0"/>
          <w:numId w:val="25"/>
        </w:numPr>
        <w:ind w:left="993" w:hanging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 xml:space="preserve">povinnej osobe postupom podľa § 7a ods. 3, to neplatí pre povinnú osobu, ktorou je </w:t>
      </w:r>
      <w:r>
        <w:rPr>
          <w:bCs/>
          <w:sz w:val="24"/>
          <w:szCs w:val="24"/>
        </w:rPr>
        <w:t>notár,</w:t>
      </w:r>
    </w:p>
    <w:p w14:paraId="2DF972DE" w14:textId="77777777" w:rsidR="006B51A8" w:rsidRPr="009534F6" w:rsidRDefault="006B51A8" w:rsidP="006B51A8">
      <w:pPr>
        <w:pStyle w:val="Normlny0"/>
        <w:numPr>
          <w:ilvl w:val="0"/>
          <w:numId w:val="25"/>
        </w:numPr>
        <w:ind w:left="993" w:hanging="284"/>
        <w:contextualSpacing/>
        <w:jc w:val="both"/>
        <w:rPr>
          <w:bCs/>
          <w:sz w:val="24"/>
          <w:szCs w:val="24"/>
        </w:rPr>
      </w:pPr>
      <w:r w:rsidRPr="009534F6">
        <w:rPr>
          <w:bCs/>
          <w:sz w:val="24"/>
          <w:szCs w:val="24"/>
        </w:rPr>
        <w:t xml:space="preserve">žiadateľovi na základe žiadosti podľa § 7b ods. 1. </w:t>
      </w:r>
    </w:p>
    <w:p w14:paraId="55B885CA" w14:textId="77777777" w:rsidR="006B51A8" w:rsidRPr="009534F6" w:rsidRDefault="006B51A8" w:rsidP="006B51A8">
      <w:pPr>
        <w:pStyle w:val="Normlny0"/>
        <w:ind w:left="426"/>
        <w:contextualSpacing/>
        <w:jc w:val="both"/>
        <w:rPr>
          <w:bCs/>
          <w:sz w:val="24"/>
          <w:szCs w:val="24"/>
        </w:rPr>
      </w:pPr>
    </w:p>
    <w:p w14:paraId="22F179BD" w14:textId="77777777" w:rsidR="006B51A8" w:rsidRPr="009534F6" w:rsidRDefault="006B51A8" w:rsidP="006B51A8">
      <w:pPr>
        <w:pStyle w:val="Odsekzoznamu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§ 7d</w:t>
      </w:r>
    </w:p>
    <w:p w14:paraId="24D81BF5" w14:textId="77777777" w:rsidR="006B51A8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1B546BF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vedie záznamy o osobách s oprávneným záujmom, ktorým boli poskytnuté údaje zo záznamu o konečnom užívateľovi výhod.</w:t>
      </w:r>
    </w:p>
    <w:p w14:paraId="7267BE76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102B419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Ak odsek 5 neustanovuje inak, ministerstvo vnútra poskytuje konečnému užívateľovi výhod na základe jeho žiadosti údaje o osobe s oprávneným záujmom, ktorej boli poskytnuté jeho údaje zo záznamu o konečnom užívateľovi výhod.</w:t>
      </w:r>
    </w:p>
    <w:p w14:paraId="2FC3E70B" w14:textId="77777777" w:rsidR="006B51A8" w:rsidRPr="009534F6" w:rsidRDefault="006B51A8" w:rsidP="006B51A8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983612C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Ak odsek 4 neustanovuje inak, ministerstvo vnútra poskytuje podľa odseku 2 tieto údaje:</w:t>
      </w:r>
    </w:p>
    <w:p w14:paraId="1033961A" w14:textId="77777777" w:rsidR="006B51A8" w:rsidRPr="009534F6" w:rsidRDefault="006B51A8" w:rsidP="006B51A8">
      <w:pPr>
        <w:pStyle w:val="Odsekzoznamu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pri fyzickej osobe meno, priezvisko a adresa pobytu,</w:t>
      </w:r>
    </w:p>
    <w:p w14:paraId="26121101" w14:textId="77777777" w:rsidR="006B51A8" w:rsidRPr="009534F6" w:rsidRDefault="006B51A8" w:rsidP="006B51A8">
      <w:pPr>
        <w:pStyle w:val="Odsekzoznamu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pri fyzickej osobe – podnikateľovi obchodné meno, miesto podnikania a identifikačné číslo organizácie, alebo iné jedinečné označenie, ak jej identifikačné číslo organizácie nebolo pridelené,</w:t>
      </w:r>
    </w:p>
    <w:p w14:paraId="1E2317A0" w14:textId="77777777" w:rsidR="006B51A8" w:rsidRPr="009534F6" w:rsidRDefault="006B51A8" w:rsidP="006B51A8">
      <w:pPr>
        <w:pStyle w:val="Odsekzoznamu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pri právnickej osobe názov, sídlo a identifikačné číslo organizácie, alebo iné jedinečné označenie, ak jej identifikačné číslo organizácie nebolo pridelené</w:t>
      </w:r>
      <w:r>
        <w:rPr>
          <w:rFonts w:ascii="Times New Roman" w:hAnsi="Times New Roman"/>
          <w:sz w:val="24"/>
          <w:szCs w:val="24"/>
        </w:rPr>
        <w:t>.</w:t>
      </w:r>
    </w:p>
    <w:p w14:paraId="434E1ACF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6674E31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Ak boli údaje zo záznamu o konečnom užívateľovi výhod poskytnuté osobe s oprávneným záujmom podľa § 7b ods. 7 písm. a) až c), ministerstvo vnútra poskytuje podľa odseku 2 údaj o predmete činnosti, funkcii alebo povolaní tejto osoby.</w:t>
      </w:r>
    </w:p>
    <w:p w14:paraId="642F8338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DC9D7E2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Ministerstvo vnútra neposkytne konečnému užívateľovi výhod údaje o osobe s oprávneným záujmom, ktorej boli poskytnuté jeho údaje zo záznamu o konečnom užívateľovi výhod, ak</w:t>
      </w:r>
    </w:p>
    <w:p w14:paraId="136BB918" w14:textId="77777777" w:rsidR="006B51A8" w:rsidRPr="009534F6" w:rsidRDefault="006B51A8" w:rsidP="006B51A8">
      <w:pPr>
        <w:pStyle w:val="Odsekzoznamu"/>
        <w:numPr>
          <w:ilvl w:val="0"/>
          <w:numId w:val="34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boli údaje o konečnom užívateľovi výhod poskytnuté osobe s oprávneným záujmom, ktorou je orgán </w:t>
      </w:r>
      <w:r>
        <w:rPr>
          <w:rFonts w:ascii="Times New Roman" w:hAnsi="Times New Roman"/>
          <w:sz w:val="24"/>
          <w:szCs w:val="24"/>
        </w:rPr>
        <w:t>tretieho</w:t>
      </w:r>
      <w:r w:rsidRPr="009534F6">
        <w:rPr>
          <w:rFonts w:ascii="Times New Roman" w:hAnsi="Times New Roman"/>
          <w:sz w:val="24"/>
          <w:szCs w:val="24"/>
        </w:rPr>
        <w:t xml:space="preserve"> štátu plniac</w:t>
      </w:r>
      <w:r>
        <w:rPr>
          <w:rFonts w:ascii="Times New Roman" w:hAnsi="Times New Roman"/>
          <w:sz w:val="24"/>
          <w:szCs w:val="24"/>
        </w:rPr>
        <w:t>i</w:t>
      </w:r>
      <w:r w:rsidRPr="009534F6">
        <w:rPr>
          <w:rFonts w:ascii="Times New Roman" w:hAnsi="Times New Roman"/>
          <w:sz w:val="24"/>
          <w:szCs w:val="24"/>
        </w:rPr>
        <w:t xml:space="preserve"> úlohy finančnej spravodajskej jednotky v oblasti predchádzania legalizácii príjmov z trestnej činnosti, financovania terorizmu alebo súvisiacim predikatívnym trestným činom alebo v záujme boja proti nim alebo orgán verejnej moci </w:t>
      </w:r>
      <w:r>
        <w:rPr>
          <w:rFonts w:ascii="Times New Roman" w:hAnsi="Times New Roman"/>
          <w:sz w:val="24"/>
          <w:szCs w:val="24"/>
        </w:rPr>
        <w:t>tretieho</w:t>
      </w:r>
      <w:r w:rsidRPr="009534F6">
        <w:rPr>
          <w:rFonts w:ascii="Times New Roman" w:hAnsi="Times New Roman"/>
          <w:sz w:val="24"/>
          <w:szCs w:val="24"/>
        </w:rPr>
        <w:t xml:space="preserve"> štátu, ktorého úlohou je vyšetrovanie alebo stíhanie trestných činov prania špinavých peňazí, súvisiacich predikatívnych trestných činov alebo financovania terorizmu alebo ktorého úlohou je pátranie, zhabanie alebo zmrazenie majetku pochádzajúceho z trestnej činnosti, </w:t>
      </w:r>
    </w:p>
    <w:p w14:paraId="26A885D8" w14:textId="77777777" w:rsidR="006B51A8" w:rsidRPr="009534F6" w:rsidRDefault="006B51A8" w:rsidP="006B51A8">
      <w:pPr>
        <w:pStyle w:val="Odsekzoznamu"/>
        <w:numPr>
          <w:ilvl w:val="0"/>
          <w:numId w:val="34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osoba podľa písmena a) v žiadosti o poskytnutie údajov o konečnom užívateľovi výhod požiada ministerstvo vnútra o neposkytnutie svojich údajov podľa odseku 2 a</w:t>
      </w:r>
    </w:p>
    <w:p w14:paraId="2A2364D2" w14:textId="77777777" w:rsidR="006B51A8" w:rsidRPr="009534F6" w:rsidRDefault="006B51A8" w:rsidP="006B51A8">
      <w:pPr>
        <w:pStyle w:val="Odsekzoznamu"/>
        <w:numPr>
          <w:ilvl w:val="0"/>
          <w:numId w:val="34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je to potrebné na ochranu analýzy alebo vyšetrovania orgánu podľa písmena a).</w:t>
      </w:r>
    </w:p>
    <w:p w14:paraId="2ADF8C5B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D183E26" w14:textId="77777777" w:rsidR="006B51A8" w:rsidRPr="009534F6" w:rsidRDefault="006B51A8" w:rsidP="006B51A8">
      <w:pPr>
        <w:pStyle w:val="Odsekzoznamu"/>
        <w:numPr>
          <w:ilvl w:val="0"/>
          <w:numId w:val="32"/>
        </w:numPr>
        <w:spacing w:after="0" w:line="24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Žiadosť o neposkytnutie údajov podľa odseku 5 písm. b) musí obsahovať odôvodnenie potreby ochrany analýzy alebo vyšetrovania a dobu, počas ktorej sa údaje nebudú poskytovať; doba, počas ktorej sa údaje nebudú poskytovať nesmie presiahnuť päť rokov a je možné ju na základe odôvodnenej žiadosti opakovane predlžovať najviac o jeden rok.</w:t>
      </w:r>
      <w:r>
        <w:rPr>
          <w:rFonts w:ascii="Times New Roman" w:hAnsi="Times New Roman"/>
          <w:sz w:val="24"/>
          <w:szCs w:val="24"/>
        </w:rPr>
        <w:t>“.</w:t>
      </w:r>
    </w:p>
    <w:p w14:paraId="06150F66" w14:textId="77777777" w:rsidR="006B51A8" w:rsidRPr="009534F6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0FC7C7E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Poznámky pod čiarou k odkazom 11ba až 11bh znejú:</w:t>
      </w:r>
    </w:p>
    <w:p w14:paraId="2140CFB5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lastRenderedPageBreak/>
        <w:t>„</w:t>
      </w:r>
      <w:r w:rsidRPr="009534F6">
        <w:rPr>
          <w:vertAlign w:val="superscript"/>
        </w:rPr>
        <w:t>11ba</w:t>
      </w:r>
      <w:r w:rsidRPr="009534F6">
        <w:t>) § 6a ods. 1 písm. d) zákona č. 297/2008 Z.</w:t>
      </w:r>
    </w:p>
    <w:p w14:paraId="4E6D15D0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rPr>
          <w:vertAlign w:val="superscript"/>
        </w:rPr>
        <w:t>11bb</w:t>
      </w:r>
      <w:r w:rsidRPr="009534F6">
        <w:t>) § 1 písm. a) zákona č. 264/2022 Z. z. o mediálnych službách a o zmene a doplnení niektorých zákonov (zákon o mediálnych službách).</w:t>
      </w:r>
    </w:p>
    <w:p w14:paraId="49EABC35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rPr>
          <w:vertAlign w:val="superscript"/>
        </w:rPr>
        <w:t>11bc</w:t>
      </w:r>
      <w:r w:rsidRPr="009534F6">
        <w:t>) § 2 ods. 14 zákon č. 265/2022 Z. z. o vydavateľoch publikácií a o registri v oblasti médií a audiovízie a o zmene a doplnení niektorých zákonov (zákon o publikáciách).</w:t>
      </w:r>
    </w:p>
    <w:p w14:paraId="4D430975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rPr>
          <w:vertAlign w:val="superscript"/>
        </w:rPr>
        <w:t>11bd</w:t>
      </w:r>
      <w:r w:rsidRPr="009534F6">
        <w:t>) § 2 ods. 15 zákona č. 265/2022 Z. z.</w:t>
      </w:r>
    </w:p>
    <w:p w14:paraId="1FCE9CEE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rPr>
          <w:vertAlign w:val="superscript"/>
        </w:rPr>
        <w:t>11be</w:t>
      </w:r>
      <w:r w:rsidRPr="009534F6">
        <w:t>) § 2 ods. 16 zákona č. 265/2022 Z. z.</w:t>
      </w:r>
    </w:p>
    <w:p w14:paraId="54671E9E" w14:textId="77777777" w:rsidR="006B51A8" w:rsidRPr="009534F6" w:rsidRDefault="006B51A8" w:rsidP="006B51A8">
      <w:pPr>
        <w:pStyle w:val="Bezriadkovania"/>
        <w:ind w:left="993" w:hanging="284"/>
        <w:contextualSpacing/>
        <w:jc w:val="both"/>
      </w:pPr>
      <w:r w:rsidRPr="009534F6">
        <w:rPr>
          <w:vertAlign w:val="superscript"/>
        </w:rPr>
        <w:t>11bf</w:t>
      </w:r>
      <w:r w:rsidRPr="009534F6">
        <w:t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 platnom znení.</w:t>
      </w:r>
    </w:p>
    <w:p w14:paraId="130E6A2B" w14:textId="77777777" w:rsidR="006B51A8" w:rsidRPr="009534F6" w:rsidRDefault="006B51A8" w:rsidP="006B51A8">
      <w:pPr>
        <w:pStyle w:val="Odsekzoznamu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  <w:vertAlign w:val="superscript"/>
        </w:rPr>
        <w:t>11bg</w:t>
      </w:r>
      <w:r w:rsidRPr="009534F6">
        <w:rPr>
          <w:rFonts w:ascii="Times New Roman" w:hAnsi="Times New Roman"/>
          <w:sz w:val="24"/>
          <w:szCs w:val="24"/>
        </w:rPr>
        <w:t>) Nariadenie Európskeho parlamentu a Rady (EÚ) č. 910/2014 z 23. júla 2014 o elektronickej identifikácii a dôveryhodných službách pre elektronické transakcie na vnútornom trhu a o zrušení smernice 1999/93/ES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4F6">
        <w:rPr>
          <w:rFonts w:ascii="Times New Roman" w:hAnsi="Times New Roman"/>
          <w:sz w:val="24"/>
          <w:szCs w:val="24"/>
        </w:rPr>
        <w:t>v. EÚ L 257, 28.8.2014).</w:t>
      </w:r>
    </w:p>
    <w:p w14:paraId="2B0BB423" w14:textId="77777777" w:rsidR="006B51A8" w:rsidRPr="009534F6" w:rsidRDefault="006B51A8" w:rsidP="006B51A8">
      <w:pPr>
        <w:pStyle w:val="Odsekzoznamu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  <w:vertAlign w:val="superscript"/>
        </w:rPr>
        <w:t>11bh</w:t>
      </w:r>
      <w:r w:rsidRPr="009534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4F6">
        <w:rPr>
          <w:rFonts w:ascii="Times New Roman" w:hAnsi="Times New Roman"/>
          <w:sz w:val="24"/>
          <w:szCs w:val="24"/>
        </w:rPr>
        <w:t>Kapitola V naria</w:t>
      </w:r>
      <w:r>
        <w:rPr>
          <w:rFonts w:ascii="Times New Roman" w:hAnsi="Times New Roman"/>
          <w:sz w:val="24"/>
          <w:szCs w:val="24"/>
        </w:rPr>
        <w:t>denia (EÚ) 2016/679.“.“.</w:t>
      </w:r>
    </w:p>
    <w:p w14:paraId="7B0A653F" w14:textId="77777777" w:rsidR="006B51A8" w:rsidRDefault="006B51A8" w:rsidP="006B51A8">
      <w:pPr>
        <w:pStyle w:val="Odsekzoznamu"/>
        <w:tabs>
          <w:tab w:val="left" w:pos="851"/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8DB2D7A" w14:textId="77777777" w:rsidR="006B51A8" w:rsidRDefault="006B51A8" w:rsidP="006B51A8">
      <w:pPr>
        <w:pStyle w:val="Odsekzoznamu"/>
        <w:tabs>
          <w:tab w:val="left" w:pos="851"/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Tieto body nadobudnú účinnosť 10. júla 2026, </w:t>
      </w:r>
      <w:r w:rsidRPr="00AE7E7B">
        <w:rPr>
          <w:rFonts w:ascii="Times New Roman" w:hAnsi="Times New Roman"/>
          <w:sz w:val="24"/>
          <w:szCs w:val="24"/>
        </w:rPr>
        <w:t>čo sa premietne do článku o účinnosti.</w:t>
      </w:r>
    </w:p>
    <w:p w14:paraId="6B6C8A71" w14:textId="77777777" w:rsidR="006B51A8" w:rsidRDefault="006B51A8" w:rsidP="006B51A8">
      <w:pPr>
        <w:pStyle w:val="Odsekzoznamu"/>
        <w:tabs>
          <w:tab w:val="left" w:pos="851"/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5A1E6E9" w14:textId="77777777" w:rsidR="006B51A8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DD6">
        <w:rPr>
          <w:rFonts w:ascii="Times New Roman" w:hAnsi="Times New Roman" w:cs="Times New Roman"/>
          <w:sz w:val="24"/>
          <w:szCs w:val="24"/>
        </w:rPr>
        <w:t>Vládnym návrhom zákona sa ustanovujú podmienky poskytovania</w:t>
      </w:r>
      <w:r>
        <w:rPr>
          <w:rFonts w:ascii="Times New Roman" w:hAnsi="Times New Roman" w:cs="Times New Roman"/>
          <w:sz w:val="24"/>
          <w:szCs w:val="24"/>
        </w:rPr>
        <w:t xml:space="preserve"> údajov o konečnom užívateľovi výhod osobám s oprávneným záujmom. Navrhovanými zmenami v pozmeňujúcom návrhu sa predovšetkým precizuje procesná stránka poskytovania údajov, ktorá vychádza z potreby transpozície čl. 11 až 13 a 15 smernice Európskeho parlamentu a </w:t>
      </w:r>
      <w:r w:rsidRPr="001912AA">
        <w:rPr>
          <w:rFonts w:ascii="Times New Roman" w:hAnsi="Times New Roman" w:cs="Times New Roman"/>
          <w:sz w:val="24"/>
          <w:szCs w:val="24"/>
        </w:rPr>
        <w:t xml:space="preserve">Rady (EÚ) 2024/1640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912AA">
        <w:rPr>
          <w:rFonts w:ascii="Times New Roman" w:hAnsi="Times New Roman" w:cs="Times New Roman"/>
          <w:sz w:val="24"/>
          <w:szCs w:val="24"/>
        </w:rPr>
        <w:t>mechanizmoch, ktoré majú členské štáty zaviesť na predchádzanie využívaniu finančného systému na účely prania špinavých peňaz</w:t>
      </w:r>
      <w:r>
        <w:rPr>
          <w:rFonts w:ascii="Times New Roman" w:hAnsi="Times New Roman" w:cs="Times New Roman"/>
          <w:sz w:val="24"/>
          <w:szCs w:val="24"/>
        </w:rPr>
        <w:t>í alebo financovania terorizmu (transpozičná lehota je 10. júl 2026).</w:t>
      </w:r>
    </w:p>
    <w:p w14:paraId="3F245482" w14:textId="77777777" w:rsidR="006B51A8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Rovnako ako pôvodný vládny návrh, tak aj predkladaný pozmeňujúci návrh umožňuje získavanie údajov o konečnom užívateľovi výhod bezplatne. Viaceré ustanovenia sú z legislatívno-technického hľadiska len okopírované z vládneho návrhu zákona, avšak zasadané do iných ustanovení zákona. Dopĺňa sa vymedzenie osôb s oprávneným záujmom, ktorými môžu byť predovšetkým subjekty pôsobiace v oblasti boja proti legalizácii príjmov z trestnej činnosti, a to či už ako orgány verejnej moci alebo mimovládne subjekty. Nastavujú sa lehoty pri poskytovaní informácií o konečnom užívateľovi výhod, proces overovania oprávneného záujmu, ako aj dôvody neposkytnutia informácií o konečnom užívateľovi výhod.</w:t>
      </w:r>
    </w:p>
    <w:p w14:paraId="1B497705" w14:textId="77777777" w:rsidR="000D4D61" w:rsidRDefault="000D4D61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11E56" w14:textId="77777777" w:rsidR="000D4D61" w:rsidRPr="002310DA" w:rsidRDefault="000D4D61" w:rsidP="000D4D6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E859D76" w14:textId="77777777" w:rsidR="000D4D61" w:rsidRPr="00B84780" w:rsidRDefault="000D4D61" w:rsidP="000D4D6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F69800" w14:textId="77777777" w:rsidR="000D4D61" w:rsidRPr="006F5A6A" w:rsidRDefault="000D4D61" w:rsidP="000D4D61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5283048" w14:textId="77777777" w:rsidR="000D4D61" w:rsidRPr="009534F6" w:rsidRDefault="000D4D61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00748" w14:textId="77777777" w:rsidR="006B51A8" w:rsidRPr="009534F6" w:rsidRDefault="006B51A8" w:rsidP="006B51A8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lastRenderedPageBreak/>
        <w:t xml:space="preserve">V čl. IV sa za doterajší bod 11 vkladajú nové body 12 a 13, ktoré znejú: </w:t>
      </w:r>
    </w:p>
    <w:p w14:paraId="17942D80" w14:textId="77777777" w:rsidR="006B51A8" w:rsidRDefault="006B51A8" w:rsidP="006B51A8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„12. V § 8 ods. 2 sa slová „štatistický úrad, ktorý“ nahrádzajú slovami „ministerstvo vnútra, ktoré“.</w:t>
      </w:r>
    </w:p>
    <w:p w14:paraId="2AA240E6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07047" w14:textId="77777777" w:rsidR="006B51A8" w:rsidRPr="009534F6" w:rsidRDefault="006B51A8" w:rsidP="006B51A8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13. V § 8 ods. 3 sa slová „so štatistickým úradom“ nahrádzajú slovami „s ministerstvom vnútra“.“.</w:t>
      </w:r>
    </w:p>
    <w:p w14:paraId="7F001A86" w14:textId="77777777" w:rsidR="006B51A8" w:rsidRPr="009534F6" w:rsidRDefault="006B51A8" w:rsidP="006B51A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67280" w14:textId="77777777" w:rsidR="006B51A8" w:rsidRPr="009534F6" w:rsidRDefault="006B51A8" w:rsidP="006B51A8">
      <w:pPr>
        <w:pStyle w:val="Odsekzoznamu"/>
        <w:tabs>
          <w:tab w:val="left" w:pos="851"/>
          <w:tab w:val="left" w:pos="541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0C638107" w14:textId="77777777" w:rsidR="006B51A8" w:rsidRDefault="006B51A8" w:rsidP="006B5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59ABEE" w14:textId="77777777" w:rsidR="006B51A8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Tieto body nadobúdajú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3643875A" w14:textId="77777777" w:rsidR="00686221" w:rsidRDefault="00686221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C26F4F9" w14:textId="77777777" w:rsidR="00686221" w:rsidRPr="009534F6" w:rsidRDefault="00686221" w:rsidP="0068622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2D90D56A" w14:textId="77777777" w:rsidR="00686221" w:rsidRDefault="00686221" w:rsidP="0068622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3C0D2418" w14:textId="77777777" w:rsidR="00686221" w:rsidRDefault="00686221" w:rsidP="0068622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3C621E" w14:textId="77777777" w:rsidR="00686221" w:rsidRPr="002310DA" w:rsidRDefault="00686221" w:rsidP="0068622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58CD6CA" w14:textId="77777777" w:rsidR="00686221" w:rsidRPr="00B84780" w:rsidRDefault="00686221" w:rsidP="0068622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718DE92" w14:textId="77777777" w:rsidR="00686221" w:rsidRPr="006F5A6A" w:rsidRDefault="00686221" w:rsidP="00686221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B25A0C0" w14:textId="77777777" w:rsidR="006B51A8" w:rsidRDefault="006B51A8" w:rsidP="006B5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4D70B" w14:textId="77777777" w:rsidR="006B51A8" w:rsidRPr="009534F6" w:rsidRDefault="006B51A8" w:rsidP="006B51A8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 čl. IV bode 12 § 11 ods. 1 sa slová „§ 7a ods. 12“ nahrádzajú slovami „§ 7b</w:t>
      </w:r>
      <w:r>
        <w:rPr>
          <w:rFonts w:ascii="Times New Roman" w:hAnsi="Times New Roman"/>
          <w:sz w:val="24"/>
          <w:szCs w:val="24"/>
        </w:rPr>
        <w:t>, ak tento zákon neustanovuje inak</w:t>
      </w:r>
      <w:r w:rsidRPr="009534F6">
        <w:rPr>
          <w:rFonts w:ascii="Times New Roman" w:hAnsi="Times New Roman"/>
          <w:sz w:val="24"/>
          <w:szCs w:val="24"/>
        </w:rPr>
        <w:t>“.</w:t>
      </w:r>
    </w:p>
    <w:p w14:paraId="720A8D0C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86012B" w14:textId="77777777" w:rsidR="006B51A8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4C3">
        <w:rPr>
          <w:rFonts w:ascii="Times New Roman" w:hAnsi="Times New Roman" w:cs="Times New Roman"/>
          <w:sz w:val="24"/>
          <w:szCs w:val="24"/>
        </w:rPr>
        <w:t>Vo vzťahu k uplatňovaniu správneho poriadku na konania</w:t>
      </w:r>
      <w:r>
        <w:rPr>
          <w:rFonts w:ascii="Times New Roman" w:hAnsi="Times New Roman" w:cs="Times New Roman"/>
          <w:sz w:val="24"/>
          <w:szCs w:val="24"/>
        </w:rPr>
        <w:t xml:space="preserve"> o poskytnutí údajov osobe s oprávneným záujmom sa dopĺňa výnimka súvisiaca s vylúčením opravných prostriedkov.</w:t>
      </w:r>
    </w:p>
    <w:p w14:paraId="15BCA094" w14:textId="77777777" w:rsidR="00E3495E" w:rsidRDefault="00E3495E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61490B" w14:textId="77777777" w:rsidR="00E3495E" w:rsidRPr="002310DA" w:rsidRDefault="00E3495E" w:rsidP="00E3495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Výbor Národnej rady Slovenskej republiky pre obranu a bezpečnosť</w:t>
      </w:r>
    </w:p>
    <w:p w14:paraId="6E3C01D6" w14:textId="77777777" w:rsidR="00E3495E" w:rsidRPr="00B84780" w:rsidRDefault="00E3495E" w:rsidP="00E3495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F1F5C97" w14:textId="77777777" w:rsidR="00E3495E" w:rsidRPr="006F5A6A" w:rsidRDefault="00E3495E" w:rsidP="00E3495E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DFAD94B" w14:textId="77777777" w:rsidR="006B51A8" w:rsidRPr="00775A32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6EFEBE" w14:textId="77777777" w:rsidR="006B51A8" w:rsidRPr="009534F6" w:rsidRDefault="006B51A8" w:rsidP="006B51A8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 čl. IV sa za</w:t>
      </w:r>
      <w:r>
        <w:rPr>
          <w:rFonts w:ascii="Times New Roman" w:hAnsi="Times New Roman"/>
          <w:sz w:val="24"/>
          <w:szCs w:val="24"/>
        </w:rPr>
        <w:t xml:space="preserve"> doterajší</w:t>
      </w:r>
      <w:r w:rsidRPr="009534F6">
        <w:rPr>
          <w:rFonts w:ascii="Times New Roman" w:hAnsi="Times New Roman"/>
          <w:sz w:val="24"/>
          <w:szCs w:val="24"/>
        </w:rPr>
        <w:t xml:space="preserve"> bod 12 </w:t>
      </w:r>
      <w:r w:rsidRPr="00775A32">
        <w:rPr>
          <w:rFonts w:ascii="Times New Roman" w:hAnsi="Times New Roman"/>
          <w:sz w:val="24"/>
          <w:szCs w:val="24"/>
        </w:rPr>
        <w:t>vkladajú nové body 13 až 15, ktoré znejú</w:t>
      </w:r>
      <w:r w:rsidRPr="009534F6">
        <w:rPr>
          <w:rFonts w:ascii="Times New Roman" w:hAnsi="Times New Roman"/>
          <w:sz w:val="24"/>
          <w:szCs w:val="24"/>
        </w:rPr>
        <w:t xml:space="preserve">: </w:t>
      </w:r>
    </w:p>
    <w:p w14:paraId="7C2F9975" w14:textId="77777777" w:rsidR="006B51A8" w:rsidRPr="009534F6" w:rsidRDefault="006B51A8" w:rsidP="006B51A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„13. V § 11 odsek 4 znie:</w:t>
      </w:r>
    </w:p>
    <w:p w14:paraId="491F26EC" w14:textId="77777777" w:rsidR="006B51A8" w:rsidRDefault="006B51A8" w:rsidP="006B51A8">
      <w:pPr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„(4) Ak dotknutá osoba uplatní právo na opravu osobných údajov podľa osobitného predpisu,</w:t>
      </w:r>
      <w:r w:rsidRPr="009534F6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9534F6">
        <w:rPr>
          <w:rFonts w:ascii="Times New Roman" w:hAnsi="Times New Roman" w:cs="Times New Roman"/>
          <w:sz w:val="24"/>
          <w:szCs w:val="24"/>
        </w:rPr>
        <w:t>) ktoré sú poskytnuté do registra právnických osôb povinnou osobou, ministerstvo vnútra postupuje podľa § 6 ods. 2 a 3; na poskytnutie opraveného údaja do registra právnických osôb sa vzťahujú ustanovenia o poskytnutí zmeny údaja a výmaze údaja (§ 5).“.</w:t>
      </w:r>
    </w:p>
    <w:p w14:paraId="4B250AAB" w14:textId="77777777" w:rsidR="006B51A8" w:rsidRPr="009534F6" w:rsidRDefault="006B51A8" w:rsidP="006B51A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172147" w14:textId="77777777" w:rsidR="006B51A8" w:rsidRPr="008B7205" w:rsidRDefault="006B51A8" w:rsidP="006B51A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14. Za § 14a sa vkladá § 14b, </w:t>
      </w:r>
      <w:r w:rsidRPr="008B7205">
        <w:rPr>
          <w:rFonts w:ascii="Times New Roman" w:hAnsi="Times New Roman" w:cs="Times New Roman"/>
          <w:sz w:val="24"/>
          <w:szCs w:val="24"/>
        </w:rPr>
        <w:t>ktorý vrátane nadpisu znie:</w:t>
      </w:r>
    </w:p>
    <w:p w14:paraId="7D6494DA" w14:textId="77777777" w:rsidR="006B51A8" w:rsidRPr="008B7205" w:rsidRDefault="006B51A8" w:rsidP="006B51A8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7205">
        <w:rPr>
          <w:rFonts w:ascii="Times New Roman" w:hAnsi="Times New Roman" w:cs="Times New Roman"/>
          <w:sz w:val="24"/>
          <w:szCs w:val="24"/>
        </w:rPr>
        <w:t>„</w:t>
      </w:r>
      <w:r w:rsidRPr="008B7205">
        <w:rPr>
          <w:rFonts w:ascii="Times New Roman" w:hAnsi="Times New Roman" w:cs="Times New Roman"/>
          <w:bCs/>
          <w:sz w:val="24"/>
          <w:szCs w:val="24"/>
        </w:rPr>
        <w:t xml:space="preserve">§ 14b </w:t>
      </w:r>
    </w:p>
    <w:p w14:paraId="16AF7D43" w14:textId="77777777" w:rsidR="006B51A8" w:rsidRDefault="006B51A8" w:rsidP="006B51A8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7205">
        <w:rPr>
          <w:rFonts w:ascii="Times New Roman" w:hAnsi="Times New Roman" w:cs="Times New Roman"/>
          <w:bCs/>
          <w:sz w:val="24"/>
          <w:szCs w:val="24"/>
        </w:rPr>
        <w:t>Prechodné ustanovenia k úpravám účinným od 1. júna 2026</w:t>
      </w:r>
    </w:p>
    <w:p w14:paraId="656535CD" w14:textId="77777777" w:rsidR="006B51A8" w:rsidRPr="008B7205" w:rsidRDefault="006B51A8" w:rsidP="006B51A8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CDD7BB" w14:textId="77777777" w:rsidR="006B51A8" w:rsidRPr="0041698A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41698A">
        <w:rPr>
          <w:rFonts w:ascii="Times New Roman" w:hAnsi="Times New Roman"/>
          <w:sz w:val="24"/>
          <w:szCs w:val="24"/>
        </w:rPr>
        <w:t>Pôsobnosť Štatistického úradu Slovenskej republiky v oblasti správy a vedenia registra právnických osôb prechádza od 1. júna 2026 na ministerstvo vnútra.</w:t>
      </w:r>
    </w:p>
    <w:p w14:paraId="51DA0E1A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5BEE50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 súvislosti s prechodom pôsobnosti podľa odseku 1 prechádzajú od 1. júna 2026 práva a povinnosti vyplývajúce zo štátnozamestnaneckých vzťahov, pracovnoprávnych vzťahov a iných právnych vzťahov zamestnancov zabezpečujúcich výkon pôsobnosti</w:t>
      </w:r>
      <w:r>
        <w:rPr>
          <w:rFonts w:ascii="Times New Roman" w:hAnsi="Times New Roman"/>
          <w:sz w:val="24"/>
          <w:szCs w:val="24"/>
        </w:rPr>
        <w:t xml:space="preserve"> správy a</w:t>
      </w:r>
      <w:r w:rsidRPr="009534F6">
        <w:rPr>
          <w:rFonts w:ascii="Times New Roman" w:hAnsi="Times New Roman"/>
          <w:sz w:val="24"/>
          <w:szCs w:val="24"/>
        </w:rPr>
        <w:t xml:space="preserve"> vedenia registra právnických osôb zo Štatistického úradu Slovenskej republiky na ministerstvo vnútra. </w:t>
      </w:r>
    </w:p>
    <w:p w14:paraId="22D23800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BB0FAB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Majetok štátu, pohľadávky a záväzky súvisiace s výkonom pôsobnosti</w:t>
      </w:r>
      <w:r>
        <w:rPr>
          <w:rFonts w:ascii="Times New Roman" w:hAnsi="Times New Roman"/>
          <w:sz w:val="24"/>
          <w:szCs w:val="24"/>
        </w:rPr>
        <w:t xml:space="preserve"> správy a</w:t>
      </w:r>
      <w:r w:rsidRPr="009534F6">
        <w:rPr>
          <w:rFonts w:ascii="Times New Roman" w:hAnsi="Times New Roman"/>
          <w:sz w:val="24"/>
          <w:szCs w:val="24"/>
        </w:rPr>
        <w:t xml:space="preserve"> vedenia registra právnických osôb, ktoré má v správe Štatistický úrad Slovenskej republiky k 31. máju 2026, prechádzajú do správy ministerstva vnútra.</w:t>
      </w:r>
    </w:p>
    <w:p w14:paraId="245511C0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6CBB0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Práva a povinnosti vyplývajúce zo zmluvných vzťahov uzavretých Štatistickým úradom Slovenskej republiky k 31. máju 2026, ako aj práva a povinnosti z iných právnych vzťahov, súvisiace s vedením registra právnických osôb, prechádzajú na ministerstvo vnútra.</w:t>
      </w:r>
    </w:p>
    <w:p w14:paraId="2A111015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A2B3E4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 xml:space="preserve">Konanie o ukladaní pokút podľa § 10a, začaté a právoplatne neskončené Štatistickým úradom Slovenskej republiky do 31. mája 2026, dokončí ministerstvo vnútra. </w:t>
      </w:r>
    </w:p>
    <w:p w14:paraId="5BDC2FDB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4D27B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Výkon rozhodnutí Štatistického úradu Slovenskej republiky, ktorý nebol začatý alebo nebol skončený do 31. mája 2026, uskutoční ministerstvo vnútra.</w:t>
      </w:r>
    </w:p>
    <w:p w14:paraId="04AB7E12" w14:textId="77777777" w:rsidR="006B51A8" w:rsidRPr="009534F6" w:rsidRDefault="006B51A8" w:rsidP="006B51A8">
      <w:pPr>
        <w:tabs>
          <w:tab w:val="left" w:pos="1560"/>
        </w:tabs>
        <w:spacing w:after="0" w:line="240" w:lineRule="auto"/>
        <w:ind w:left="851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033A8" w14:textId="77777777" w:rsidR="006B51A8" w:rsidRDefault="006B51A8" w:rsidP="006B51A8">
      <w:pPr>
        <w:pStyle w:val="Odsekzoznamu"/>
        <w:numPr>
          <w:ilvl w:val="1"/>
          <w:numId w:val="34"/>
        </w:numPr>
        <w:tabs>
          <w:tab w:val="left" w:pos="1560"/>
        </w:tabs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Podrobnosti o prechode práv a povinností podľa odsekov 2, 4 až 6 a o prechode správy majetku štátu sa upravia dohodou medzi Štatistickým úradom Slovenskej republiky a ministerstvom vnútra, v ktorej sa vymedzí najmä druh a rozsah preberaného majetku, práv a povinností.“.</w:t>
      </w:r>
    </w:p>
    <w:p w14:paraId="029A99F0" w14:textId="77777777" w:rsidR="006B51A8" w:rsidRPr="009534F6" w:rsidRDefault="006B51A8" w:rsidP="006B51A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1040DE" w14:textId="77777777" w:rsidR="006B51A8" w:rsidRDefault="006B51A8" w:rsidP="006B51A8">
      <w:p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15. Slová „štatistický úrad“ vo všetkých tvaroch sa v celom texte zákona nahrádzajú slovami „ministerstvo vnútra“ v príslušnom tvare okrem § 12 až 14a.“.“.</w:t>
      </w:r>
    </w:p>
    <w:p w14:paraId="0A952C5E" w14:textId="77777777" w:rsidR="006B51A8" w:rsidRPr="009534F6" w:rsidRDefault="006B51A8" w:rsidP="006B51A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3C09A" w14:textId="77777777" w:rsidR="006B51A8" w:rsidRPr="009534F6" w:rsidRDefault="006B51A8" w:rsidP="006B51A8">
      <w:pPr>
        <w:pStyle w:val="Odsekzoznamu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Nasledujúc</w:t>
      </w:r>
      <w:r>
        <w:rPr>
          <w:rFonts w:ascii="Times New Roman" w:hAnsi="Times New Roman"/>
          <w:sz w:val="24"/>
          <w:szCs w:val="24"/>
        </w:rPr>
        <w:t>i</w:t>
      </w:r>
      <w:r w:rsidRPr="009534F6">
        <w:rPr>
          <w:rFonts w:ascii="Times New Roman" w:hAnsi="Times New Roman"/>
          <w:sz w:val="24"/>
          <w:szCs w:val="24"/>
        </w:rPr>
        <w:t xml:space="preserve"> bod sa primerane prečísluj</w:t>
      </w:r>
      <w:r>
        <w:rPr>
          <w:rFonts w:ascii="Times New Roman" w:hAnsi="Times New Roman"/>
          <w:sz w:val="24"/>
          <w:szCs w:val="24"/>
        </w:rPr>
        <w:t>e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11A95056" w14:textId="77777777" w:rsidR="006B51A8" w:rsidRDefault="006B51A8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Tieto body nadobúdajú účinnosť</w:t>
      </w:r>
      <w:r w:rsidRPr="004276A1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júna</w:t>
      </w:r>
      <w:r w:rsidRPr="004276A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, čo sa premietne do článku o účinnosti</w:t>
      </w:r>
      <w:r w:rsidRPr="004276A1">
        <w:rPr>
          <w:rFonts w:ascii="Times New Roman" w:hAnsi="Times New Roman"/>
          <w:sz w:val="24"/>
          <w:szCs w:val="24"/>
        </w:rPr>
        <w:t>.</w:t>
      </w:r>
    </w:p>
    <w:p w14:paraId="65F84F91" w14:textId="77777777" w:rsidR="00E91BC4" w:rsidRDefault="00E91BC4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D071F44" w14:textId="77777777" w:rsidR="00E91BC4" w:rsidRPr="009534F6" w:rsidRDefault="00E91BC4" w:rsidP="00E91BC4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75475E06" w14:textId="77777777" w:rsidR="00E91BC4" w:rsidRDefault="00E91BC4" w:rsidP="00E91BC4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4DEF02B7" w14:textId="77777777" w:rsidR="00E91BC4" w:rsidRDefault="00E91BC4" w:rsidP="00E91BC4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80E1B" w14:textId="77777777" w:rsidR="00E91BC4" w:rsidRPr="002310DA" w:rsidRDefault="00E91BC4" w:rsidP="00E91BC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85203AB" w14:textId="77777777" w:rsidR="00E91BC4" w:rsidRPr="00B84780" w:rsidRDefault="00E91BC4" w:rsidP="00E91BC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D637324" w14:textId="77777777" w:rsidR="00E91BC4" w:rsidRPr="006F5A6A" w:rsidRDefault="00E91BC4" w:rsidP="00E91BC4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0B14DEB" w14:textId="77777777" w:rsidR="00E91BC4" w:rsidRPr="004276A1" w:rsidRDefault="00E91BC4" w:rsidP="006B51A8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28A9D65" w14:textId="77777777" w:rsidR="006B51A8" w:rsidRPr="009534F6" w:rsidRDefault="006B51A8" w:rsidP="006B51A8">
      <w:pPr>
        <w:pStyle w:val="Odsekzoznamu"/>
        <w:numPr>
          <w:ilvl w:val="0"/>
          <w:numId w:val="35"/>
        </w:numPr>
        <w:tabs>
          <w:tab w:val="left" w:pos="541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t>Za čl. V sa vkladajú nové čl. VI a VII, ktoré znejú:</w:t>
      </w:r>
    </w:p>
    <w:p w14:paraId="2AC50828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„Čl. VI</w:t>
      </w:r>
    </w:p>
    <w:p w14:paraId="63D69F8D" w14:textId="77777777" w:rsidR="006B51A8" w:rsidRPr="009534F6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B3C6D4" w14:textId="77777777" w:rsidR="006B51A8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Zákon č. 274/2017 Z. z. o obetiach trestných činov a o zmene a doplnení niektorých zákonov v znení zákona č. 231/2019 Z. z., zákona č. 217/2021 Z. z., zákona č. 49/2023 Z. z. a zákona č. 157/2025 Z. z. sa mení takto:</w:t>
      </w:r>
    </w:p>
    <w:p w14:paraId="7ADF8E5A" w14:textId="77777777" w:rsidR="006B51A8" w:rsidRPr="009534F6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4FCA4" w14:textId="77777777" w:rsidR="006B51A8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V § 32 ods. 4 sa slová „Štatistický úrad Slovenskej republiky“ nahrádzajú slovami „Ministerstvo vnútra Slovenskej republiky“. </w:t>
      </w:r>
    </w:p>
    <w:p w14:paraId="563D19C9" w14:textId="77777777" w:rsidR="006B51A8" w:rsidRPr="009534F6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317C1" w14:textId="77777777" w:rsidR="006B51A8" w:rsidRDefault="006B51A8" w:rsidP="006B51A8">
      <w:pPr>
        <w:tabs>
          <w:tab w:val="left" w:pos="5415"/>
        </w:tabs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Čl. VI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482F186" w14:textId="77777777" w:rsidR="006B51A8" w:rsidRPr="009534F6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8742D" w14:textId="77777777" w:rsidR="006B51A8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 xml:space="preserve">Zákon č. 29/2026 Z. z. o obchodnom registri a o zmene a doplnení niektorých zákonov (zákon o obchodnom registri) sa mení takto: </w:t>
      </w:r>
    </w:p>
    <w:p w14:paraId="2E0DC721" w14:textId="77777777" w:rsidR="006B51A8" w:rsidRPr="009534F6" w:rsidRDefault="006B51A8" w:rsidP="006B51A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9CFC3A" w14:textId="77777777" w:rsidR="006B51A8" w:rsidRPr="009534F6" w:rsidRDefault="006B51A8" w:rsidP="006B51A8">
      <w:pPr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V § 50 ods. 3 sa slová „Štatistický úrad Slovenskej republiky“ nahrádzajú slovami „Ministerstvo vnútra Slovenskej republiky“.“.</w:t>
      </w:r>
    </w:p>
    <w:p w14:paraId="348D2624" w14:textId="77777777" w:rsidR="006B51A8" w:rsidRPr="009534F6" w:rsidRDefault="006B51A8" w:rsidP="006B51A8">
      <w:pPr>
        <w:pStyle w:val="Odsekzoznamu"/>
        <w:tabs>
          <w:tab w:val="left" w:pos="5415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534F6">
        <w:rPr>
          <w:rFonts w:ascii="Times New Roman" w:hAnsi="Times New Roman"/>
          <w:sz w:val="24"/>
          <w:szCs w:val="24"/>
        </w:rPr>
        <w:lastRenderedPageBreak/>
        <w:t>Nasledujúc</w:t>
      </w:r>
      <w:r>
        <w:rPr>
          <w:rFonts w:ascii="Times New Roman" w:hAnsi="Times New Roman"/>
          <w:sz w:val="24"/>
          <w:szCs w:val="24"/>
        </w:rPr>
        <w:t>i</w:t>
      </w:r>
      <w:r w:rsidRPr="00953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článok sa primerane preznačí</w:t>
      </w:r>
      <w:r w:rsidRPr="009534F6">
        <w:rPr>
          <w:rFonts w:ascii="Times New Roman" w:hAnsi="Times New Roman"/>
          <w:sz w:val="24"/>
          <w:szCs w:val="24"/>
        </w:rPr>
        <w:t>.</w:t>
      </w:r>
    </w:p>
    <w:p w14:paraId="25FD15C3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895C8" w14:textId="77777777" w:rsidR="006B51A8" w:rsidRPr="004276A1" w:rsidRDefault="006B51A8" w:rsidP="006B51A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6A1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276A1">
        <w:rPr>
          <w:rFonts w:ascii="Times New Roman" w:hAnsi="Times New Roman" w:cs="Times New Roman"/>
          <w:sz w:val="24"/>
          <w:szCs w:val="24"/>
        </w:rPr>
        <w:t xml:space="preserve"> článk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276A1">
        <w:rPr>
          <w:rFonts w:ascii="Times New Roman" w:hAnsi="Times New Roman" w:cs="Times New Roman"/>
          <w:sz w:val="24"/>
          <w:szCs w:val="24"/>
        </w:rPr>
        <w:t xml:space="preserve"> nadob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276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nú</w:t>
      </w:r>
      <w:r w:rsidRPr="004276A1">
        <w:rPr>
          <w:rFonts w:ascii="Times New Roman" w:hAnsi="Times New Roman" w:cs="Times New Roman"/>
          <w:sz w:val="24"/>
          <w:szCs w:val="24"/>
        </w:rPr>
        <w:t xml:space="preserve"> účinnosť 1. júna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čo sa premietne do článku o účinnosti</w:t>
      </w:r>
      <w:r w:rsidRPr="004276A1">
        <w:rPr>
          <w:rFonts w:ascii="Times New Roman" w:hAnsi="Times New Roman" w:cs="Times New Roman"/>
          <w:sz w:val="24"/>
          <w:szCs w:val="24"/>
        </w:rPr>
        <w:t>.</w:t>
      </w:r>
    </w:p>
    <w:p w14:paraId="0AD6FF7D" w14:textId="77777777" w:rsidR="006B51A8" w:rsidRDefault="006B51A8" w:rsidP="006B51A8"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48CF8" w14:textId="77777777" w:rsidR="006B51A8" w:rsidRPr="009534F6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2BB">
        <w:rPr>
          <w:rFonts w:ascii="Times New Roman" w:hAnsi="Times New Roman" w:cs="Times New Roman"/>
          <w:sz w:val="24"/>
          <w:szCs w:val="24"/>
        </w:rPr>
        <w:t>Z dôvodu vytvorenia bezpečnej a jednotnej hardwerovej</w:t>
      </w:r>
      <w:r w:rsidRPr="009534F6">
        <w:rPr>
          <w:rFonts w:ascii="Times New Roman" w:hAnsi="Times New Roman" w:cs="Times New Roman"/>
          <w:sz w:val="24"/>
          <w:szCs w:val="24"/>
        </w:rPr>
        <w:t xml:space="preserve"> infraštruktúry informačného systému a jeho trvalého udržiavania na požadovanej technickej a bezpečnostnej úrovni sa navrhuje, aby samotná prevádzka informačného systému Register právnických osôb, podnikateľov a orgánov verejnej moci prešla zo Štatistického úradu Slovenskej republiky na Ministerstva vnútra Slovenskej republiky. </w:t>
      </w:r>
    </w:p>
    <w:p w14:paraId="1E40BF91" w14:textId="77777777" w:rsidR="006B51A8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4F6">
        <w:rPr>
          <w:rFonts w:ascii="Times New Roman" w:hAnsi="Times New Roman" w:cs="Times New Roman"/>
          <w:sz w:val="24"/>
          <w:szCs w:val="24"/>
        </w:rPr>
        <w:t>Navrhované riešenie prinesie úsporu nákladov na technologické prevádzkovanie informačného systému Register právnických osôb, podnikateľov a orgánov verejnej moci, pretože riešenie bude implementované do vládneho cloudu Ministerstva vnútra Slovenskej republiky. Ministerstvo vnútra Slovenskej republiky už dnes spravuje referenčné registre, ako napríklad register obyvateľov a register adries, a presun ďalšieho referenčného registra – register právnických osôb, podnikateľov a orgánov verejnej moci pod jeho gesciu je logickým krokom. Zároveň sa navrhuje úprava prechodu úloh, finančného, technického a materiálneho zabezpečenia, spisovej agendy a štátnozamestnaneckých vzťahov, pracovnoprávnych vzťahov a iných právnych vzťahov, majetku, pohľadávok.</w:t>
      </w:r>
    </w:p>
    <w:p w14:paraId="42289C4B" w14:textId="77777777" w:rsidR="00243416" w:rsidRDefault="00243416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CD008" w14:textId="77777777" w:rsidR="00A84ACD" w:rsidRDefault="00A84ACD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56EACE" w14:textId="77777777" w:rsidR="00A84ACD" w:rsidRPr="002310DA" w:rsidRDefault="00A84ACD" w:rsidP="00A84AC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37AB1B0" w14:textId="77777777" w:rsidR="00A84ACD" w:rsidRPr="00B84780" w:rsidRDefault="00A84ACD" w:rsidP="00A84AC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4FF600B" w14:textId="77777777" w:rsidR="00A84ACD" w:rsidRPr="006F5A6A" w:rsidRDefault="00A84ACD" w:rsidP="00A84ACD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9D657F9" w14:textId="77777777" w:rsidR="00A84ACD" w:rsidRDefault="00A84ACD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1DD5E" w14:textId="77777777" w:rsidR="006B51A8" w:rsidRDefault="006B51A8" w:rsidP="006B51A8">
      <w:pPr>
        <w:pStyle w:val="Odsekzoznamu"/>
        <w:numPr>
          <w:ilvl w:val="0"/>
          <w:numId w:val="35"/>
        </w:numPr>
        <w:tabs>
          <w:tab w:val="left" w:pos="541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73323">
        <w:rPr>
          <w:rFonts w:ascii="Times New Roman" w:hAnsi="Times New Roman"/>
          <w:sz w:val="24"/>
          <w:szCs w:val="24"/>
        </w:rPr>
        <w:t>V čl. VI sa slová „1. marca 2026“ nahrádzajú slovami „1. júna 2026“.</w:t>
      </w:r>
    </w:p>
    <w:p w14:paraId="60274075" w14:textId="77777777" w:rsidR="00D52E33" w:rsidRDefault="00D52E33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58DA6A" w14:textId="28CD1EE7" w:rsidR="006B51A8" w:rsidRPr="008B7205" w:rsidRDefault="006B51A8" w:rsidP="006B51A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harmonogram schôdzí Národnej rady Slovenskej republiky a potrebu dodržať lehoty vyplývajúce z legislatívneho procesu je potrebné posunúť dátum účinnosti s tým, že účinnosť ustanovení súvisiacich s transpozíciou smernice sú dané transpozičnou lehotou.</w:t>
      </w:r>
    </w:p>
    <w:p w14:paraId="383BB2B3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E0BFB7" w14:textId="77777777" w:rsidR="00D52E33" w:rsidRPr="002310DA" w:rsidRDefault="00D52E33" w:rsidP="00D52E3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3527A8F2" w14:textId="77777777" w:rsidR="00D52E33" w:rsidRPr="00B84780" w:rsidRDefault="00D52E33" w:rsidP="00D52E3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D89211B" w14:textId="77777777" w:rsidR="00D52E33" w:rsidRPr="006F5A6A" w:rsidRDefault="00D52E33" w:rsidP="00D52E33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42693B17" w14:textId="77777777" w:rsidR="002B0E20" w:rsidRDefault="002B0E20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481565" w14:textId="77777777" w:rsidR="002B0E20" w:rsidRDefault="002B0E20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D624EBD" w14:textId="5A0CC0AA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IV.</w:t>
      </w:r>
    </w:p>
    <w:p w14:paraId="7447CF18" w14:textId="7B526EEC" w:rsidR="008463CF" w:rsidRPr="0061736A" w:rsidRDefault="008463CF" w:rsidP="008463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>návrhu zákona,</w:t>
      </w:r>
      <w:r w:rsidR="00A67DE1" w:rsidRPr="00C46C6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67DE1" w:rsidRPr="00C46C68">
        <w:rPr>
          <w:rFonts w:ascii="Times New Roman" w:hAnsi="Times New Roman" w:cs="Times New Roman"/>
          <w:noProof/>
          <w:sz w:val="24"/>
          <w:szCs w:val="24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A67DE1" w:rsidRPr="006D15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7DE1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A67DE1">
        <w:rPr>
          <w:rFonts w:ascii="Times New Roman" w:hAnsi="Times New Roman" w:cs="Times New Roman"/>
          <w:b/>
          <w:noProof/>
          <w:sz w:val="24"/>
          <w:szCs w:val="24"/>
        </w:rPr>
        <w:t>1078</w:t>
      </w:r>
      <w:r w:rsidR="00A67DE1" w:rsidRPr="006D1570">
        <w:rPr>
          <w:rFonts w:ascii="Times New Roman" w:hAnsi="Times New Roman" w:cs="Times New Roman"/>
          <w:b/>
          <w:noProof/>
          <w:sz w:val="24"/>
          <w:szCs w:val="24"/>
        </w:rPr>
        <w:t>)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01E0B42C" w14:textId="04046F05" w:rsidR="008463CF" w:rsidRPr="0061736A" w:rsidRDefault="008463CF" w:rsidP="008463CF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o bodoch č. 1 až </w:t>
      </w:r>
      <w:r w:rsidR="004871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24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246CB78E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79CA8592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697331B7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47271B" w14:textId="0BD8B12E" w:rsidR="008463CF" w:rsidRPr="0061271C" w:rsidRDefault="008463CF" w:rsidP="008463CF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9E1C8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Dávida Demečka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271C">
        <w:rPr>
          <w:rFonts w:ascii="Times New Roman" w:hAnsi="Times New Roman" w:cs="Times New Roman"/>
          <w:sz w:val="24"/>
          <w:szCs w:val="24"/>
        </w:rPr>
        <w:t>Zároveň urč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61271C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985541">
        <w:rPr>
          <w:rFonts w:ascii="Times New Roman" w:hAnsi="Times New Roman" w:cs="Times New Roman"/>
          <w:sz w:val="24"/>
          <w:szCs w:val="24"/>
        </w:rPr>
        <w:t>Petra Kalivodu</w:t>
      </w:r>
      <w:r w:rsidRPr="006127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Michala Barteka</w:t>
      </w:r>
      <w:r w:rsidRPr="0061271C">
        <w:rPr>
          <w:rFonts w:ascii="Times New Roman" w:hAnsi="Times New Roman" w:cs="Times New Roman"/>
          <w:sz w:val="24"/>
          <w:szCs w:val="24"/>
        </w:rPr>
        <w:t>, Richarda Gl</w:t>
      </w:r>
      <w:r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Pr="0061271C">
        <w:rPr>
          <w:rFonts w:ascii="Times New Roman" w:hAnsi="Times New Roman" w:cs="Times New Roman"/>
          <w:sz w:val="24"/>
          <w:szCs w:val="24"/>
        </w:rPr>
        <w:t>cka, Tibora Gašpara, Mariána Saloňa a Ivana Ševčíka za náhradníkov spravodajcu.</w:t>
      </w:r>
    </w:p>
    <w:p w14:paraId="5BB3E051" w14:textId="4768905E" w:rsidR="008463CF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497816" w:rsidRPr="00C46C68">
        <w:rPr>
          <w:rFonts w:ascii="Times New Roman" w:hAnsi="Times New Roman" w:cs="Times New Roman"/>
          <w:noProof/>
          <w:sz w:val="24"/>
          <w:szCs w:val="24"/>
        </w:rPr>
        <w:t>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497816" w:rsidRPr="006D15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7816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497816">
        <w:rPr>
          <w:rFonts w:ascii="Times New Roman" w:hAnsi="Times New Roman" w:cs="Times New Roman"/>
          <w:b/>
          <w:noProof/>
          <w:sz w:val="24"/>
          <w:szCs w:val="24"/>
        </w:rPr>
        <w:t>1078</w:t>
      </w:r>
      <w:r w:rsidR="00497816" w:rsidRPr="006D1570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="004978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165C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159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165C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78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8AFD5E4" w14:textId="77777777" w:rsidR="00DD01CE" w:rsidRDefault="00DD01CE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9A8657" w14:textId="77777777" w:rsidR="00DD01CE" w:rsidRPr="0061736A" w:rsidRDefault="00DD01CE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EB17565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897C4B" w14:textId="77777777" w:rsidR="00DD01CE" w:rsidRDefault="008463CF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 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FD60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</w:t>
      </w:r>
    </w:p>
    <w:p w14:paraId="1440C824" w14:textId="77777777" w:rsidR="00DD01CE" w:rsidRDefault="00DD01CE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B0BA6" w14:textId="7E9F3D17" w:rsidR="008463CF" w:rsidRPr="00D55181" w:rsidRDefault="00DD01CE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           </w:t>
      </w:r>
      <w:r w:rsidR="008463CF"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8463CF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, v.r.</w:t>
      </w:r>
    </w:p>
    <w:p w14:paraId="68D2D616" w14:textId="3D7F637B" w:rsidR="00CB4D48" w:rsidRDefault="00FD6039" w:rsidP="00FD6039">
      <w:pPr>
        <w:tabs>
          <w:tab w:val="left" w:pos="709"/>
          <w:tab w:val="left" w:pos="1077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</w:t>
      </w:r>
      <w:r w:rsidR="008463CF" w:rsidRP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553"/>
    <w:multiLevelType w:val="hybridMultilevel"/>
    <w:tmpl w:val="43DEF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6481"/>
    <w:multiLevelType w:val="hybridMultilevel"/>
    <w:tmpl w:val="F76EE862"/>
    <w:lvl w:ilvl="0" w:tplc="8526770A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DE9"/>
    <w:multiLevelType w:val="hybridMultilevel"/>
    <w:tmpl w:val="F148EB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AB65EB"/>
    <w:multiLevelType w:val="hybridMultilevel"/>
    <w:tmpl w:val="700260EC"/>
    <w:lvl w:ilvl="0" w:tplc="46BC12F6">
      <w:start w:val="1"/>
      <w:numFmt w:val="lowerLetter"/>
      <w:lvlText w:val="%1)"/>
      <w:lvlJc w:val="left"/>
      <w:pPr>
        <w:ind w:left="1523" w:hanging="105"/>
      </w:pPr>
      <w:rPr>
        <w:rFonts w:hint="default"/>
      </w:rPr>
    </w:lvl>
    <w:lvl w:ilvl="1" w:tplc="B3020BD0">
      <w:start w:val="1"/>
      <w:numFmt w:val="decimal"/>
      <w:lvlText w:val="%2."/>
      <w:lvlJc w:val="left"/>
      <w:pPr>
        <w:ind w:left="2258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1B5FA1"/>
    <w:multiLevelType w:val="hybridMultilevel"/>
    <w:tmpl w:val="C6982CF8"/>
    <w:lvl w:ilvl="0" w:tplc="F9C4976C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E1378B"/>
    <w:multiLevelType w:val="hybridMultilevel"/>
    <w:tmpl w:val="946A5006"/>
    <w:lvl w:ilvl="0" w:tplc="5D62E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BA4EF8"/>
    <w:multiLevelType w:val="hybridMultilevel"/>
    <w:tmpl w:val="3CE8F7CA"/>
    <w:lvl w:ilvl="0" w:tplc="2F8203CE">
      <w:start w:val="1"/>
      <w:numFmt w:val="lowerLetter"/>
      <w:lvlText w:val="%1)"/>
      <w:lvlJc w:val="left"/>
      <w:pPr>
        <w:ind w:left="232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A270E7"/>
    <w:multiLevelType w:val="hybridMultilevel"/>
    <w:tmpl w:val="268E5D66"/>
    <w:lvl w:ilvl="0" w:tplc="614897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52BD"/>
    <w:multiLevelType w:val="hybridMultilevel"/>
    <w:tmpl w:val="F4F27472"/>
    <w:lvl w:ilvl="0" w:tplc="CBE0C7A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F3487"/>
    <w:multiLevelType w:val="hybridMultilevel"/>
    <w:tmpl w:val="87CC35B0"/>
    <w:lvl w:ilvl="0" w:tplc="A7A873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26443C">
      <w:start w:val="1"/>
      <w:numFmt w:val="decimal"/>
      <w:lvlText w:val="(%2)"/>
      <w:lvlJc w:val="left"/>
      <w:pPr>
        <w:ind w:left="1596" w:hanging="4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E4214D"/>
    <w:multiLevelType w:val="hybridMultilevel"/>
    <w:tmpl w:val="57C0DAD0"/>
    <w:lvl w:ilvl="0" w:tplc="EFA8BE34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D23CF"/>
    <w:multiLevelType w:val="hybridMultilevel"/>
    <w:tmpl w:val="05B8E584"/>
    <w:lvl w:ilvl="0" w:tplc="CA5496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A05D67"/>
    <w:multiLevelType w:val="hybridMultilevel"/>
    <w:tmpl w:val="F58C9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7D0B"/>
    <w:multiLevelType w:val="hybridMultilevel"/>
    <w:tmpl w:val="6682EBE0"/>
    <w:lvl w:ilvl="0" w:tplc="78C23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393"/>
    <w:multiLevelType w:val="hybridMultilevel"/>
    <w:tmpl w:val="17BC097C"/>
    <w:lvl w:ilvl="0" w:tplc="7E98FE2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4D1AE3"/>
    <w:multiLevelType w:val="hybridMultilevel"/>
    <w:tmpl w:val="49D4CC68"/>
    <w:lvl w:ilvl="0" w:tplc="56F698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77F27"/>
    <w:multiLevelType w:val="hybridMultilevel"/>
    <w:tmpl w:val="3118E43A"/>
    <w:lvl w:ilvl="0" w:tplc="19E832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66AD7"/>
    <w:multiLevelType w:val="hybridMultilevel"/>
    <w:tmpl w:val="EC90D42C"/>
    <w:lvl w:ilvl="0" w:tplc="9664FFF4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7374A26"/>
    <w:multiLevelType w:val="hybridMultilevel"/>
    <w:tmpl w:val="5D2E1728"/>
    <w:lvl w:ilvl="0" w:tplc="52283C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31606"/>
    <w:multiLevelType w:val="hybridMultilevel"/>
    <w:tmpl w:val="64D8195E"/>
    <w:lvl w:ilvl="0" w:tplc="CA5496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5819709">
    <w:abstractNumId w:val="31"/>
  </w:num>
  <w:num w:numId="2" w16cid:durableId="611593446">
    <w:abstractNumId w:val="33"/>
  </w:num>
  <w:num w:numId="3" w16cid:durableId="1686512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604233">
    <w:abstractNumId w:val="16"/>
  </w:num>
  <w:num w:numId="5" w16cid:durableId="1206911514">
    <w:abstractNumId w:val="13"/>
  </w:num>
  <w:num w:numId="6" w16cid:durableId="319118051">
    <w:abstractNumId w:val="4"/>
  </w:num>
  <w:num w:numId="7" w16cid:durableId="996687128">
    <w:abstractNumId w:val="5"/>
  </w:num>
  <w:num w:numId="8" w16cid:durableId="982851613">
    <w:abstractNumId w:val="11"/>
  </w:num>
  <w:num w:numId="9" w16cid:durableId="1401976002">
    <w:abstractNumId w:val="14"/>
  </w:num>
  <w:num w:numId="10" w16cid:durableId="557254144">
    <w:abstractNumId w:val="8"/>
  </w:num>
  <w:num w:numId="11" w16cid:durableId="1945260059">
    <w:abstractNumId w:val="10"/>
  </w:num>
  <w:num w:numId="12" w16cid:durableId="510602695">
    <w:abstractNumId w:val="28"/>
  </w:num>
  <w:num w:numId="13" w16cid:durableId="203451546">
    <w:abstractNumId w:val="2"/>
  </w:num>
  <w:num w:numId="14" w16cid:durableId="145706948">
    <w:abstractNumId w:val="19"/>
  </w:num>
  <w:num w:numId="15" w16cid:durableId="2079554007">
    <w:abstractNumId w:val="7"/>
  </w:num>
  <w:num w:numId="16" w16cid:durableId="657925877">
    <w:abstractNumId w:val="0"/>
  </w:num>
  <w:num w:numId="17" w16cid:durableId="110363589">
    <w:abstractNumId w:val="25"/>
  </w:num>
  <w:num w:numId="18" w16cid:durableId="1051921664">
    <w:abstractNumId w:val="15"/>
  </w:num>
  <w:num w:numId="19" w16cid:durableId="17721653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7259817">
    <w:abstractNumId w:val="32"/>
  </w:num>
  <w:num w:numId="21" w16cid:durableId="337857037">
    <w:abstractNumId w:val="20"/>
  </w:num>
  <w:num w:numId="22" w16cid:durableId="346491788">
    <w:abstractNumId w:val="6"/>
  </w:num>
  <w:num w:numId="23" w16cid:durableId="777915290">
    <w:abstractNumId w:val="17"/>
  </w:num>
  <w:num w:numId="24" w16cid:durableId="563882239">
    <w:abstractNumId w:val="3"/>
  </w:num>
  <w:num w:numId="25" w16cid:durableId="918976945">
    <w:abstractNumId w:val="24"/>
  </w:num>
  <w:num w:numId="26" w16cid:durableId="1714697212">
    <w:abstractNumId w:val="12"/>
  </w:num>
  <w:num w:numId="27" w16cid:durableId="1488130849">
    <w:abstractNumId w:val="30"/>
  </w:num>
  <w:num w:numId="28" w16cid:durableId="627589110">
    <w:abstractNumId w:val="27"/>
  </w:num>
  <w:num w:numId="29" w16cid:durableId="1842547107">
    <w:abstractNumId w:val="26"/>
  </w:num>
  <w:num w:numId="30" w16cid:durableId="203833684">
    <w:abstractNumId w:val="22"/>
  </w:num>
  <w:num w:numId="31" w16cid:durableId="136923912">
    <w:abstractNumId w:val="23"/>
  </w:num>
  <w:num w:numId="32" w16cid:durableId="16778870">
    <w:abstractNumId w:val="34"/>
  </w:num>
  <w:num w:numId="33" w16cid:durableId="386025931">
    <w:abstractNumId w:val="18"/>
  </w:num>
  <w:num w:numId="34" w16cid:durableId="211581229">
    <w:abstractNumId w:val="21"/>
  </w:num>
  <w:num w:numId="35" w16cid:durableId="10565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6A"/>
    <w:rsid w:val="0000338A"/>
    <w:rsid w:val="00027D65"/>
    <w:rsid w:val="00034DC6"/>
    <w:rsid w:val="00077101"/>
    <w:rsid w:val="000A38C5"/>
    <w:rsid w:val="000A4972"/>
    <w:rsid w:val="000B38C1"/>
    <w:rsid w:val="000B6669"/>
    <w:rsid w:val="000D4D61"/>
    <w:rsid w:val="000D595B"/>
    <w:rsid w:val="001028BC"/>
    <w:rsid w:val="00104852"/>
    <w:rsid w:val="001265A3"/>
    <w:rsid w:val="00127379"/>
    <w:rsid w:val="00146972"/>
    <w:rsid w:val="00154042"/>
    <w:rsid w:val="00161D37"/>
    <w:rsid w:val="00165CD0"/>
    <w:rsid w:val="001745BE"/>
    <w:rsid w:val="001A05A3"/>
    <w:rsid w:val="001D06E5"/>
    <w:rsid w:val="001E6710"/>
    <w:rsid w:val="001E76CF"/>
    <w:rsid w:val="0023675E"/>
    <w:rsid w:val="00240225"/>
    <w:rsid w:val="00240B49"/>
    <w:rsid w:val="00243416"/>
    <w:rsid w:val="00250774"/>
    <w:rsid w:val="00281624"/>
    <w:rsid w:val="0028310F"/>
    <w:rsid w:val="002837D8"/>
    <w:rsid w:val="002926CC"/>
    <w:rsid w:val="00295624"/>
    <w:rsid w:val="0029576B"/>
    <w:rsid w:val="002A4DC7"/>
    <w:rsid w:val="002A77C8"/>
    <w:rsid w:val="002B0E20"/>
    <w:rsid w:val="002D5CEC"/>
    <w:rsid w:val="002E1CDE"/>
    <w:rsid w:val="002E3980"/>
    <w:rsid w:val="002F3BCD"/>
    <w:rsid w:val="00300184"/>
    <w:rsid w:val="00317A95"/>
    <w:rsid w:val="00317E01"/>
    <w:rsid w:val="0032004C"/>
    <w:rsid w:val="00326098"/>
    <w:rsid w:val="00342EA6"/>
    <w:rsid w:val="00353A3F"/>
    <w:rsid w:val="00354726"/>
    <w:rsid w:val="0035611D"/>
    <w:rsid w:val="00383A85"/>
    <w:rsid w:val="003860EC"/>
    <w:rsid w:val="003B5F20"/>
    <w:rsid w:val="003C023E"/>
    <w:rsid w:val="003C72FF"/>
    <w:rsid w:val="003D20CB"/>
    <w:rsid w:val="003E0C5B"/>
    <w:rsid w:val="003F4114"/>
    <w:rsid w:val="00401124"/>
    <w:rsid w:val="00405259"/>
    <w:rsid w:val="00405E04"/>
    <w:rsid w:val="004159F8"/>
    <w:rsid w:val="00425693"/>
    <w:rsid w:val="00434D2B"/>
    <w:rsid w:val="00440053"/>
    <w:rsid w:val="00441928"/>
    <w:rsid w:val="00443D91"/>
    <w:rsid w:val="00443FB0"/>
    <w:rsid w:val="00451972"/>
    <w:rsid w:val="00454298"/>
    <w:rsid w:val="00457102"/>
    <w:rsid w:val="00462BBB"/>
    <w:rsid w:val="00465D18"/>
    <w:rsid w:val="00470C2C"/>
    <w:rsid w:val="00472E71"/>
    <w:rsid w:val="00472E91"/>
    <w:rsid w:val="0048535E"/>
    <w:rsid w:val="00485E4F"/>
    <w:rsid w:val="00487184"/>
    <w:rsid w:val="00493015"/>
    <w:rsid w:val="00493110"/>
    <w:rsid w:val="00497816"/>
    <w:rsid w:val="004A3F96"/>
    <w:rsid w:val="004B72B9"/>
    <w:rsid w:val="004C0935"/>
    <w:rsid w:val="004C788F"/>
    <w:rsid w:val="004D7E0F"/>
    <w:rsid w:val="005018F1"/>
    <w:rsid w:val="00520CB6"/>
    <w:rsid w:val="00521775"/>
    <w:rsid w:val="0052553A"/>
    <w:rsid w:val="00536759"/>
    <w:rsid w:val="00542D54"/>
    <w:rsid w:val="00546EB0"/>
    <w:rsid w:val="00556422"/>
    <w:rsid w:val="00556AD8"/>
    <w:rsid w:val="00564A26"/>
    <w:rsid w:val="00585E11"/>
    <w:rsid w:val="005A2971"/>
    <w:rsid w:val="005A72CF"/>
    <w:rsid w:val="005B2E02"/>
    <w:rsid w:val="005B6AC8"/>
    <w:rsid w:val="005C4D04"/>
    <w:rsid w:val="005D0FAB"/>
    <w:rsid w:val="005E3F78"/>
    <w:rsid w:val="005F23A5"/>
    <w:rsid w:val="0061271C"/>
    <w:rsid w:val="0061736A"/>
    <w:rsid w:val="00623441"/>
    <w:rsid w:val="00635008"/>
    <w:rsid w:val="006460AC"/>
    <w:rsid w:val="00657842"/>
    <w:rsid w:val="0066475A"/>
    <w:rsid w:val="00680A0A"/>
    <w:rsid w:val="00684C73"/>
    <w:rsid w:val="00686036"/>
    <w:rsid w:val="00686221"/>
    <w:rsid w:val="00694499"/>
    <w:rsid w:val="006953AB"/>
    <w:rsid w:val="006A23A8"/>
    <w:rsid w:val="006B3F13"/>
    <w:rsid w:val="006B51A8"/>
    <w:rsid w:val="006D1570"/>
    <w:rsid w:val="006F5A6A"/>
    <w:rsid w:val="007032F0"/>
    <w:rsid w:val="007046D3"/>
    <w:rsid w:val="00704E9A"/>
    <w:rsid w:val="00710D9D"/>
    <w:rsid w:val="007119DE"/>
    <w:rsid w:val="00712FC8"/>
    <w:rsid w:val="0072360D"/>
    <w:rsid w:val="007479D9"/>
    <w:rsid w:val="0075186C"/>
    <w:rsid w:val="00763BD4"/>
    <w:rsid w:val="007729F8"/>
    <w:rsid w:val="00773199"/>
    <w:rsid w:val="00782F10"/>
    <w:rsid w:val="00783FFA"/>
    <w:rsid w:val="00787B34"/>
    <w:rsid w:val="00792894"/>
    <w:rsid w:val="007A0009"/>
    <w:rsid w:val="007A0057"/>
    <w:rsid w:val="007A41B6"/>
    <w:rsid w:val="007A5AB1"/>
    <w:rsid w:val="007B2080"/>
    <w:rsid w:val="007B5133"/>
    <w:rsid w:val="007F6924"/>
    <w:rsid w:val="008048B4"/>
    <w:rsid w:val="00813D84"/>
    <w:rsid w:val="00821B52"/>
    <w:rsid w:val="00834C9D"/>
    <w:rsid w:val="00835107"/>
    <w:rsid w:val="00837FCB"/>
    <w:rsid w:val="008463CF"/>
    <w:rsid w:val="0086129C"/>
    <w:rsid w:val="0086249A"/>
    <w:rsid w:val="00863FBE"/>
    <w:rsid w:val="00873B1A"/>
    <w:rsid w:val="008814D2"/>
    <w:rsid w:val="008825AE"/>
    <w:rsid w:val="008A01C2"/>
    <w:rsid w:val="008B403E"/>
    <w:rsid w:val="008B68C3"/>
    <w:rsid w:val="008C079E"/>
    <w:rsid w:val="008D0894"/>
    <w:rsid w:val="008D63E9"/>
    <w:rsid w:val="008D7AE5"/>
    <w:rsid w:val="008E4F14"/>
    <w:rsid w:val="008F5BDF"/>
    <w:rsid w:val="00916B93"/>
    <w:rsid w:val="0092359C"/>
    <w:rsid w:val="0092738C"/>
    <w:rsid w:val="0093526E"/>
    <w:rsid w:val="0094300A"/>
    <w:rsid w:val="00954179"/>
    <w:rsid w:val="00960380"/>
    <w:rsid w:val="009745D9"/>
    <w:rsid w:val="00980623"/>
    <w:rsid w:val="00985541"/>
    <w:rsid w:val="0098614A"/>
    <w:rsid w:val="00997D72"/>
    <w:rsid w:val="00997FF3"/>
    <w:rsid w:val="009A5D63"/>
    <w:rsid w:val="009A7FFA"/>
    <w:rsid w:val="009C2432"/>
    <w:rsid w:val="009D2518"/>
    <w:rsid w:val="009E1C8D"/>
    <w:rsid w:val="009E2141"/>
    <w:rsid w:val="009E596C"/>
    <w:rsid w:val="009F7ADE"/>
    <w:rsid w:val="00A07D9F"/>
    <w:rsid w:val="00A15780"/>
    <w:rsid w:val="00A35413"/>
    <w:rsid w:val="00A45252"/>
    <w:rsid w:val="00A50DB5"/>
    <w:rsid w:val="00A52BC4"/>
    <w:rsid w:val="00A57008"/>
    <w:rsid w:val="00A621F2"/>
    <w:rsid w:val="00A6276F"/>
    <w:rsid w:val="00A63238"/>
    <w:rsid w:val="00A67DE1"/>
    <w:rsid w:val="00A709F8"/>
    <w:rsid w:val="00A83199"/>
    <w:rsid w:val="00A839C6"/>
    <w:rsid w:val="00A84ACD"/>
    <w:rsid w:val="00A86B4B"/>
    <w:rsid w:val="00A912CB"/>
    <w:rsid w:val="00AA3D76"/>
    <w:rsid w:val="00AB0228"/>
    <w:rsid w:val="00AB14E6"/>
    <w:rsid w:val="00AC5282"/>
    <w:rsid w:val="00AC7361"/>
    <w:rsid w:val="00AD14A7"/>
    <w:rsid w:val="00AD338F"/>
    <w:rsid w:val="00AD65B1"/>
    <w:rsid w:val="00AE3185"/>
    <w:rsid w:val="00AF2BC4"/>
    <w:rsid w:val="00B01338"/>
    <w:rsid w:val="00B10531"/>
    <w:rsid w:val="00B27992"/>
    <w:rsid w:val="00B27EEC"/>
    <w:rsid w:val="00B41F14"/>
    <w:rsid w:val="00B5081A"/>
    <w:rsid w:val="00B50C54"/>
    <w:rsid w:val="00B626D2"/>
    <w:rsid w:val="00B71B89"/>
    <w:rsid w:val="00B76CB6"/>
    <w:rsid w:val="00B77CFC"/>
    <w:rsid w:val="00BB7378"/>
    <w:rsid w:val="00BF61DB"/>
    <w:rsid w:val="00C022D4"/>
    <w:rsid w:val="00C173F9"/>
    <w:rsid w:val="00C32E86"/>
    <w:rsid w:val="00C41142"/>
    <w:rsid w:val="00C46C68"/>
    <w:rsid w:val="00C5185F"/>
    <w:rsid w:val="00C74184"/>
    <w:rsid w:val="00C8157B"/>
    <w:rsid w:val="00C86C96"/>
    <w:rsid w:val="00CB4D48"/>
    <w:rsid w:val="00CC44C2"/>
    <w:rsid w:val="00CD0AD0"/>
    <w:rsid w:val="00CF702A"/>
    <w:rsid w:val="00CF74A8"/>
    <w:rsid w:val="00D0002F"/>
    <w:rsid w:val="00D04ACA"/>
    <w:rsid w:val="00D06BB2"/>
    <w:rsid w:val="00D07A40"/>
    <w:rsid w:val="00D10A06"/>
    <w:rsid w:val="00D26591"/>
    <w:rsid w:val="00D35D69"/>
    <w:rsid w:val="00D41A93"/>
    <w:rsid w:val="00D4204D"/>
    <w:rsid w:val="00D47893"/>
    <w:rsid w:val="00D52E33"/>
    <w:rsid w:val="00D55181"/>
    <w:rsid w:val="00D842ED"/>
    <w:rsid w:val="00D86659"/>
    <w:rsid w:val="00D92513"/>
    <w:rsid w:val="00D96A7C"/>
    <w:rsid w:val="00D97C2C"/>
    <w:rsid w:val="00DB4987"/>
    <w:rsid w:val="00DC72DC"/>
    <w:rsid w:val="00DD01CE"/>
    <w:rsid w:val="00E07857"/>
    <w:rsid w:val="00E1785F"/>
    <w:rsid w:val="00E22CAD"/>
    <w:rsid w:val="00E26AA0"/>
    <w:rsid w:val="00E3495E"/>
    <w:rsid w:val="00E61A24"/>
    <w:rsid w:val="00E62AA3"/>
    <w:rsid w:val="00E6328E"/>
    <w:rsid w:val="00E64E52"/>
    <w:rsid w:val="00E65226"/>
    <w:rsid w:val="00E83E47"/>
    <w:rsid w:val="00E841FD"/>
    <w:rsid w:val="00E87F99"/>
    <w:rsid w:val="00E91BC4"/>
    <w:rsid w:val="00E95D90"/>
    <w:rsid w:val="00EC0011"/>
    <w:rsid w:val="00ED6F4D"/>
    <w:rsid w:val="00EE04E5"/>
    <w:rsid w:val="00EE2AA6"/>
    <w:rsid w:val="00EF2A05"/>
    <w:rsid w:val="00F15B6D"/>
    <w:rsid w:val="00F254E7"/>
    <w:rsid w:val="00F34DD2"/>
    <w:rsid w:val="00F433EA"/>
    <w:rsid w:val="00F44238"/>
    <w:rsid w:val="00F44337"/>
    <w:rsid w:val="00F46C4A"/>
    <w:rsid w:val="00F47363"/>
    <w:rsid w:val="00F50253"/>
    <w:rsid w:val="00F5190D"/>
    <w:rsid w:val="00F61700"/>
    <w:rsid w:val="00F61B70"/>
    <w:rsid w:val="00F62524"/>
    <w:rsid w:val="00F65F19"/>
    <w:rsid w:val="00F71220"/>
    <w:rsid w:val="00F7430C"/>
    <w:rsid w:val="00F80C92"/>
    <w:rsid w:val="00F82DD1"/>
    <w:rsid w:val="00F84AB9"/>
    <w:rsid w:val="00F90CC3"/>
    <w:rsid w:val="00F92215"/>
    <w:rsid w:val="00FA02BF"/>
    <w:rsid w:val="00FB1FD7"/>
    <w:rsid w:val="00FB554E"/>
    <w:rsid w:val="00FC2406"/>
    <w:rsid w:val="00FD6039"/>
    <w:rsid w:val="00FD661C"/>
    <w:rsid w:val="00FD71AA"/>
    <w:rsid w:val="00FE583F"/>
    <w:rsid w:val="00FE5ED2"/>
    <w:rsid w:val="00FF2A08"/>
    <w:rsid w:val="00FF6D9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95624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6F5A6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5A6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odytext1">
    <w:name w:val="Body text|1_"/>
    <w:basedOn w:val="Predvolenpsmoodseku"/>
    <w:link w:val="Bodytext10"/>
    <w:rsid w:val="00F47363"/>
  </w:style>
  <w:style w:type="paragraph" w:customStyle="1" w:styleId="Bodytext10">
    <w:name w:val="Body text|1"/>
    <w:basedOn w:val="Normlny"/>
    <w:link w:val="Bodytext1"/>
    <w:rsid w:val="00F47363"/>
    <w:pPr>
      <w:widowControl w:val="0"/>
      <w:spacing w:after="600" w:line="276" w:lineRule="auto"/>
    </w:pPr>
  </w:style>
  <w:style w:type="paragraph" w:customStyle="1" w:styleId="Normlny0">
    <w:name w:val="_Normálny"/>
    <w:basedOn w:val="Normlny"/>
    <w:rsid w:val="006B51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FEBA-BDC3-46D2-809B-7E18E46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8129</Words>
  <Characters>46338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85</cp:revision>
  <dcterms:created xsi:type="dcterms:W3CDTF">2026-04-13T12:54:00Z</dcterms:created>
  <dcterms:modified xsi:type="dcterms:W3CDTF">2026-04-14T09:54:00Z</dcterms:modified>
</cp:coreProperties>
</file>