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48A6759C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9B521B">
        <w:rPr>
          <w:rFonts w:cs="Arial"/>
          <w:sz w:val="22"/>
          <w:szCs w:val="22"/>
        </w:rPr>
        <w:t>3</w:t>
      </w:r>
      <w:r w:rsidR="00054319">
        <w:rPr>
          <w:rFonts w:cs="Arial"/>
          <w:sz w:val="22"/>
          <w:szCs w:val="22"/>
        </w:rPr>
        <w:t>3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30975FB" w:rsidR="00BE641C" w:rsidRDefault="0009400C">
      <w:pPr>
        <w:pStyle w:val="rozhodnutia"/>
      </w:pPr>
      <w:r>
        <w:t>1</w:t>
      </w:r>
      <w:r w:rsidR="00373358">
        <w:t>3</w:t>
      </w:r>
      <w:r w:rsidR="008070C3">
        <w:t>4</w:t>
      </w:r>
      <w:r w:rsidR="00054319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181E69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BDC006C" w:rsidR="001E0D37" w:rsidRPr="0037309B" w:rsidRDefault="001E0D37" w:rsidP="0031574A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054319" w:rsidRPr="00054319">
        <w:rPr>
          <w:rFonts w:cs="Arial"/>
          <w:noProof/>
          <w:sz w:val="22"/>
          <w:lang w:val="sk-SK"/>
        </w:rPr>
        <w:t xml:space="preserve">poslancov Národnej rady Slovenskej republiky Jána HORECKÉHO a Igora JANCKULÍKA na vydanie zákona o turistických trasách a o zmene a doplnení niektorých </w:t>
      </w:r>
      <w:r w:rsidR="00054319">
        <w:rPr>
          <w:rFonts w:cs="Arial"/>
          <w:noProof/>
          <w:sz w:val="22"/>
          <w:lang w:val="sk-SK"/>
        </w:rPr>
        <w:t>z</w:t>
      </w:r>
      <w:r w:rsidR="00054319" w:rsidRPr="00054319">
        <w:rPr>
          <w:rFonts w:cs="Arial"/>
          <w:noProof/>
          <w:sz w:val="22"/>
          <w:lang w:val="sk-SK"/>
        </w:rPr>
        <w:t xml:space="preserve">ákonov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070C3">
        <w:rPr>
          <w:rFonts w:cs="Arial"/>
          <w:noProof/>
          <w:sz w:val="22"/>
          <w:szCs w:val="22"/>
          <w:lang w:val="sk-SK"/>
        </w:rPr>
        <w:t>7</w:t>
      </w:r>
      <w:r w:rsidR="00054319">
        <w:rPr>
          <w:rFonts w:cs="Arial"/>
          <w:noProof/>
          <w:sz w:val="22"/>
          <w:szCs w:val="22"/>
          <w:lang w:val="sk-SK"/>
        </w:rPr>
        <w:t>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92F9EC2" w14:textId="77777777" w:rsidR="0031574A" w:rsidRDefault="008A3882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</w:p>
    <w:p w14:paraId="0B0215AE" w14:textId="77777777" w:rsidR="00054319" w:rsidRDefault="0031574A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</w:p>
    <w:p w14:paraId="05CA83F3" w14:textId="118C6B44" w:rsidR="0031574A" w:rsidRDefault="00054319" w:rsidP="0005431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pôdohospodárstvo a životné prostredie </w:t>
      </w:r>
      <w:r w:rsidR="0031574A">
        <w:rPr>
          <w:rFonts w:ascii="Arial" w:hAnsi="Arial" w:cs="Arial"/>
          <w:sz w:val="22"/>
          <w:szCs w:val="22"/>
        </w:rPr>
        <w:t xml:space="preserve">a </w:t>
      </w:r>
    </w:p>
    <w:p w14:paraId="0D4ADE3A" w14:textId="520CB78F" w:rsidR="008A3882" w:rsidRDefault="0031574A" w:rsidP="0005431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54319">
        <w:rPr>
          <w:rFonts w:ascii="Arial" w:hAnsi="Arial" w:cs="Arial"/>
          <w:sz w:val="22"/>
          <w:szCs w:val="22"/>
        </w:rPr>
        <w:t>vzdelávanie, vedu, mládež, šport a cestovný ruch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166E1DC8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31574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054319">
        <w:rPr>
          <w:rFonts w:ascii="Arial" w:hAnsi="Arial" w:cs="Arial"/>
          <w:sz w:val="22"/>
          <w:szCs w:val="22"/>
        </w:rPr>
        <w:t>vzdelávanie, vedu, mládež, šport a cestovný ruch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60147652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 xml:space="preserve">vo výboroch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35AB729" w14:textId="77777777" w:rsidR="00702C56" w:rsidRDefault="00702C56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7BC1CD9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54319"/>
    <w:rsid w:val="00060BB0"/>
    <w:rsid w:val="00061DA6"/>
    <w:rsid w:val="000621C7"/>
    <w:rsid w:val="0006545E"/>
    <w:rsid w:val="00065F3E"/>
    <w:rsid w:val="00067764"/>
    <w:rsid w:val="00070F2C"/>
    <w:rsid w:val="000710E3"/>
    <w:rsid w:val="00071A71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1574A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77ED"/>
    <w:rsid w:val="00477EF3"/>
    <w:rsid w:val="00480AC4"/>
    <w:rsid w:val="00483D74"/>
    <w:rsid w:val="00485736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43B"/>
    <w:rsid w:val="008207D0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521B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35C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0D83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4579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1079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2026-03-31T12:12:00Z</cp:lastPrinted>
  <dcterms:created xsi:type="dcterms:W3CDTF">2026-03-31T09:46:00Z</dcterms:created>
  <dcterms:modified xsi:type="dcterms:W3CDTF">2026-03-31T12:12:00Z</dcterms:modified>
</cp:coreProperties>
</file>