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18867748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81608F">
        <w:rPr>
          <w:sz w:val="22"/>
          <w:szCs w:val="22"/>
        </w:rPr>
        <w:t>9</w:t>
      </w:r>
      <w:r w:rsidR="00221A05">
        <w:rPr>
          <w:sz w:val="22"/>
          <w:szCs w:val="22"/>
        </w:rPr>
        <w:t>6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3A07DEA7" w:rsidR="00456E37" w:rsidRDefault="002E7D05" w:rsidP="00456E37">
      <w:pPr>
        <w:pStyle w:val="rozhodnutia"/>
      </w:pPr>
      <w:r>
        <w:t>1</w:t>
      </w:r>
      <w:r w:rsidR="00A00327">
        <w:t>2</w:t>
      </w:r>
      <w:r w:rsidR="00CC0A3D">
        <w:t>8</w:t>
      </w:r>
      <w:r w:rsidR="00221A05">
        <w:t>6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5B35D7CF" w:rsidR="00BE641C" w:rsidRDefault="00BE641C" w:rsidP="000030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221A05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221A05" w:rsidRPr="00221A05">
        <w:rPr>
          <w:rFonts w:cs="Arial"/>
          <w:noProof/>
          <w:sz w:val="22"/>
          <w:lang w:val="sk-SK"/>
        </w:rPr>
        <w:t>ktorým sa menia a dopĺňajú niektoré zákony v súvislosti s prijatím zákona o medzinárodnej justičnej spolupráci v trestných veciach</w:t>
      </w:r>
      <w:r w:rsidR="00221A05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7241E3">
        <w:rPr>
          <w:rFonts w:cs="Arial"/>
          <w:noProof/>
          <w:sz w:val="22"/>
          <w:lang w:val="sk-SK"/>
        </w:rPr>
        <w:t>2</w:t>
      </w:r>
      <w:r w:rsidR="00221A05">
        <w:rPr>
          <w:rFonts w:cs="Arial"/>
          <w:noProof/>
          <w:sz w:val="22"/>
          <w:lang w:val="sk-SK"/>
        </w:rPr>
        <w:t>2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F6E4C1C" w14:textId="77777777" w:rsidR="00F228E7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a </w:t>
      </w:r>
    </w:p>
    <w:p w14:paraId="190046EE" w14:textId="2E80FBB1" w:rsidR="009A4FBD" w:rsidRDefault="00F228E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1608F">
        <w:rPr>
          <w:rFonts w:ascii="Arial" w:hAnsi="Arial" w:cs="Arial"/>
          <w:sz w:val="22"/>
          <w:szCs w:val="22"/>
        </w:rPr>
        <w:t>ľudské práva a národnostné menšiny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770289B6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BE04BC" w:rsidRPr="00BE04BC">
        <w:rPr>
          <w:rFonts w:ascii="Arial" w:hAnsi="Arial" w:cs="Arial"/>
          <w:sz w:val="22"/>
          <w:szCs w:val="22"/>
        </w:rPr>
        <w:t>Ústavnoprávn</w:t>
      </w:r>
      <w:r w:rsidR="00BE04BC">
        <w:rPr>
          <w:rFonts w:ascii="Arial" w:hAnsi="Arial" w:cs="Arial"/>
          <w:sz w:val="22"/>
          <w:szCs w:val="22"/>
        </w:rPr>
        <w:t>y</w:t>
      </w:r>
      <w:r w:rsidR="00BE04BC" w:rsidRPr="00BE04BC">
        <w:rPr>
          <w:rFonts w:ascii="Arial" w:hAnsi="Arial" w:cs="Arial"/>
          <w:sz w:val="22"/>
          <w:szCs w:val="22"/>
        </w:rPr>
        <w:t xml:space="preserve"> výbor Národnej rady Slovenskej republiky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3F3ACF46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 xml:space="preserve">vo výbore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153107C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1D5731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75F33A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0F11EE87" w14:textId="18FA0BCD" w:rsidR="00A00327" w:rsidRDefault="00761606" w:rsidP="00552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    R a š i    v. r.</w:t>
      </w:r>
    </w:p>
    <w:sectPr w:rsidR="00A00327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41AB7"/>
    <w:rsid w:val="002459FE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E435F"/>
    <w:rsid w:val="006F2B02"/>
    <w:rsid w:val="006F2C5B"/>
    <w:rsid w:val="006F37B8"/>
    <w:rsid w:val="006F415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606"/>
    <w:rsid w:val="00761CBC"/>
    <w:rsid w:val="00773B5B"/>
    <w:rsid w:val="00774DED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D17F6"/>
    <w:rsid w:val="008E32FC"/>
    <w:rsid w:val="008E607B"/>
    <w:rsid w:val="008F12B1"/>
    <w:rsid w:val="008F66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E6258"/>
    <w:rsid w:val="00AF0BFA"/>
    <w:rsid w:val="00B012B8"/>
    <w:rsid w:val="00B04280"/>
    <w:rsid w:val="00B13ABE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50CF"/>
    <w:rsid w:val="00BE04BC"/>
    <w:rsid w:val="00BE2AF6"/>
    <w:rsid w:val="00BE641C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2026-03-30T11:43:00Z</cp:lastPrinted>
  <dcterms:created xsi:type="dcterms:W3CDTF">2026-03-30T10:59:00Z</dcterms:created>
  <dcterms:modified xsi:type="dcterms:W3CDTF">2026-03-30T11:43:00Z</dcterms:modified>
</cp:coreProperties>
</file>