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9E90" w14:textId="77777777" w:rsidR="00325DAB" w:rsidRPr="00D84897" w:rsidRDefault="00493B8D">
      <w:pPr>
        <w:spacing w:before="161" w:after="161"/>
        <w:ind w:left="120"/>
        <w:jc w:val="center"/>
        <w:rPr>
          <w:lang w:val="sk-SK"/>
        </w:rPr>
      </w:pPr>
      <w:bookmarkStart w:id="0" w:name="predpis-header-column"/>
      <w:bookmarkStart w:id="1" w:name="column-1"/>
      <w:bookmarkStart w:id="2" w:name="main-content"/>
      <w:bookmarkStart w:id="3" w:name="content"/>
      <w:bookmarkStart w:id="4" w:name="wrapper"/>
      <w:r w:rsidRPr="00D84897">
        <w:rPr>
          <w:rFonts w:ascii="Times New Roman" w:hAnsi="Times New Roman"/>
          <w:b/>
          <w:color w:val="000000"/>
          <w:sz w:val="44"/>
          <w:lang w:val="sk-SK"/>
        </w:rPr>
        <w:t>36/2005 Z. z.</w:t>
      </w:r>
    </w:p>
    <w:p w14:paraId="2BC5C218" w14:textId="77777777" w:rsidR="00325DAB" w:rsidRPr="00D84897" w:rsidRDefault="00493B8D">
      <w:pPr>
        <w:spacing w:before="269" w:after="269"/>
        <w:ind w:left="120"/>
        <w:jc w:val="center"/>
        <w:rPr>
          <w:lang w:val="sk-SK"/>
        </w:rPr>
      </w:pPr>
      <w:r w:rsidRPr="00D84897">
        <w:rPr>
          <w:rFonts w:ascii="Times New Roman" w:hAnsi="Times New Roman"/>
          <w:b/>
          <w:color w:val="000000"/>
          <w:lang w:val="sk-SK"/>
        </w:rPr>
        <w:t xml:space="preserve">Časová verzia predpisu účinná od 01.08.2025 </w:t>
      </w:r>
    </w:p>
    <w:bookmarkEnd w:id="0"/>
    <w:p w14:paraId="5CB3ED02" w14:textId="77777777" w:rsidR="00325DAB" w:rsidRPr="00D84897" w:rsidRDefault="00325DAB">
      <w:pPr>
        <w:spacing w:after="0"/>
        <w:ind w:left="120"/>
        <w:rPr>
          <w:lang w:val="sk-SK"/>
        </w:rPr>
      </w:pPr>
    </w:p>
    <w:p w14:paraId="7D983AD7" w14:textId="77777777" w:rsidR="00325DAB" w:rsidRPr="00D84897" w:rsidRDefault="00493B8D">
      <w:pPr>
        <w:pBdr>
          <w:bottom w:val="none" w:sz="0" w:space="15" w:color="auto"/>
        </w:pBdr>
        <w:spacing w:after="0" w:line="264" w:lineRule="auto"/>
        <w:ind w:left="120"/>
        <w:jc w:val="center"/>
        <w:rPr>
          <w:lang w:val="sk-SK"/>
        </w:rPr>
      </w:pPr>
      <w:bookmarkStart w:id="5" w:name="predpis.oznacenie"/>
      <w:r w:rsidRPr="00D84897">
        <w:rPr>
          <w:rFonts w:ascii="Times New Roman" w:hAnsi="Times New Roman"/>
          <w:color w:val="000000"/>
          <w:sz w:val="34"/>
          <w:lang w:val="sk-SK"/>
        </w:rPr>
        <w:t xml:space="preserve"> 36 </w:t>
      </w:r>
    </w:p>
    <w:bookmarkEnd w:id="5"/>
    <w:p w14:paraId="5416577F" w14:textId="77777777" w:rsidR="00325DAB" w:rsidRPr="00D84897" w:rsidRDefault="00325DAB">
      <w:pPr>
        <w:spacing w:after="0"/>
        <w:ind w:left="120"/>
        <w:rPr>
          <w:lang w:val="sk-SK"/>
        </w:rPr>
      </w:pPr>
    </w:p>
    <w:p w14:paraId="782773AE" w14:textId="77777777" w:rsidR="00325DAB" w:rsidRPr="00D84897" w:rsidRDefault="00493B8D">
      <w:pPr>
        <w:spacing w:after="0" w:line="264" w:lineRule="auto"/>
        <w:ind w:left="120"/>
        <w:jc w:val="center"/>
        <w:rPr>
          <w:lang w:val="sk-SK"/>
        </w:rPr>
      </w:pPr>
      <w:bookmarkStart w:id="6" w:name="predpis.typ"/>
      <w:r w:rsidRPr="00D84897">
        <w:rPr>
          <w:rFonts w:ascii="Times New Roman" w:hAnsi="Times New Roman"/>
          <w:b/>
          <w:color w:val="000000"/>
          <w:lang w:val="sk-SK"/>
        </w:rPr>
        <w:t xml:space="preserve"> ZÁKON </w:t>
      </w:r>
    </w:p>
    <w:bookmarkEnd w:id="6"/>
    <w:p w14:paraId="1C8DE488" w14:textId="77777777" w:rsidR="00325DAB" w:rsidRPr="00D84897" w:rsidRDefault="00325DAB">
      <w:pPr>
        <w:spacing w:after="0"/>
        <w:ind w:left="120"/>
        <w:rPr>
          <w:lang w:val="sk-SK"/>
        </w:rPr>
      </w:pPr>
    </w:p>
    <w:p w14:paraId="0A84F4B9" w14:textId="77777777" w:rsidR="00325DAB" w:rsidRPr="00D84897" w:rsidRDefault="00493B8D">
      <w:pPr>
        <w:spacing w:after="0" w:line="264" w:lineRule="auto"/>
        <w:ind w:left="120"/>
        <w:jc w:val="center"/>
        <w:rPr>
          <w:lang w:val="sk-SK"/>
        </w:rPr>
      </w:pPr>
      <w:bookmarkStart w:id="7" w:name="predpis.datum"/>
      <w:r w:rsidRPr="00D84897">
        <w:rPr>
          <w:rFonts w:ascii="Times New Roman" w:hAnsi="Times New Roman"/>
          <w:color w:val="494949"/>
          <w:sz w:val="21"/>
          <w:lang w:val="sk-SK"/>
        </w:rPr>
        <w:t xml:space="preserve"> z 19. januára 2005 </w:t>
      </w:r>
    </w:p>
    <w:bookmarkEnd w:id="7"/>
    <w:p w14:paraId="29AD2357" w14:textId="77777777" w:rsidR="00325DAB" w:rsidRPr="00D84897" w:rsidRDefault="00325DAB">
      <w:pPr>
        <w:spacing w:after="0"/>
        <w:ind w:left="120"/>
        <w:rPr>
          <w:lang w:val="sk-SK"/>
        </w:rPr>
      </w:pPr>
    </w:p>
    <w:p w14:paraId="72319B0B" w14:textId="77777777" w:rsidR="00325DAB" w:rsidRPr="00D84897" w:rsidRDefault="00493B8D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lang w:val="sk-SK"/>
        </w:rPr>
      </w:pPr>
      <w:bookmarkStart w:id="8" w:name="predpis.nadpis"/>
      <w:r w:rsidRPr="00D84897">
        <w:rPr>
          <w:rFonts w:ascii="Times New Roman" w:hAnsi="Times New Roman"/>
          <w:b/>
          <w:color w:val="000000"/>
          <w:lang w:val="sk-SK"/>
        </w:rPr>
        <w:t xml:space="preserve"> o rodine a o zmene a doplnení niektorých zákonov </w:t>
      </w:r>
    </w:p>
    <w:bookmarkEnd w:id="8"/>
    <w:p w14:paraId="7415D80C" w14:textId="77777777" w:rsidR="00325DAB" w:rsidRPr="00D84897" w:rsidRDefault="00493B8D">
      <w:pPr>
        <w:spacing w:after="0"/>
        <w:ind w:left="120"/>
        <w:rPr>
          <w:lang w:val="sk-SK"/>
        </w:rPr>
      </w:pPr>
      <w:r w:rsidRPr="00D84897">
        <w:rPr>
          <w:rFonts w:ascii="Times New Roman" w:hAnsi="Times New Roman"/>
          <w:color w:val="000000"/>
          <w:lang w:val="sk-SK"/>
        </w:rPr>
        <w:t xml:space="preserve"> </w:t>
      </w:r>
      <w:bookmarkStart w:id="9" w:name="predpis.text"/>
      <w:r w:rsidRPr="00D84897">
        <w:rPr>
          <w:rFonts w:ascii="Times New Roman" w:hAnsi="Times New Roman"/>
          <w:color w:val="000000"/>
          <w:lang w:val="sk-SK"/>
        </w:rPr>
        <w:t xml:space="preserve">Národná rada Slovenskej republiky sa uzniesla na tomto zákone: </w:t>
      </w:r>
      <w:bookmarkEnd w:id="9"/>
    </w:p>
    <w:p w14:paraId="050E4983" w14:textId="77777777" w:rsidR="00D84897" w:rsidRPr="00D84897" w:rsidRDefault="00493B8D">
      <w:pPr>
        <w:spacing w:after="0" w:line="264" w:lineRule="auto"/>
        <w:ind w:left="195"/>
        <w:rPr>
          <w:rFonts w:ascii="Times New Roman" w:hAnsi="Times New Roman"/>
          <w:color w:val="000000"/>
          <w:lang w:val="sk-SK"/>
        </w:rPr>
      </w:pPr>
      <w:bookmarkStart w:id="10" w:name="predpis.clanok-1.oznacenie"/>
      <w:bookmarkStart w:id="11" w:name="predpis.clanok-1"/>
      <w:r w:rsidRPr="00D84897">
        <w:rPr>
          <w:rFonts w:ascii="Times New Roman" w:hAnsi="Times New Roman"/>
          <w:color w:val="000000"/>
          <w:lang w:val="sk-SK"/>
        </w:rPr>
        <w:t xml:space="preserve"> </w:t>
      </w:r>
    </w:p>
    <w:p w14:paraId="1FA829B0" w14:textId="77777777" w:rsidR="00D84897" w:rsidRPr="00E239C0" w:rsidRDefault="00D84897" w:rsidP="00D84897">
      <w:pPr>
        <w:spacing w:after="0" w:line="264" w:lineRule="auto"/>
        <w:rPr>
          <w:rFonts w:ascii="Times New Roman" w:hAnsi="Times New Roman" w:cs="Times New Roman"/>
          <w:color w:val="000000"/>
          <w:lang w:val="es-ES"/>
        </w:rPr>
      </w:pPr>
      <w:bookmarkStart w:id="12" w:name="predpis.clanok-1.skupinaElementov-zaklad"/>
      <w:bookmarkEnd w:id="10"/>
    </w:p>
    <w:p w14:paraId="11540ED2" w14:textId="1AB36923" w:rsidR="00D84897" w:rsidRPr="00E239C0" w:rsidRDefault="00D84897" w:rsidP="00D84897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es-ES"/>
        </w:rPr>
      </w:pPr>
      <w:r w:rsidRPr="00E239C0">
        <w:rPr>
          <w:rFonts w:ascii="Times New Roman" w:hAnsi="Times New Roman" w:cs="Times New Roman"/>
          <w:b/>
          <w:color w:val="000000"/>
          <w:lang w:val="es-ES"/>
        </w:rPr>
        <w:t xml:space="preserve">Čl. 1 a </w:t>
      </w:r>
      <w:r w:rsidR="00B72973">
        <w:rPr>
          <w:rFonts w:ascii="Times New Roman" w:hAnsi="Times New Roman" w:cs="Times New Roman"/>
          <w:b/>
          <w:color w:val="000000"/>
          <w:lang w:val="es-ES"/>
        </w:rPr>
        <w:t>5</w:t>
      </w:r>
      <w:r w:rsidRPr="00E239C0">
        <w:rPr>
          <w:rFonts w:ascii="Times New Roman" w:hAnsi="Times New Roman" w:cs="Times New Roman"/>
          <w:b/>
          <w:color w:val="000000"/>
          <w:lang w:val="es-ES"/>
        </w:rPr>
        <w:t xml:space="preserve"> </w:t>
      </w:r>
      <w:proofErr w:type="spellStart"/>
      <w:r w:rsidRPr="00E239C0">
        <w:rPr>
          <w:rFonts w:ascii="Times New Roman" w:hAnsi="Times New Roman" w:cs="Times New Roman"/>
          <w:b/>
          <w:color w:val="000000"/>
          <w:lang w:val="es-ES"/>
        </w:rPr>
        <w:t>bez</w:t>
      </w:r>
      <w:proofErr w:type="spellEnd"/>
      <w:r w:rsidRPr="00E239C0">
        <w:rPr>
          <w:rFonts w:ascii="Times New Roman" w:hAnsi="Times New Roman" w:cs="Times New Roman"/>
          <w:b/>
          <w:color w:val="000000"/>
          <w:lang w:val="es-ES"/>
        </w:rPr>
        <w:t xml:space="preserve"> </w:t>
      </w:r>
      <w:proofErr w:type="spellStart"/>
      <w:r w:rsidRPr="00E239C0">
        <w:rPr>
          <w:rFonts w:ascii="Times New Roman" w:hAnsi="Times New Roman" w:cs="Times New Roman"/>
          <w:b/>
          <w:color w:val="000000"/>
          <w:lang w:val="es-ES"/>
        </w:rPr>
        <w:t>zmien</w:t>
      </w:r>
      <w:proofErr w:type="spellEnd"/>
    </w:p>
    <w:p w14:paraId="57C45F72" w14:textId="77777777" w:rsidR="00E239C0" w:rsidRPr="00E239C0" w:rsidRDefault="00E239C0" w:rsidP="00E239C0">
      <w:pPr>
        <w:spacing w:after="0" w:line="264" w:lineRule="auto"/>
        <w:rPr>
          <w:rFonts w:ascii="Times New Roman" w:hAnsi="Times New Roman" w:cs="Times New Roman"/>
          <w:b/>
          <w:color w:val="000000"/>
          <w:lang w:val="es-ES"/>
        </w:rPr>
      </w:pPr>
    </w:p>
    <w:p w14:paraId="5863924C" w14:textId="1D54A953" w:rsidR="00325DAB" w:rsidRPr="00D84897" w:rsidRDefault="00493B8D" w:rsidP="00D84897">
      <w:pPr>
        <w:spacing w:before="225" w:after="225" w:line="264" w:lineRule="auto"/>
        <w:jc w:val="center"/>
        <w:rPr>
          <w:lang w:val="sk-SK"/>
        </w:rPr>
      </w:pPr>
      <w:bookmarkStart w:id="13" w:name="predpis.clanok-1.cast-prva"/>
      <w:bookmarkStart w:id="14" w:name="predpis.clanok-1.cast-prva.hlava-prva"/>
      <w:bookmarkStart w:id="15" w:name="paragraf-1.oznacenie"/>
      <w:bookmarkStart w:id="16" w:name="paragraf-1"/>
      <w:bookmarkEnd w:id="12"/>
      <w:r w:rsidRPr="00D84897">
        <w:rPr>
          <w:rFonts w:ascii="Times New Roman" w:hAnsi="Times New Roman"/>
          <w:b/>
          <w:color w:val="000000"/>
          <w:lang w:val="sk-SK"/>
        </w:rPr>
        <w:t xml:space="preserve">§ 1 </w:t>
      </w:r>
      <w:r w:rsidR="00D84897" w:rsidRPr="00D84897">
        <w:rPr>
          <w:rFonts w:ascii="Times New Roman" w:hAnsi="Times New Roman"/>
          <w:b/>
          <w:color w:val="000000"/>
          <w:lang w:val="sk-SK"/>
        </w:rPr>
        <w:t xml:space="preserve">až § </w:t>
      </w:r>
      <w:r w:rsidR="00A8156D">
        <w:rPr>
          <w:rFonts w:ascii="Times New Roman" w:hAnsi="Times New Roman"/>
          <w:b/>
          <w:color w:val="000000"/>
          <w:lang w:val="sk-SK"/>
        </w:rPr>
        <w:t>6</w:t>
      </w:r>
      <w:r w:rsidR="00165246">
        <w:rPr>
          <w:rFonts w:ascii="Times New Roman" w:hAnsi="Times New Roman"/>
          <w:b/>
          <w:color w:val="000000"/>
          <w:lang w:val="sk-SK"/>
        </w:rPr>
        <w:t>2</w:t>
      </w:r>
      <w:r w:rsidR="00D84897" w:rsidRPr="00D84897">
        <w:rPr>
          <w:rFonts w:ascii="Times New Roman" w:hAnsi="Times New Roman"/>
          <w:b/>
          <w:color w:val="000000"/>
          <w:lang w:val="sk-SK"/>
        </w:rPr>
        <w:t xml:space="preserve"> bez zmien</w:t>
      </w:r>
    </w:p>
    <w:p w14:paraId="33B40B82" w14:textId="77777777" w:rsidR="00A8156D" w:rsidRDefault="00A8156D">
      <w:pPr>
        <w:spacing w:before="300" w:after="0" w:line="264" w:lineRule="auto"/>
        <w:ind w:left="270"/>
        <w:rPr>
          <w:rFonts w:ascii="Times New Roman" w:hAnsi="Times New Roman"/>
          <w:b/>
          <w:color w:val="000000"/>
          <w:lang w:val="sk-SK"/>
        </w:rPr>
      </w:pPr>
      <w:bookmarkStart w:id="17" w:name="predpis.clanok-1.cast-tretia.oznacenie"/>
      <w:bookmarkStart w:id="18" w:name="predpis.clanok-1.cast-tretia"/>
      <w:bookmarkEnd w:id="13"/>
      <w:bookmarkEnd w:id="14"/>
      <w:bookmarkEnd w:id="15"/>
      <w:bookmarkEnd w:id="16"/>
    </w:p>
    <w:p w14:paraId="62C4BCC6" w14:textId="77777777" w:rsidR="00325DAB" w:rsidRDefault="00493B8D" w:rsidP="00D84897">
      <w:pPr>
        <w:spacing w:before="225" w:after="225" w:line="264" w:lineRule="auto"/>
        <w:jc w:val="center"/>
      </w:pPr>
      <w:bookmarkStart w:id="19" w:name="paragraf-63.oznacenie"/>
      <w:bookmarkStart w:id="20" w:name="paragraf-63"/>
      <w:bookmarkStart w:id="21" w:name="predpis.clanok-1.cast-tretia.hlava-prva"/>
      <w:bookmarkEnd w:id="17"/>
      <w:r>
        <w:rPr>
          <w:rFonts w:ascii="Times New Roman" w:hAnsi="Times New Roman"/>
          <w:b/>
          <w:color w:val="000000"/>
        </w:rPr>
        <w:t>§ 63</w:t>
      </w:r>
    </w:p>
    <w:p w14:paraId="308AD43E" w14:textId="22D6E8C2" w:rsidR="00325DAB" w:rsidRPr="00D84897" w:rsidRDefault="00493B8D" w:rsidP="00D84897">
      <w:pPr>
        <w:spacing w:before="225" w:after="225" w:line="264" w:lineRule="auto"/>
        <w:jc w:val="both"/>
        <w:rPr>
          <w:lang w:val="sk-SK"/>
        </w:rPr>
      </w:pPr>
      <w:bookmarkStart w:id="22" w:name="paragraf-63.odsek-1.oznacenie"/>
      <w:bookmarkStart w:id="23" w:name="paragraf-63.odsek-1"/>
      <w:bookmarkEnd w:id="19"/>
      <w:r w:rsidRPr="00D84897">
        <w:rPr>
          <w:rFonts w:ascii="Times New Roman" w:hAnsi="Times New Roman"/>
          <w:color w:val="000000"/>
          <w:lang w:val="sk-SK"/>
        </w:rPr>
        <w:t xml:space="preserve">(1) </w:t>
      </w:r>
      <w:bookmarkEnd w:id="22"/>
      <w:r w:rsidRPr="00D84897">
        <w:rPr>
          <w:rFonts w:ascii="Times New Roman" w:hAnsi="Times New Roman"/>
          <w:color w:val="000000"/>
          <w:lang w:val="sk-SK"/>
        </w:rPr>
        <w:t xml:space="preserve">Rodič, ktorý má príjmy z inej než závislej činnosti podliehajúcej dani z príjmu, je povinný preukázať ich súdu, predložiť podklady na zhodnotenie svojich majetkových pomerov a umožniť súdu sprístupnením údajov chránených podľa osobitného predpisu zistenie aj ďalších skutočností potrebných na rozhodnutie. Ak si rodič nesplní túto povinnosť, predpokladá sa, že výška jeho priemerného mesačného príjmu predstavuje </w:t>
      </w:r>
      <w:r w:rsidRPr="00D84897">
        <w:rPr>
          <w:rFonts w:ascii="Times New Roman" w:hAnsi="Times New Roman"/>
          <w:strike/>
          <w:color w:val="FF0000"/>
          <w:lang w:val="sk-SK"/>
        </w:rPr>
        <w:t>dvadsaťnásobok</w:t>
      </w:r>
      <w:r w:rsidRPr="00D84897">
        <w:rPr>
          <w:rFonts w:ascii="Times New Roman" w:hAnsi="Times New Roman"/>
          <w:color w:val="000000"/>
          <w:lang w:val="sk-SK"/>
        </w:rPr>
        <w:t xml:space="preserve"> </w:t>
      </w:r>
      <w:r w:rsidR="0009044F">
        <w:rPr>
          <w:rFonts w:ascii="Times New Roman" w:hAnsi="Times New Roman"/>
          <w:color w:val="FF0000"/>
          <w:lang w:val="sk-SK"/>
        </w:rPr>
        <w:t xml:space="preserve">dvadsaťpäť </w:t>
      </w:r>
      <w:r w:rsidR="00D84897" w:rsidRPr="00D84897">
        <w:rPr>
          <w:rFonts w:ascii="Times New Roman" w:hAnsi="Times New Roman"/>
          <w:color w:val="FF0000"/>
          <w:lang w:val="sk-SK"/>
        </w:rPr>
        <w:t>násobok</w:t>
      </w:r>
      <w:r w:rsidR="00D84897">
        <w:rPr>
          <w:rFonts w:ascii="Times New Roman" w:hAnsi="Times New Roman"/>
          <w:color w:val="000000"/>
          <w:lang w:val="sk-SK"/>
        </w:rPr>
        <w:t xml:space="preserve"> </w:t>
      </w:r>
      <w:r w:rsidRPr="00D84897">
        <w:rPr>
          <w:rFonts w:ascii="Times New Roman" w:hAnsi="Times New Roman"/>
          <w:color w:val="000000"/>
          <w:lang w:val="sk-SK"/>
        </w:rPr>
        <w:t>sumy životného minim</w:t>
      </w:r>
      <w:r w:rsidRPr="00D84897">
        <w:rPr>
          <w:rFonts w:ascii="Times New Roman" w:hAnsi="Times New Roman"/>
          <w:lang w:val="sk-SK"/>
        </w:rPr>
        <w:t>a.</w:t>
      </w:r>
      <w:r w:rsidRPr="00D84897">
        <w:rPr>
          <w:rFonts w:ascii="Times New Roman" w:hAnsi="Times New Roman"/>
          <w:sz w:val="18"/>
          <w:vertAlign w:val="superscript"/>
          <w:lang w:val="sk-SK"/>
        </w:rPr>
        <w:t>14</w:t>
      </w:r>
      <w:bookmarkStart w:id="24" w:name="paragraf-63.odsek-1.text"/>
      <w:r w:rsidR="00D84897" w:rsidRPr="00D84897">
        <w:rPr>
          <w:rFonts w:ascii="Times New Roman" w:hAnsi="Times New Roman"/>
          <w:lang w:val="sk-SK"/>
        </w:rPr>
        <w:t>)</w:t>
      </w:r>
      <w:r w:rsidRPr="00D84897">
        <w:rPr>
          <w:rFonts w:ascii="Times New Roman" w:hAnsi="Times New Roman"/>
          <w:color w:val="000000"/>
          <w:lang w:val="sk-SK"/>
        </w:rPr>
        <w:t xml:space="preserve"> </w:t>
      </w:r>
      <w:bookmarkEnd w:id="24"/>
    </w:p>
    <w:p w14:paraId="58FD1FF8" w14:textId="77777777" w:rsidR="00325DAB" w:rsidRPr="00D84897" w:rsidRDefault="00493B8D" w:rsidP="00D84897">
      <w:pPr>
        <w:spacing w:before="225" w:after="225" w:line="264" w:lineRule="auto"/>
        <w:jc w:val="both"/>
        <w:rPr>
          <w:lang w:val="sk-SK"/>
        </w:rPr>
      </w:pPr>
      <w:bookmarkStart w:id="25" w:name="paragraf-63.odsek-2.oznacenie"/>
      <w:bookmarkStart w:id="26" w:name="paragraf-63.odsek-2"/>
      <w:bookmarkEnd w:id="23"/>
      <w:r w:rsidRPr="00D84897">
        <w:rPr>
          <w:rFonts w:ascii="Times New Roman" w:hAnsi="Times New Roman"/>
          <w:color w:val="000000"/>
          <w:lang w:val="sk-SK"/>
        </w:rPr>
        <w:t xml:space="preserve">(2) </w:t>
      </w:r>
      <w:bookmarkStart w:id="27" w:name="paragraf-63.odsek-2.text"/>
      <w:bookmarkEnd w:id="25"/>
      <w:r w:rsidRPr="00D84897">
        <w:rPr>
          <w:rFonts w:ascii="Times New Roman" w:hAnsi="Times New Roman"/>
          <w:color w:val="000000"/>
          <w:lang w:val="sk-SK"/>
        </w:rPr>
        <w:t xml:space="preserve">U rodiča, ktorý má príjmy z inej než závislej činnosti podliehajúcej dani z príjmu, súd neberie do úvahy výdavky, ktoré nie je nevyhnutné vynaložiť alebo ktoré nie je nevyhnutné vynaložiť v takom rozsahu v súvislosti s touto činnosťou, a možnosti a schopnosti povinného posudzuje podľa predpokladaného príjmu, aký by povinný dosiahol, ak by tieto výdavky nerealizoval. </w:t>
      </w:r>
      <w:bookmarkEnd w:id="27"/>
    </w:p>
    <w:p w14:paraId="01C057F2" w14:textId="77777777" w:rsidR="00325DAB" w:rsidRDefault="00493B8D" w:rsidP="00D84897">
      <w:pPr>
        <w:spacing w:before="225" w:after="225" w:line="264" w:lineRule="auto"/>
        <w:jc w:val="both"/>
        <w:rPr>
          <w:rFonts w:ascii="Times New Roman" w:hAnsi="Times New Roman"/>
          <w:color w:val="000000"/>
          <w:lang w:val="sk-SK"/>
        </w:rPr>
      </w:pPr>
      <w:bookmarkStart w:id="28" w:name="paragraf-63.odsek-3.oznacenie"/>
      <w:bookmarkStart w:id="29" w:name="paragraf-63.odsek-3"/>
      <w:bookmarkEnd w:id="26"/>
      <w:r w:rsidRPr="00D84897">
        <w:rPr>
          <w:rFonts w:ascii="Times New Roman" w:hAnsi="Times New Roman"/>
          <w:color w:val="000000"/>
          <w:lang w:val="sk-SK"/>
        </w:rPr>
        <w:t xml:space="preserve">(3) </w:t>
      </w:r>
      <w:bookmarkStart w:id="30" w:name="paragraf-63.odsek-3.text"/>
      <w:bookmarkEnd w:id="28"/>
      <w:r w:rsidRPr="00D84897">
        <w:rPr>
          <w:rFonts w:ascii="Times New Roman" w:hAnsi="Times New Roman"/>
          <w:color w:val="000000"/>
          <w:lang w:val="sk-SK"/>
        </w:rPr>
        <w:t xml:space="preserve">Ak to majetkové pomery povinného rodiča dovoľujú, za odôvodnené potreby dieťaťa možno považovať aj tvorbu úspor. V takom prípade súd uvedie pri určení výživného sumu výživného, ktorá je určená na tvorbu úspor, a uloží povinnému rodičovi, aby túto sumu poukazoval na osobitný účet maloletého dieťaťa, ktorý v prospech neho zriadi rodič, ktorému bolo maloleté dieťa zverené do osobnej starostlivosti. Na nakladanie s prostriedkami na účte maloletého dieťaťa je potrebný súhlas súdu. </w:t>
      </w:r>
      <w:bookmarkEnd w:id="30"/>
    </w:p>
    <w:p w14:paraId="4AFA9324" w14:textId="77777777" w:rsidR="00D84897" w:rsidRDefault="00D84897" w:rsidP="00D84897">
      <w:pPr>
        <w:spacing w:before="225" w:after="225" w:line="264" w:lineRule="auto"/>
        <w:jc w:val="both"/>
        <w:rPr>
          <w:lang w:val="sk-SK"/>
        </w:rPr>
      </w:pPr>
    </w:p>
    <w:p w14:paraId="3EBABC0C" w14:textId="77777777" w:rsidR="00B72973" w:rsidRDefault="00B72973" w:rsidP="00D84897">
      <w:pPr>
        <w:spacing w:before="225" w:after="225" w:line="264" w:lineRule="auto"/>
        <w:jc w:val="both"/>
        <w:rPr>
          <w:lang w:val="sk-SK"/>
        </w:rPr>
      </w:pPr>
    </w:p>
    <w:p w14:paraId="77D2E795" w14:textId="77777777" w:rsidR="00B72973" w:rsidRPr="00D84897" w:rsidRDefault="00B72973" w:rsidP="00D84897">
      <w:pPr>
        <w:spacing w:before="225" w:after="225" w:line="264" w:lineRule="auto"/>
        <w:jc w:val="both"/>
        <w:rPr>
          <w:lang w:val="sk-SK"/>
        </w:rPr>
      </w:pPr>
    </w:p>
    <w:p w14:paraId="09EB96B6" w14:textId="77777777" w:rsidR="00325DAB" w:rsidRDefault="00493B8D" w:rsidP="00D84897">
      <w:pPr>
        <w:spacing w:before="225" w:after="225" w:line="264" w:lineRule="auto"/>
        <w:jc w:val="center"/>
        <w:rPr>
          <w:rFonts w:ascii="Times New Roman" w:hAnsi="Times New Roman"/>
          <w:b/>
          <w:color w:val="000000"/>
          <w:lang w:val="sk-SK"/>
        </w:rPr>
      </w:pPr>
      <w:bookmarkStart w:id="31" w:name="paragraf-64.oznacenie"/>
      <w:bookmarkStart w:id="32" w:name="paragraf-64"/>
      <w:bookmarkEnd w:id="20"/>
      <w:bookmarkEnd w:id="29"/>
      <w:r w:rsidRPr="00D84897">
        <w:rPr>
          <w:rFonts w:ascii="Times New Roman" w:hAnsi="Times New Roman"/>
          <w:b/>
          <w:color w:val="000000"/>
          <w:lang w:val="sk-SK"/>
        </w:rPr>
        <w:lastRenderedPageBreak/>
        <w:t>§ 64</w:t>
      </w:r>
      <w:r w:rsidR="00D84897">
        <w:rPr>
          <w:rFonts w:ascii="Times New Roman" w:hAnsi="Times New Roman"/>
          <w:b/>
          <w:color w:val="000000"/>
          <w:lang w:val="sk-SK"/>
        </w:rPr>
        <w:t xml:space="preserve"> až § 92</w:t>
      </w:r>
      <w:r w:rsidR="00D84897" w:rsidRPr="00D84897">
        <w:rPr>
          <w:rFonts w:ascii="Times New Roman" w:hAnsi="Times New Roman"/>
          <w:b/>
          <w:color w:val="000000"/>
          <w:lang w:val="sk-SK"/>
        </w:rPr>
        <w:t xml:space="preserve"> bez zmien</w:t>
      </w:r>
    </w:p>
    <w:p w14:paraId="2E018B4D" w14:textId="77777777" w:rsidR="00D84897" w:rsidRPr="00D84897" w:rsidRDefault="00D84897" w:rsidP="00D84897">
      <w:pPr>
        <w:spacing w:before="225" w:after="225" w:line="264" w:lineRule="auto"/>
        <w:jc w:val="center"/>
        <w:rPr>
          <w:lang w:val="sk-SK"/>
        </w:rPr>
      </w:pPr>
    </w:p>
    <w:p w14:paraId="0C49D1E2" w14:textId="77777777" w:rsidR="00325DAB" w:rsidRDefault="00493B8D" w:rsidP="00D84897">
      <w:pPr>
        <w:spacing w:before="225" w:after="225" w:line="264" w:lineRule="auto"/>
        <w:jc w:val="center"/>
        <w:rPr>
          <w:rFonts w:ascii="Times New Roman" w:hAnsi="Times New Roman"/>
          <w:b/>
          <w:color w:val="000000"/>
        </w:rPr>
      </w:pPr>
      <w:bookmarkStart w:id="33" w:name="predpis.clanok-1.cast-stvrta"/>
      <w:bookmarkStart w:id="34" w:name="predpis.clanok-1.cast-stvrta.hlava-prva"/>
      <w:bookmarkStart w:id="35" w:name="predpis.clanok-1.cast-stvrta.hlava-prva."/>
      <w:bookmarkStart w:id="36" w:name="paragraf-93.oznacenie"/>
      <w:bookmarkStart w:id="37" w:name="paragraf-93"/>
      <w:bookmarkEnd w:id="18"/>
      <w:bookmarkEnd w:id="21"/>
      <w:bookmarkEnd w:id="31"/>
      <w:bookmarkEnd w:id="32"/>
      <w:r>
        <w:rPr>
          <w:rFonts w:ascii="Times New Roman" w:hAnsi="Times New Roman"/>
          <w:b/>
          <w:color w:val="000000"/>
        </w:rPr>
        <w:t>§ 93</w:t>
      </w:r>
    </w:p>
    <w:p w14:paraId="07057477" w14:textId="77777777" w:rsidR="00D84897" w:rsidRPr="00D84897" w:rsidRDefault="00D84897" w:rsidP="00D84897">
      <w:pPr>
        <w:spacing w:after="160" w:line="259" w:lineRule="auto"/>
        <w:jc w:val="both"/>
        <w:rPr>
          <w:rFonts w:ascii="Times New Roman" w:hAnsi="Times New Roman" w:cs="Times New Roman"/>
          <w:lang w:val="sk-SK"/>
        </w:rPr>
      </w:pPr>
      <w:r w:rsidRPr="00D84897">
        <w:rPr>
          <w:rFonts w:ascii="Times New Roman" w:hAnsi="Times New Roman" w:cs="Times New Roman"/>
          <w:lang w:val="sk-SK"/>
        </w:rPr>
        <w:t>(1) Muž, ktorého otcovstvo bolo určené súhlasným vyhlásením rodičov, môže otcovstvo pred súdom zaprieť do troch rokov odo dňa jeho určenia, len ak je vylúčené, že by mohol byť otcom dieťaťa; táto lehota sa neskončí pred uplynutím troch rokov od narodenia dieťaťa.</w:t>
      </w:r>
    </w:p>
    <w:p w14:paraId="7751B6E5" w14:textId="77777777" w:rsidR="00D84897" w:rsidRPr="00D84897" w:rsidRDefault="00D84897" w:rsidP="00D84897">
      <w:pPr>
        <w:spacing w:after="160" w:line="259" w:lineRule="auto"/>
        <w:jc w:val="both"/>
        <w:rPr>
          <w:rFonts w:ascii="Times New Roman" w:hAnsi="Times New Roman" w:cs="Times New Roman"/>
          <w:lang w:val="sk-SK"/>
        </w:rPr>
      </w:pPr>
      <w:r w:rsidRPr="00D84897">
        <w:rPr>
          <w:rFonts w:ascii="Times New Roman" w:hAnsi="Times New Roman" w:cs="Times New Roman"/>
          <w:lang w:val="sk-SK"/>
        </w:rPr>
        <w:t>(2) Aj matka dieťaťa môže v rovnakej lehote zaprieť, že otcom dieťaťa je muž, ktorého otcovstvo bolo určené súhlasným vyhlásením rodičov.</w:t>
      </w:r>
    </w:p>
    <w:p w14:paraId="4AEA091E" w14:textId="54C3DA09" w:rsidR="00D84897" w:rsidRDefault="00D84897" w:rsidP="00D84897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A8156D">
        <w:rPr>
          <w:rFonts w:ascii="Times New Roman" w:hAnsi="Times New Roman" w:cs="Times New Roman"/>
          <w:color w:val="000000" w:themeColor="text1"/>
          <w:lang w:val="sk-SK"/>
        </w:rPr>
        <w:t>(</w:t>
      </w:r>
      <w:r w:rsidR="00A8156D" w:rsidRPr="00A8156D">
        <w:rPr>
          <w:rFonts w:ascii="Times New Roman" w:hAnsi="Times New Roman" w:cs="Times New Roman"/>
          <w:color w:val="000000" w:themeColor="text1"/>
          <w:lang w:val="sk-SK"/>
        </w:rPr>
        <w:t>3</w:t>
      </w:r>
      <w:r w:rsidRPr="00A8156D">
        <w:rPr>
          <w:rFonts w:ascii="Times New Roman" w:hAnsi="Times New Roman" w:cs="Times New Roman"/>
          <w:color w:val="000000" w:themeColor="text1"/>
          <w:lang w:val="sk-SK"/>
        </w:rPr>
        <w:t>) Ustanovenia § 86 ods. 2 a § 88 ods. 1 sa použijú primerane.</w:t>
      </w:r>
    </w:p>
    <w:p w14:paraId="6D524D7F" w14:textId="0CA05771" w:rsidR="00A8156D" w:rsidRPr="00A8156D" w:rsidRDefault="00A8156D" w:rsidP="00D84897">
      <w:pPr>
        <w:spacing w:after="160" w:line="259" w:lineRule="auto"/>
        <w:jc w:val="both"/>
        <w:rPr>
          <w:rFonts w:ascii="Times New Roman" w:hAnsi="Times New Roman" w:cs="Times New Roman"/>
          <w:color w:val="EE0000"/>
          <w:lang w:val="sk-SK"/>
        </w:rPr>
      </w:pPr>
      <w:r w:rsidRPr="00A8156D">
        <w:rPr>
          <w:rFonts w:ascii="Times New Roman" w:hAnsi="Times New Roman" w:cs="Times New Roman"/>
          <w:color w:val="EE0000"/>
          <w:lang w:val="sk-SK"/>
        </w:rPr>
        <w:t>(4) Ak sú na to dôvody hodné osobitného zreteľa, môže súd začať konanie o zapretie otcovstva aj bez návrhu, ak bolo otcovstvo určené súhlasným vyhlásením rodičov a zapretie je v záujme dieťaťa</w:t>
      </w:r>
    </w:p>
    <w:p w14:paraId="0F6C9EB7" w14:textId="77777777" w:rsidR="00D84897" w:rsidRPr="00A8156D" w:rsidRDefault="00D84897" w:rsidP="00D84897">
      <w:pPr>
        <w:spacing w:after="160" w:line="259" w:lineRule="auto"/>
        <w:jc w:val="both"/>
        <w:rPr>
          <w:rFonts w:ascii="Times New Roman" w:hAnsi="Times New Roman" w:cs="Times New Roman"/>
          <w:lang w:val="sk-SK"/>
        </w:rPr>
      </w:pPr>
    </w:p>
    <w:p w14:paraId="1E19E8F9" w14:textId="24D8AA13" w:rsidR="00A8156D" w:rsidRPr="00A8156D" w:rsidRDefault="00A8156D" w:rsidP="00A8156D">
      <w:pPr>
        <w:spacing w:after="160" w:line="259" w:lineRule="auto"/>
        <w:jc w:val="center"/>
        <w:rPr>
          <w:rFonts w:ascii="Times New Roman" w:hAnsi="Times New Roman" w:cs="Times New Roman"/>
          <w:lang w:val="sk-SK"/>
        </w:rPr>
      </w:pPr>
      <w:r w:rsidRPr="00A8156D">
        <w:rPr>
          <w:rFonts w:ascii="Times New Roman" w:hAnsi="Times New Roman" w:cs="Times New Roman"/>
          <w:b/>
          <w:bCs/>
          <w:lang w:val="sk-SK"/>
        </w:rPr>
        <w:t>Určenie otcovstva rozhodnutím súdu</w:t>
      </w:r>
    </w:p>
    <w:p w14:paraId="65EE7392" w14:textId="172C79C2" w:rsidR="00A8156D" w:rsidRPr="00A8156D" w:rsidRDefault="00D84897" w:rsidP="00A8156D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  <w:r w:rsidRPr="00A8156D">
        <w:rPr>
          <w:rFonts w:ascii="Times New Roman" w:hAnsi="Times New Roman" w:cs="Times New Roman"/>
          <w:b/>
          <w:lang w:val="sk-SK"/>
        </w:rPr>
        <w:t xml:space="preserve">§ 94 </w:t>
      </w:r>
    </w:p>
    <w:p w14:paraId="13097862" w14:textId="0E122B5D" w:rsidR="00A8156D" w:rsidRPr="00A8156D" w:rsidRDefault="00A8156D" w:rsidP="00A81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8156D">
        <w:rPr>
          <w:rFonts w:ascii="Times New Roman" w:hAnsi="Times New Roman" w:cs="Times New Roman"/>
          <w:lang w:val="sk-SK"/>
        </w:rPr>
        <w:t xml:space="preserve">(1) Ak nedošlo k určeniu otcovstva súhlasným vyhlásením rodičov, môže dieťa, matka alebo muž, ktorý tvrdí, že je otcom, navrhnúť, aby otcovstvo určil súd. </w:t>
      </w:r>
      <w:r w:rsidRPr="00A8156D">
        <w:rPr>
          <w:rFonts w:ascii="Times New Roman" w:hAnsi="Times New Roman" w:cs="Times New Roman"/>
          <w:color w:val="EE0000"/>
          <w:lang w:val="sk-SK"/>
        </w:rPr>
        <w:t>Muž, ktorý o sebe tvrdí, že je otcom dieťaťa, môže podať návrh na určenie otcovstva aj v prípade, ak matka dieťaťa požiadala o utajenie svojej totožnosti v súvislosti s pôrodom podľa osobitného predpisu</w:t>
      </w:r>
      <w:r w:rsidRPr="00A8156D">
        <w:rPr>
          <w:rFonts w:ascii="Times New Roman" w:hAnsi="Times New Roman" w:cs="Times New Roman"/>
          <w:color w:val="EE0000"/>
          <w:vertAlign w:val="superscript"/>
          <w:lang w:val="sk-SK"/>
        </w:rPr>
        <w:t>17b</w:t>
      </w:r>
      <w:r w:rsidRPr="00A8156D">
        <w:rPr>
          <w:rFonts w:ascii="Times New Roman" w:hAnsi="Times New Roman" w:cs="Times New Roman"/>
          <w:color w:val="EE0000"/>
          <w:lang w:val="sk-SK"/>
        </w:rPr>
        <w:t>), alebo ak bolo dieťa odložené do verejne prístupného inkubátora</w:t>
      </w:r>
      <w:r w:rsidRPr="00A8156D">
        <w:rPr>
          <w:rFonts w:ascii="Times New Roman" w:hAnsi="Times New Roman" w:cs="Times New Roman"/>
          <w:color w:val="EE0000"/>
          <w:vertAlign w:val="superscript"/>
          <w:lang w:val="sk-SK"/>
        </w:rPr>
        <w:t>17c</w:t>
      </w:r>
      <w:r w:rsidRPr="00A8156D">
        <w:rPr>
          <w:rFonts w:ascii="Times New Roman" w:hAnsi="Times New Roman" w:cs="Times New Roman"/>
          <w:color w:val="EE0000"/>
          <w:lang w:val="sk-SK"/>
        </w:rPr>
        <w:t>) alebo nájdené na inom mieste a totožnosť matky nie je možné určiť. Návrh podľa predchádzajúcej vety možno podať najneskôr do právoplatnosti rozhodnutia o osvojení dieťaťa, ak osvojenie trvá.</w:t>
      </w:r>
    </w:p>
    <w:p w14:paraId="6D5BF0BD" w14:textId="77777777" w:rsidR="00A8156D" w:rsidRPr="00A8156D" w:rsidRDefault="00A8156D" w:rsidP="00A815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8156D">
        <w:rPr>
          <w:rFonts w:ascii="Times New Roman" w:hAnsi="Times New Roman" w:cs="Times New Roman"/>
          <w:lang w:val="sk-SK"/>
        </w:rPr>
        <w:t xml:space="preserve"> </w:t>
      </w:r>
    </w:p>
    <w:p w14:paraId="7B2F68C9" w14:textId="40D305CF" w:rsidR="00A8156D" w:rsidRPr="00A8156D" w:rsidRDefault="00A8156D" w:rsidP="00A81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A8156D">
        <w:rPr>
          <w:rFonts w:ascii="Times New Roman" w:hAnsi="Times New Roman" w:cs="Times New Roman"/>
          <w:lang w:val="sk-SK"/>
        </w:rPr>
        <w:t xml:space="preserve">(2) Za otca sa považuje muž, ktorý s matkou dieťaťa súložil v čase, od ktorého neprešlo do narodenia dieťaťa menej ako stoosemdesiat a viac ako tristo dní, ak jeho otcovstvo nevylučujú závažné okolnosti. </w:t>
      </w:r>
    </w:p>
    <w:p w14:paraId="032A9101" w14:textId="77777777" w:rsidR="00A8156D" w:rsidRDefault="00A8156D" w:rsidP="00A8156D">
      <w:pPr>
        <w:spacing w:after="160" w:line="259" w:lineRule="auto"/>
        <w:rPr>
          <w:rFonts w:ascii="Times New Roman" w:hAnsi="Times New Roman" w:cs="Times New Roman"/>
          <w:b/>
          <w:lang w:val="sk-SK"/>
        </w:rPr>
      </w:pPr>
    </w:p>
    <w:p w14:paraId="35364C71" w14:textId="77777777" w:rsidR="00A8156D" w:rsidRPr="00A8156D" w:rsidRDefault="00A8156D" w:rsidP="00A8156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EE0000"/>
          <w:lang w:val="sk-SK"/>
        </w:rPr>
      </w:pPr>
      <w:r w:rsidRPr="00A8156D">
        <w:rPr>
          <w:rFonts w:ascii="Times New Roman" w:hAnsi="Times New Roman" w:cs="Times New Roman"/>
          <w:color w:val="EE0000"/>
          <w:lang w:val="sk-SK"/>
        </w:rPr>
        <w:t>Poznámka pod čiarou k odkazu 17c znie:</w:t>
      </w:r>
    </w:p>
    <w:p w14:paraId="7F1F5394" w14:textId="018AC106" w:rsidR="00A8156D" w:rsidRPr="00A8156D" w:rsidRDefault="00A8156D" w:rsidP="00A8156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EE0000"/>
          <w:lang w:val="sk-SK"/>
        </w:rPr>
      </w:pPr>
      <w:r w:rsidRPr="00A8156D">
        <w:rPr>
          <w:rFonts w:ascii="Times New Roman" w:hAnsi="Times New Roman" w:cs="Times New Roman"/>
          <w:color w:val="EE0000"/>
          <w:vertAlign w:val="superscript"/>
          <w:lang w:val="sk-SK"/>
        </w:rPr>
        <w:t>17c</w:t>
      </w:r>
      <w:r w:rsidRPr="00A8156D">
        <w:rPr>
          <w:rFonts w:ascii="Times New Roman" w:hAnsi="Times New Roman" w:cs="Times New Roman"/>
          <w:color w:val="EE0000"/>
          <w:lang w:val="sk-SK"/>
        </w:rPr>
        <w:t>) § 11 ods. 12 zákona č. 576/2004 Z. z.</w:t>
      </w:r>
    </w:p>
    <w:p w14:paraId="36F6CD7F" w14:textId="77777777" w:rsidR="00A8156D" w:rsidRDefault="00A8156D" w:rsidP="00A8156D">
      <w:pPr>
        <w:spacing w:after="160" w:line="259" w:lineRule="auto"/>
        <w:rPr>
          <w:rFonts w:ascii="Times New Roman" w:hAnsi="Times New Roman" w:cs="Times New Roman"/>
          <w:b/>
          <w:lang w:val="sk-SK"/>
        </w:rPr>
      </w:pPr>
    </w:p>
    <w:p w14:paraId="1C27C514" w14:textId="77777777" w:rsidR="00165246" w:rsidRDefault="00165246" w:rsidP="00A8156D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1D274FD9" w14:textId="679D6490" w:rsidR="00D84897" w:rsidRDefault="00A8156D" w:rsidP="00A8156D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§ </w:t>
      </w:r>
      <w:r w:rsidR="00D84897" w:rsidRPr="00D84897">
        <w:rPr>
          <w:rFonts w:ascii="Times New Roman" w:hAnsi="Times New Roman" w:cs="Times New Roman"/>
          <w:b/>
          <w:lang w:val="sk-SK"/>
        </w:rPr>
        <w:t>95 bez zmien</w:t>
      </w:r>
    </w:p>
    <w:p w14:paraId="15F1CB3E" w14:textId="77777777" w:rsidR="00A8156D" w:rsidRDefault="00A8156D" w:rsidP="00A8156D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3CDE1BA9" w14:textId="77777777" w:rsidR="00493B8D" w:rsidRPr="00493B8D" w:rsidRDefault="00493B8D" w:rsidP="00493B8D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  <w:r w:rsidRPr="00493B8D">
        <w:rPr>
          <w:rFonts w:ascii="Times New Roman" w:hAnsi="Times New Roman" w:cs="Times New Roman"/>
          <w:b/>
          <w:lang w:val="sk-SK"/>
        </w:rPr>
        <w:t>§ 96</w:t>
      </w:r>
    </w:p>
    <w:p w14:paraId="1DFA2790" w14:textId="3FD6F1F5" w:rsidR="00A8156D" w:rsidRPr="00A8156D" w:rsidRDefault="00493B8D" w:rsidP="00493B8D">
      <w:pPr>
        <w:spacing w:after="160" w:line="259" w:lineRule="auto"/>
        <w:jc w:val="both"/>
        <w:rPr>
          <w:rFonts w:ascii="Times New Roman" w:hAnsi="Times New Roman" w:cs="Times New Roman"/>
          <w:sz w:val="20"/>
          <w:lang w:val="sk-SK"/>
        </w:rPr>
      </w:pPr>
      <w:r w:rsidRPr="00A8156D">
        <w:rPr>
          <w:rFonts w:ascii="Times New Roman" w:hAnsi="Times New Roman" w:cs="Times New Roman"/>
          <w:lang w:val="sk-SK"/>
        </w:rPr>
        <w:t>(1) Ak je to potrebné v záujme dieťaťa a ak uplynula rodičom dieťaťa lehota ustanovená na zapretie otcovstva, môže súd na návrh dieťaťa rozhodnúť o prípustnosti zapretia otcovstva. V tomto konaní musí byť maloleté dieťa zastúpené kolíznym opatrovníkom</w:t>
      </w:r>
      <w:r w:rsidR="00A8156D" w:rsidRPr="00A8156D">
        <w:rPr>
          <w:rFonts w:ascii="Times New Roman" w:hAnsi="Times New Roman" w:cs="Times New Roman"/>
          <w:color w:val="EE0000"/>
          <w:lang w:val="sk-SK"/>
        </w:rPr>
        <w:t>; pred uplynutím uvedenej lehoty môže súd rozhodnúť o prípustnosti zapretia otcovstva na návrh dieťaťa, ak sú na to dôvody hodné osobitného zreteľa.</w:t>
      </w:r>
    </w:p>
    <w:p w14:paraId="0ABDE971" w14:textId="77777777" w:rsidR="00493B8D" w:rsidRPr="00493B8D" w:rsidRDefault="00493B8D" w:rsidP="00493B8D">
      <w:pPr>
        <w:spacing w:after="160" w:line="259" w:lineRule="auto"/>
        <w:jc w:val="both"/>
        <w:rPr>
          <w:rFonts w:ascii="Times New Roman" w:hAnsi="Times New Roman" w:cs="Times New Roman"/>
          <w:lang w:val="sk-SK"/>
        </w:rPr>
      </w:pPr>
      <w:r w:rsidRPr="00493B8D">
        <w:rPr>
          <w:rFonts w:ascii="Times New Roman" w:hAnsi="Times New Roman" w:cs="Times New Roman"/>
          <w:lang w:val="sk-SK"/>
        </w:rPr>
        <w:t xml:space="preserve">(2) Ak súd rozhodne tak, že návrhu podanému podľa odseku 1 vyhovie, a určí, že zapretie otcovstva </w:t>
      </w:r>
      <w:r w:rsidRPr="00493B8D">
        <w:rPr>
          <w:rFonts w:ascii="Times New Roman" w:hAnsi="Times New Roman" w:cs="Times New Roman"/>
          <w:strike/>
          <w:color w:val="FF0000"/>
          <w:lang w:val="sk-SK"/>
        </w:rPr>
        <w:t>po uplynutí zákonnej lehoty</w:t>
      </w:r>
      <w:r w:rsidRPr="00493B8D">
        <w:rPr>
          <w:rFonts w:ascii="Times New Roman" w:hAnsi="Times New Roman" w:cs="Times New Roman"/>
          <w:lang w:val="sk-SK"/>
        </w:rPr>
        <w:t xml:space="preserve"> je v záujme dieťaťa, môže dieťa po právoplatnosti tohto rozhodnutia podať návrh na zapretie otcovstva.</w:t>
      </w:r>
    </w:p>
    <w:p w14:paraId="32B137CB" w14:textId="77777777" w:rsidR="00493B8D" w:rsidRDefault="00493B8D" w:rsidP="00493B8D">
      <w:pPr>
        <w:spacing w:after="160" w:line="259" w:lineRule="auto"/>
        <w:jc w:val="both"/>
        <w:rPr>
          <w:rFonts w:ascii="Times New Roman" w:hAnsi="Times New Roman" w:cs="Times New Roman"/>
          <w:lang w:val="sk-SK"/>
        </w:rPr>
      </w:pPr>
      <w:r w:rsidRPr="00493B8D">
        <w:rPr>
          <w:rFonts w:ascii="Times New Roman" w:hAnsi="Times New Roman" w:cs="Times New Roman"/>
          <w:lang w:val="sk-SK"/>
        </w:rPr>
        <w:lastRenderedPageBreak/>
        <w:t>(3) Ak jeden z rodičov nežije, môže dieťa podať návrh na zapretie otcovstva proti druhému rodičovi; ak nežije ani jeden z rodičov, návrh nemožno podať.</w:t>
      </w:r>
    </w:p>
    <w:p w14:paraId="53B632DF" w14:textId="77777777" w:rsidR="00493B8D" w:rsidRPr="00493B8D" w:rsidRDefault="00493B8D" w:rsidP="00493B8D">
      <w:pPr>
        <w:spacing w:after="160" w:line="259" w:lineRule="auto"/>
        <w:jc w:val="both"/>
        <w:rPr>
          <w:rFonts w:ascii="Times New Roman" w:hAnsi="Times New Roman" w:cs="Times New Roman"/>
          <w:b/>
          <w:lang w:val="sk-SK"/>
        </w:rPr>
      </w:pPr>
    </w:p>
    <w:p w14:paraId="67304EA7" w14:textId="0444E041" w:rsidR="00493B8D" w:rsidRDefault="00493B8D" w:rsidP="00415C59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  <w:r w:rsidRPr="00493B8D">
        <w:rPr>
          <w:rFonts w:ascii="Times New Roman" w:hAnsi="Times New Roman" w:cs="Times New Roman"/>
          <w:b/>
          <w:lang w:val="sk-SK"/>
        </w:rPr>
        <w:t>§ 97 až § 120 bez zmien</w:t>
      </w:r>
    </w:p>
    <w:p w14:paraId="5FE83E41" w14:textId="77777777" w:rsidR="00415C59" w:rsidRPr="00415C59" w:rsidRDefault="00415C59" w:rsidP="00415C59">
      <w:pPr>
        <w:spacing w:after="160" w:line="259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7C2EF784" w14:textId="6C8ED859" w:rsidR="00325DAB" w:rsidRPr="00493B8D" w:rsidRDefault="00493B8D" w:rsidP="00493B8D">
      <w:pPr>
        <w:spacing w:after="0" w:line="264" w:lineRule="auto"/>
        <w:rPr>
          <w:lang w:val="sk-SK"/>
        </w:rPr>
      </w:pPr>
      <w:bookmarkStart w:id="38" w:name="predpis.clanok-7.bod-3.text2.citat"/>
      <w:bookmarkStart w:id="39" w:name="predpis.text2"/>
      <w:bookmarkEnd w:id="11"/>
      <w:bookmarkEnd w:id="33"/>
      <w:bookmarkEnd w:id="34"/>
      <w:bookmarkEnd w:id="35"/>
      <w:bookmarkEnd w:id="36"/>
      <w:bookmarkEnd w:id="37"/>
      <w:bookmarkEnd w:id="38"/>
      <w:r w:rsidRPr="00493B8D">
        <w:rPr>
          <w:rFonts w:ascii="Times New Roman" w:hAnsi="Times New Roman"/>
          <w:color w:val="000000"/>
          <w:lang w:val="sk-SK"/>
        </w:rPr>
        <w:t xml:space="preserve"> </w:t>
      </w:r>
      <w:bookmarkStart w:id="40" w:name="predpis"/>
      <w:bookmarkEnd w:id="1"/>
      <w:bookmarkEnd w:id="2"/>
      <w:bookmarkEnd w:id="3"/>
      <w:bookmarkEnd w:id="4"/>
      <w:bookmarkEnd w:id="39"/>
      <w:bookmarkEnd w:id="40"/>
    </w:p>
    <w:sectPr w:rsidR="00325DAB" w:rsidRPr="00493B8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AB"/>
    <w:rsid w:val="00075968"/>
    <w:rsid w:val="0009044F"/>
    <w:rsid w:val="00165246"/>
    <w:rsid w:val="00325DAB"/>
    <w:rsid w:val="003B7120"/>
    <w:rsid w:val="00415C59"/>
    <w:rsid w:val="00493B8D"/>
    <w:rsid w:val="008E425D"/>
    <w:rsid w:val="009318F7"/>
    <w:rsid w:val="00A8156D"/>
    <w:rsid w:val="00B72973"/>
    <w:rsid w:val="00CF4E69"/>
    <w:rsid w:val="00D84897"/>
    <w:rsid w:val="00E2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C4A5"/>
  <w15:docId w15:val="{3B59C807-5AAC-4BB8-8F2C-689E2B67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Odsekzoznamu">
    <w:name w:val="List Paragraph"/>
    <w:basedOn w:val="Normlny"/>
    <w:uiPriority w:val="99"/>
    <w:rsid w:val="00A8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3D7-5490-4F2B-9198-F3EEF34E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639</Words>
  <Characters>3440</Characters>
  <Application>Microsoft Office Word</Application>
  <DocSecurity>0</DocSecurity>
  <Lines>83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Budská</cp:lastModifiedBy>
  <cp:revision>9</cp:revision>
  <dcterms:created xsi:type="dcterms:W3CDTF">2026-03-26T09:45:00Z</dcterms:created>
  <dcterms:modified xsi:type="dcterms:W3CDTF">2026-03-27T10:13:00Z</dcterms:modified>
</cp:coreProperties>
</file>