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EB85F" w14:textId="77777777" w:rsidR="005B2EFF" w:rsidRDefault="005B2EFF" w:rsidP="005B2EFF">
      <w:pPr>
        <w:pStyle w:val="Normlnywebov"/>
        <w:spacing w:before="0" w:beforeAutospacing="0" w:after="0" w:afterAutospacing="0"/>
        <w:jc w:val="center"/>
        <w:rPr>
          <w:b/>
          <w:bCs/>
          <w:sz w:val="28"/>
          <w:szCs w:val="28"/>
        </w:rPr>
      </w:pPr>
      <w:r>
        <w:rPr>
          <w:b/>
          <w:bCs/>
          <w:sz w:val="28"/>
          <w:szCs w:val="28"/>
        </w:rPr>
        <w:t>D</w:t>
      </w:r>
      <w:r w:rsidRPr="00C579E9">
        <w:rPr>
          <w:b/>
          <w:bCs/>
          <w:sz w:val="28"/>
          <w:szCs w:val="28"/>
        </w:rPr>
        <w:t xml:space="preserve">OLOŽKA </w:t>
      </w:r>
    </w:p>
    <w:p w14:paraId="69A3DA45" w14:textId="77777777" w:rsidR="005B2EFF" w:rsidRDefault="005B2EFF" w:rsidP="005B2EFF">
      <w:pPr>
        <w:pStyle w:val="Normlnywebov"/>
        <w:spacing w:before="0" w:beforeAutospacing="0" w:after="0" w:afterAutospacing="0"/>
        <w:jc w:val="center"/>
        <w:rPr>
          <w:b/>
          <w:bCs/>
          <w:sz w:val="28"/>
          <w:szCs w:val="28"/>
        </w:rPr>
      </w:pPr>
      <w:r w:rsidRPr="00C579E9">
        <w:rPr>
          <w:b/>
          <w:bCs/>
          <w:sz w:val="28"/>
          <w:szCs w:val="28"/>
        </w:rPr>
        <w:t>vybraných vplyvov</w:t>
      </w:r>
    </w:p>
    <w:p w14:paraId="4DF96707" w14:textId="77777777" w:rsidR="005B2EFF" w:rsidRDefault="005B2EFF" w:rsidP="005B2EFF">
      <w:pPr>
        <w:pStyle w:val="Normlnywebov"/>
        <w:spacing w:before="0" w:beforeAutospacing="0" w:after="0" w:afterAutospacing="0"/>
        <w:rPr>
          <w:bCs/>
          <w:sz w:val="22"/>
          <w:szCs w:val="22"/>
        </w:rPr>
      </w:pPr>
    </w:p>
    <w:p w14:paraId="73F248D6" w14:textId="77777777" w:rsidR="005B2EFF" w:rsidRPr="00FA3A21" w:rsidRDefault="005B2EFF" w:rsidP="005B2EFF">
      <w:pPr>
        <w:pStyle w:val="Normlnywebov"/>
        <w:spacing w:before="0" w:beforeAutospacing="0" w:after="0" w:afterAutospacing="0"/>
        <w:jc w:val="both"/>
      </w:pPr>
      <w:r w:rsidRPr="00FA3A21">
        <w:rPr>
          <w:rStyle w:val="awspan"/>
          <w:rFonts w:eastAsiaTheme="majorEastAsia"/>
          <w:b/>
        </w:rPr>
        <w:t>A.1.</w:t>
      </w:r>
      <w:r w:rsidRPr="00FA3A21">
        <w:rPr>
          <w:rStyle w:val="awspan"/>
          <w:rFonts w:eastAsiaTheme="majorEastAsia"/>
          <w:b/>
          <w:spacing w:val="37"/>
        </w:rPr>
        <w:t xml:space="preserve"> </w:t>
      </w:r>
      <w:r w:rsidRPr="00FA3A21">
        <w:rPr>
          <w:rStyle w:val="awspan"/>
          <w:rFonts w:eastAsiaTheme="majorEastAsia"/>
          <w:b/>
        </w:rPr>
        <w:t>Názov</w:t>
      </w:r>
      <w:r w:rsidRPr="00FA3A21">
        <w:rPr>
          <w:rStyle w:val="awspan"/>
          <w:rFonts w:eastAsiaTheme="majorEastAsia"/>
          <w:b/>
          <w:spacing w:val="37"/>
        </w:rPr>
        <w:t xml:space="preserve"> </w:t>
      </w:r>
      <w:r w:rsidRPr="00FA3A21">
        <w:rPr>
          <w:rStyle w:val="awspan"/>
          <w:rFonts w:eastAsiaTheme="majorEastAsia"/>
          <w:b/>
        </w:rPr>
        <w:t>materiálu:</w:t>
      </w:r>
      <w:r w:rsidRPr="00FA3A21">
        <w:rPr>
          <w:rStyle w:val="awspan"/>
          <w:rFonts w:eastAsiaTheme="majorEastAsia"/>
          <w:spacing w:val="37"/>
        </w:rPr>
        <w:t xml:space="preserve"> </w:t>
      </w:r>
      <w:r w:rsidRPr="00FA3A21">
        <w:rPr>
          <w:rStyle w:val="awspan"/>
          <w:rFonts w:eastAsiaTheme="majorEastAsia"/>
        </w:rPr>
        <w:t>Návrh</w:t>
      </w:r>
      <w:r w:rsidRPr="00FA3A21">
        <w:rPr>
          <w:rStyle w:val="awspan"/>
          <w:rFonts w:eastAsiaTheme="majorEastAsia"/>
          <w:spacing w:val="37"/>
        </w:rPr>
        <w:t xml:space="preserve"> </w:t>
      </w:r>
      <w:r w:rsidRPr="00FA3A21">
        <w:rPr>
          <w:rStyle w:val="awspan"/>
          <w:rFonts w:eastAsiaTheme="majorEastAsia"/>
        </w:rPr>
        <w:t>zákona,</w:t>
      </w:r>
      <w:r w:rsidRPr="00FA3A21">
        <w:t xml:space="preserve"> </w:t>
      </w:r>
      <w:r w:rsidRPr="006E4867">
        <w:t xml:space="preserve">ktorým sa </w:t>
      </w:r>
      <w:r w:rsidRPr="006B19A5">
        <w:t xml:space="preserve">dopĺňa </w:t>
      </w:r>
      <w:r>
        <w:t>zákon č. 461/2003 Z. z. o sociálnom poistení v znení neskorších predpisov</w:t>
      </w:r>
    </w:p>
    <w:p w14:paraId="30E13D05" w14:textId="77777777" w:rsidR="005B2EFF" w:rsidRPr="00FA3A21" w:rsidRDefault="005B2EFF" w:rsidP="005B2EFF">
      <w:pPr>
        <w:pStyle w:val="Normlnywebov"/>
        <w:spacing w:before="0" w:beforeAutospacing="0" w:after="0" w:afterAutospacing="0"/>
        <w:jc w:val="both"/>
      </w:pPr>
    </w:p>
    <w:p w14:paraId="4BEEA548" w14:textId="77777777" w:rsidR="005B2EFF" w:rsidRPr="00FA3A21" w:rsidRDefault="005B2EFF" w:rsidP="005B2EFF">
      <w:pPr>
        <w:widowControl w:val="0"/>
        <w:suppressAutoHyphens/>
        <w:jc w:val="both"/>
        <w:rPr>
          <w:rFonts w:eastAsia="SimSun"/>
          <w:lang w:val="cs-CZ" w:eastAsia="ar-SA"/>
        </w:rPr>
      </w:pPr>
      <w:r w:rsidRPr="00FA3A21">
        <w:rPr>
          <w:rFonts w:eastAsia="SimSun"/>
          <w:b/>
          <w:bCs/>
          <w:kern w:val="2"/>
          <w:lang w:eastAsia="ar-SA"/>
        </w:rPr>
        <w:t>A.2. Vplyvy:</w:t>
      </w:r>
    </w:p>
    <w:tbl>
      <w:tblPr>
        <w:tblW w:w="9481" w:type="dxa"/>
        <w:tblInd w:w="-17" w:type="dxa"/>
        <w:tblLayout w:type="fixed"/>
        <w:tblLook w:val="04A0" w:firstRow="1" w:lastRow="0" w:firstColumn="1" w:lastColumn="0" w:noHBand="0" w:noVBand="1"/>
      </w:tblPr>
      <w:tblGrid>
        <w:gridCol w:w="5795"/>
        <w:gridCol w:w="1276"/>
        <w:gridCol w:w="1276"/>
        <w:gridCol w:w="1134"/>
      </w:tblGrid>
      <w:tr w:rsidR="005B2EFF" w:rsidRPr="00FA3A21" w14:paraId="19F31737" w14:textId="77777777" w:rsidTr="006109C9">
        <w:tc>
          <w:tcPr>
            <w:tcW w:w="5795" w:type="dxa"/>
            <w:tcBorders>
              <w:top w:val="single" w:sz="4" w:space="0" w:color="C0C0C0"/>
              <w:left w:val="single" w:sz="4" w:space="0" w:color="C0C0C0"/>
              <w:bottom w:val="single" w:sz="4" w:space="0" w:color="C0C0C0"/>
              <w:right w:val="nil"/>
            </w:tcBorders>
            <w:vAlign w:val="center"/>
          </w:tcPr>
          <w:p w14:paraId="1D47AB67" w14:textId="77777777" w:rsidR="005B2EFF" w:rsidRPr="00FA3A21" w:rsidRDefault="005B2EFF" w:rsidP="006109C9">
            <w:pPr>
              <w:widowControl w:val="0"/>
              <w:suppressAutoHyphens/>
              <w:snapToGrid w:val="0"/>
              <w:jc w:val="center"/>
              <w:rPr>
                <w:rFonts w:eastAsia="SimSun"/>
                <w:b/>
                <w:lang w:val="cs-CZ" w:eastAsia="ar-SA"/>
              </w:rPr>
            </w:pPr>
            <w:r w:rsidRPr="00FA3A21">
              <w:rPr>
                <w:rFonts w:eastAsia="SimSun"/>
                <w:b/>
                <w:lang w:val="cs-CZ" w:eastAsia="ar-SA"/>
              </w:rPr>
              <w:t>Vplyv</w:t>
            </w:r>
          </w:p>
        </w:tc>
        <w:tc>
          <w:tcPr>
            <w:tcW w:w="1276" w:type="dxa"/>
            <w:tcBorders>
              <w:top w:val="single" w:sz="4" w:space="0" w:color="C0C0C0"/>
              <w:left w:val="single" w:sz="4" w:space="0" w:color="C0C0C0"/>
              <w:bottom w:val="single" w:sz="4" w:space="0" w:color="C0C0C0"/>
              <w:right w:val="nil"/>
            </w:tcBorders>
            <w:vAlign w:val="center"/>
            <w:hideMark/>
          </w:tcPr>
          <w:p w14:paraId="618745A3" w14:textId="77777777" w:rsidR="005B2EFF" w:rsidRPr="00FA3A21" w:rsidRDefault="005B2EFF" w:rsidP="006109C9">
            <w:pPr>
              <w:widowControl w:val="0"/>
              <w:suppressAutoHyphens/>
              <w:jc w:val="center"/>
              <w:rPr>
                <w:rFonts w:eastAsia="SimSun"/>
                <w:b/>
                <w:kern w:val="2"/>
                <w:lang w:eastAsia="ar-SA"/>
              </w:rPr>
            </w:pPr>
            <w:r w:rsidRPr="00FA3A21">
              <w:rPr>
                <w:rFonts w:eastAsia="SimSun"/>
                <w:b/>
                <w:kern w:val="2"/>
                <w:lang w:eastAsia="ar-SA"/>
              </w:rPr>
              <w:t>Pozitívne</w:t>
            </w:r>
          </w:p>
        </w:tc>
        <w:tc>
          <w:tcPr>
            <w:tcW w:w="1276" w:type="dxa"/>
            <w:tcBorders>
              <w:top w:val="single" w:sz="4" w:space="0" w:color="C0C0C0"/>
              <w:left w:val="single" w:sz="4" w:space="0" w:color="C0C0C0"/>
              <w:bottom w:val="single" w:sz="4" w:space="0" w:color="C0C0C0"/>
              <w:right w:val="single" w:sz="4" w:space="0" w:color="C0C0C0"/>
            </w:tcBorders>
            <w:vAlign w:val="center"/>
            <w:hideMark/>
          </w:tcPr>
          <w:p w14:paraId="1D877966" w14:textId="77777777" w:rsidR="005B2EFF" w:rsidRPr="00FA3A21" w:rsidRDefault="005B2EFF" w:rsidP="006109C9">
            <w:pPr>
              <w:widowControl w:val="0"/>
              <w:suppressAutoHyphens/>
              <w:jc w:val="center"/>
              <w:rPr>
                <w:rFonts w:eastAsia="SimSun"/>
                <w:b/>
                <w:kern w:val="2"/>
                <w:lang w:eastAsia="ar-SA"/>
              </w:rPr>
            </w:pPr>
            <w:r w:rsidRPr="00FA3A21">
              <w:rPr>
                <w:rFonts w:eastAsia="SimSun"/>
                <w:b/>
                <w:kern w:val="2"/>
                <w:lang w:eastAsia="ar-SA"/>
              </w:rPr>
              <w:t>Negatívne</w:t>
            </w:r>
          </w:p>
        </w:tc>
        <w:tc>
          <w:tcPr>
            <w:tcW w:w="1134" w:type="dxa"/>
            <w:tcBorders>
              <w:top w:val="single" w:sz="4" w:space="0" w:color="C0C0C0"/>
              <w:left w:val="single" w:sz="4" w:space="0" w:color="C0C0C0"/>
              <w:bottom w:val="single" w:sz="4" w:space="0" w:color="C0C0C0"/>
              <w:right w:val="single" w:sz="4" w:space="0" w:color="BFBFBF"/>
            </w:tcBorders>
            <w:vAlign w:val="center"/>
            <w:hideMark/>
          </w:tcPr>
          <w:p w14:paraId="71490935" w14:textId="77777777" w:rsidR="005B2EFF" w:rsidRPr="00FA3A21" w:rsidRDefault="005B2EFF" w:rsidP="006109C9">
            <w:pPr>
              <w:widowControl w:val="0"/>
              <w:suppressAutoHyphens/>
              <w:jc w:val="both"/>
              <w:rPr>
                <w:rFonts w:eastAsia="SimSun"/>
                <w:b/>
                <w:kern w:val="2"/>
                <w:lang w:eastAsia="ar-SA"/>
              </w:rPr>
            </w:pPr>
            <w:r w:rsidRPr="00FA3A21">
              <w:rPr>
                <w:rFonts w:eastAsia="SimSun"/>
                <w:b/>
                <w:kern w:val="2"/>
                <w:lang w:eastAsia="ar-SA"/>
              </w:rPr>
              <w:t>Žiadne </w:t>
            </w:r>
          </w:p>
        </w:tc>
      </w:tr>
      <w:tr w:rsidR="005B2EFF" w:rsidRPr="00FA3A21" w14:paraId="56B7FE12"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1DCE4E42" w14:textId="77777777" w:rsidR="005B2EFF" w:rsidRPr="00FA3A21" w:rsidRDefault="005B2EFF" w:rsidP="006109C9">
            <w:pPr>
              <w:widowControl w:val="0"/>
              <w:suppressAutoHyphens/>
              <w:jc w:val="both"/>
              <w:rPr>
                <w:rFonts w:eastAsia="SimSun"/>
                <w:b/>
                <w:kern w:val="2"/>
                <w:lang w:eastAsia="ar-SA"/>
              </w:rPr>
            </w:pPr>
            <w:r w:rsidRPr="00FA3A21">
              <w:rPr>
                <w:rFonts w:eastAsia="SimSun"/>
                <w:b/>
                <w:kern w:val="2"/>
                <w:lang w:eastAsia="ar-SA"/>
              </w:rPr>
              <w:t>1. Vplyvy na rozpočet verejnej správy</w:t>
            </w:r>
          </w:p>
        </w:tc>
        <w:tc>
          <w:tcPr>
            <w:tcW w:w="1276" w:type="dxa"/>
            <w:tcBorders>
              <w:top w:val="single" w:sz="4" w:space="0" w:color="C0C0C0"/>
              <w:left w:val="single" w:sz="4" w:space="0" w:color="C0C0C0"/>
              <w:bottom w:val="single" w:sz="4" w:space="0" w:color="C0C0C0"/>
              <w:right w:val="nil"/>
            </w:tcBorders>
            <w:hideMark/>
          </w:tcPr>
          <w:p w14:paraId="0E9CF313" w14:textId="77777777" w:rsidR="005B2EFF" w:rsidRPr="00FA3A21" w:rsidRDefault="005B2EFF"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hideMark/>
          </w:tcPr>
          <w:p w14:paraId="3625E31D" w14:textId="77777777" w:rsidR="005B2EFF" w:rsidRPr="00FA3A21" w:rsidRDefault="005B2EFF" w:rsidP="006109C9">
            <w:pPr>
              <w:widowControl w:val="0"/>
              <w:suppressAutoHyphens/>
              <w:jc w:val="center"/>
              <w:rPr>
                <w:rFonts w:eastAsia="SimSun"/>
                <w:kern w:val="2"/>
                <w:lang w:eastAsia="ar-SA"/>
              </w:rPr>
            </w:pPr>
            <w:r>
              <w:rPr>
                <w:rFonts w:eastAsia="SimSun"/>
                <w:kern w:val="2"/>
                <w:lang w:eastAsia="ar-SA"/>
              </w:rPr>
              <w:t>X</w:t>
            </w:r>
          </w:p>
        </w:tc>
        <w:tc>
          <w:tcPr>
            <w:tcW w:w="1134" w:type="dxa"/>
            <w:tcBorders>
              <w:top w:val="single" w:sz="4" w:space="0" w:color="C0C0C0"/>
              <w:left w:val="single" w:sz="4" w:space="0" w:color="C0C0C0"/>
              <w:bottom w:val="single" w:sz="4" w:space="0" w:color="C0C0C0"/>
              <w:right w:val="single" w:sz="4" w:space="0" w:color="BFBFBF"/>
            </w:tcBorders>
            <w:hideMark/>
          </w:tcPr>
          <w:p w14:paraId="6686A6C0" w14:textId="77777777" w:rsidR="005B2EFF" w:rsidRPr="00FA3A21" w:rsidRDefault="005B2EFF" w:rsidP="006109C9">
            <w:pPr>
              <w:jc w:val="center"/>
              <w:rPr>
                <w:rFonts w:eastAsia="SimSun"/>
                <w:kern w:val="2"/>
                <w:lang w:eastAsia="ar-SA"/>
              </w:rPr>
            </w:pPr>
          </w:p>
        </w:tc>
      </w:tr>
      <w:tr w:rsidR="005B2EFF" w:rsidRPr="00FA3A21" w14:paraId="31E7B71B"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6B9AEF13" w14:textId="77777777" w:rsidR="005B2EFF" w:rsidRPr="00FA3A21" w:rsidRDefault="005B2EFF" w:rsidP="006109C9">
            <w:pPr>
              <w:widowControl w:val="0"/>
              <w:suppressAutoHyphens/>
              <w:jc w:val="both"/>
              <w:rPr>
                <w:rFonts w:eastAsia="SimSun"/>
                <w:b/>
                <w:kern w:val="2"/>
                <w:lang w:eastAsia="ar-SA"/>
              </w:rPr>
            </w:pPr>
            <w:r w:rsidRPr="00FA3A21">
              <w:rPr>
                <w:rFonts w:eastAsia="SimSun"/>
                <w:b/>
                <w:kern w:val="2"/>
                <w:lang w:eastAsia="ar-SA"/>
              </w:rPr>
              <w:t>2. Vplyvy na podnikateľské prostredie – dochádza k zvýšeniu regulačného zaťaženia?</w:t>
            </w:r>
          </w:p>
        </w:tc>
        <w:tc>
          <w:tcPr>
            <w:tcW w:w="1276" w:type="dxa"/>
            <w:tcBorders>
              <w:top w:val="single" w:sz="4" w:space="0" w:color="C0C0C0"/>
              <w:left w:val="single" w:sz="4" w:space="0" w:color="C0C0C0"/>
              <w:bottom w:val="single" w:sz="4" w:space="0" w:color="C0C0C0"/>
              <w:right w:val="nil"/>
            </w:tcBorders>
          </w:tcPr>
          <w:p w14:paraId="31D29361" w14:textId="77777777" w:rsidR="005B2EFF" w:rsidRPr="00FA3A21" w:rsidRDefault="005B2EFF"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766CC43B" w14:textId="77777777" w:rsidR="005B2EFF" w:rsidRPr="00FA3A21" w:rsidRDefault="005B2EFF"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hideMark/>
          </w:tcPr>
          <w:p w14:paraId="45B0FD06" w14:textId="77777777" w:rsidR="005B2EFF" w:rsidRPr="00FA3A21" w:rsidRDefault="005B2EFF" w:rsidP="006109C9">
            <w:pPr>
              <w:widowControl w:val="0"/>
              <w:suppressAutoHyphens/>
              <w:jc w:val="center"/>
              <w:rPr>
                <w:rFonts w:eastAsia="SimSun"/>
                <w:kern w:val="2"/>
                <w:lang w:eastAsia="ar-SA"/>
              </w:rPr>
            </w:pPr>
            <w:r w:rsidRPr="00FA3A21">
              <w:rPr>
                <w:rFonts w:eastAsia="SimSun"/>
                <w:kern w:val="2"/>
                <w:lang w:eastAsia="ar-SA"/>
              </w:rPr>
              <w:t>X</w:t>
            </w:r>
          </w:p>
        </w:tc>
      </w:tr>
      <w:tr w:rsidR="005B2EFF" w:rsidRPr="00FA3A21" w14:paraId="02723D0C"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21685E2D" w14:textId="77777777" w:rsidR="005B2EFF" w:rsidRPr="00FA3A21" w:rsidRDefault="005B2EFF" w:rsidP="006109C9">
            <w:pPr>
              <w:widowControl w:val="0"/>
              <w:suppressAutoHyphens/>
              <w:jc w:val="both"/>
              <w:rPr>
                <w:rFonts w:eastAsia="SimSun"/>
                <w:b/>
                <w:kern w:val="2"/>
                <w:lang w:eastAsia="ar-SA"/>
              </w:rPr>
            </w:pPr>
            <w:r w:rsidRPr="00FA3A21">
              <w:rPr>
                <w:rFonts w:eastAsia="SimSun"/>
                <w:b/>
                <w:kern w:val="2"/>
                <w:lang w:eastAsia="ar-SA"/>
              </w:rPr>
              <w:t>3. Sociálne vplyvy</w:t>
            </w:r>
          </w:p>
        </w:tc>
        <w:tc>
          <w:tcPr>
            <w:tcW w:w="1276" w:type="dxa"/>
            <w:tcBorders>
              <w:top w:val="single" w:sz="4" w:space="0" w:color="C0C0C0"/>
              <w:left w:val="single" w:sz="4" w:space="0" w:color="C0C0C0"/>
              <w:bottom w:val="single" w:sz="4" w:space="0" w:color="C0C0C0"/>
              <w:right w:val="nil"/>
            </w:tcBorders>
            <w:hideMark/>
          </w:tcPr>
          <w:p w14:paraId="3BF1B63F" w14:textId="77777777" w:rsidR="005B2EFF" w:rsidRPr="00FA3A21" w:rsidRDefault="005B2EFF" w:rsidP="006109C9">
            <w:pPr>
              <w:widowControl w:val="0"/>
              <w:suppressAutoHyphens/>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tcPr>
          <w:p w14:paraId="42E956D1" w14:textId="77777777" w:rsidR="005B2EFF" w:rsidRPr="00FA3A21" w:rsidRDefault="005B2EFF"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0CB47828" w14:textId="77777777" w:rsidR="005B2EFF" w:rsidRPr="00FA3A21" w:rsidRDefault="005B2EFF" w:rsidP="006109C9">
            <w:pPr>
              <w:widowControl w:val="0"/>
              <w:suppressAutoHyphens/>
              <w:jc w:val="center"/>
              <w:rPr>
                <w:rFonts w:eastAsia="SimSun"/>
                <w:kern w:val="2"/>
                <w:lang w:eastAsia="ar-SA"/>
              </w:rPr>
            </w:pPr>
          </w:p>
        </w:tc>
      </w:tr>
      <w:tr w:rsidR="005B2EFF" w:rsidRPr="00FA3A21" w14:paraId="1E7C205E"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739CB6C5" w14:textId="77777777" w:rsidR="005B2EFF" w:rsidRPr="00FA3A21" w:rsidRDefault="005B2EFF" w:rsidP="005B2EFF">
            <w:pPr>
              <w:pStyle w:val="Odsekzoznamu"/>
              <w:widowControl w:val="0"/>
              <w:numPr>
                <w:ilvl w:val="0"/>
                <w:numId w:val="1"/>
              </w:numPr>
              <w:suppressAutoHyphens/>
              <w:autoSpaceDE w:val="0"/>
              <w:autoSpaceDN w:val="0"/>
              <w:adjustRightInd w:val="0"/>
              <w:ind w:left="301" w:hanging="284"/>
              <w:jc w:val="both"/>
              <w:rPr>
                <w:rFonts w:eastAsia="SimSun"/>
                <w:kern w:val="2"/>
                <w:lang w:eastAsia="ar-SA"/>
              </w:rPr>
            </w:pPr>
            <w:r w:rsidRPr="00FA3A21">
              <w:rPr>
                <w:rFonts w:eastAsia="SimSun"/>
                <w:kern w:val="2"/>
                <w:lang w:eastAsia="ar-SA"/>
              </w:rPr>
              <w:t>vplyvy na hospodárenie obyvateľstva,</w:t>
            </w:r>
          </w:p>
        </w:tc>
        <w:tc>
          <w:tcPr>
            <w:tcW w:w="1276" w:type="dxa"/>
            <w:tcBorders>
              <w:top w:val="single" w:sz="4" w:space="0" w:color="C0C0C0"/>
              <w:left w:val="single" w:sz="4" w:space="0" w:color="C0C0C0"/>
              <w:bottom w:val="single" w:sz="4" w:space="0" w:color="C0C0C0"/>
              <w:right w:val="nil"/>
            </w:tcBorders>
            <w:hideMark/>
          </w:tcPr>
          <w:p w14:paraId="5E1C935C" w14:textId="77777777" w:rsidR="005B2EFF" w:rsidRPr="00FA3A21" w:rsidRDefault="005B2EFF" w:rsidP="006109C9">
            <w:pPr>
              <w:widowControl w:val="0"/>
              <w:suppressAutoHyphens/>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tcPr>
          <w:p w14:paraId="094E21A4" w14:textId="77777777" w:rsidR="005B2EFF" w:rsidRPr="00FA3A21" w:rsidRDefault="005B2EFF"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156D55AA" w14:textId="77777777" w:rsidR="005B2EFF" w:rsidRPr="00FA3A21" w:rsidRDefault="005B2EFF" w:rsidP="006109C9">
            <w:pPr>
              <w:widowControl w:val="0"/>
              <w:suppressAutoHyphens/>
              <w:jc w:val="center"/>
              <w:rPr>
                <w:rFonts w:eastAsia="SimSun"/>
                <w:kern w:val="2"/>
                <w:lang w:eastAsia="ar-SA"/>
              </w:rPr>
            </w:pPr>
          </w:p>
        </w:tc>
      </w:tr>
      <w:tr w:rsidR="005B2EFF" w:rsidRPr="00FA3A21" w14:paraId="0A1C71EB"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1AF2862D" w14:textId="77777777" w:rsidR="005B2EFF" w:rsidRPr="00FA3A21" w:rsidRDefault="005B2EFF" w:rsidP="005B2EFF">
            <w:pPr>
              <w:pStyle w:val="Odsekzoznamu"/>
              <w:widowControl w:val="0"/>
              <w:numPr>
                <w:ilvl w:val="0"/>
                <w:numId w:val="1"/>
              </w:numPr>
              <w:suppressAutoHyphens/>
              <w:autoSpaceDE w:val="0"/>
              <w:autoSpaceDN w:val="0"/>
              <w:adjustRightInd w:val="0"/>
              <w:ind w:left="301" w:hanging="284"/>
              <w:jc w:val="both"/>
              <w:rPr>
                <w:rFonts w:eastAsia="SimSun"/>
                <w:kern w:val="2"/>
                <w:lang w:eastAsia="ar-SA"/>
              </w:rPr>
            </w:pPr>
            <w:r w:rsidRPr="00FA3A21">
              <w:rPr>
                <w:rFonts w:eastAsia="SimSun"/>
                <w:kern w:val="2"/>
                <w:lang w:eastAsia="ar-SA"/>
              </w:rPr>
              <w:t xml:space="preserve">sociálnu </w:t>
            </w:r>
            <w:r>
              <w:rPr>
                <w:rFonts w:eastAsia="SimSun"/>
                <w:kern w:val="2"/>
                <w:lang w:eastAsia="ar-SA"/>
              </w:rPr>
              <w:t>in</w:t>
            </w:r>
            <w:r w:rsidRPr="00FA3A21">
              <w:rPr>
                <w:rFonts w:eastAsia="SimSun"/>
                <w:kern w:val="2"/>
                <w:lang w:eastAsia="ar-SA"/>
              </w:rPr>
              <w:t>klúziu,</w:t>
            </w:r>
          </w:p>
        </w:tc>
        <w:tc>
          <w:tcPr>
            <w:tcW w:w="1276" w:type="dxa"/>
            <w:tcBorders>
              <w:top w:val="single" w:sz="4" w:space="0" w:color="C0C0C0"/>
              <w:left w:val="single" w:sz="4" w:space="0" w:color="C0C0C0"/>
              <w:bottom w:val="single" w:sz="4" w:space="0" w:color="C0C0C0"/>
              <w:right w:val="nil"/>
            </w:tcBorders>
            <w:hideMark/>
          </w:tcPr>
          <w:p w14:paraId="65121F86" w14:textId="77777777" w:rsidR="005B2EFF" w:rsidRPr="00FA3A21" w:rsidRDefault="005B2EFF" w:rsidP="006109C9">
            <w:pPr>
              <w:widowControl w:val="0"/>
              <w:suppressAutoHyphens/>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tcPr>
          <w:p w14:paraId="035033D8" w14:textId="77777777" w:rsidR="005B2EFF" w:rsidRPr="00FA3A21" w:rsidRDefault="005B2EFF"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36E1A8FB" w14:textId="77777777" w:rsidR="005B2EFF" w:rsidRPr="00FA3A21" w:rsidRDefault="005B2EFF" w:rsidP="006109C9">
            <w:pPr>
              <w:widowControl w:val="0"/>
              <w:suppressAutoHyphens/>
              <w:jc w:val="center"/>
              <w:rPr>
                <w:rFonts w:eastAsia="SimSun"/>
                <w:kern w:val="2"/>
                <w:lang w:eastAsia="ar-SA"/>
              </w:rPr>
            </w:pPr>
          </w:p>
        </w:tc>
      </w:tr>
      <w:tr w:rsidR="005B2EFF" w:rsidRPr="00FA3A21" w14:paraId="7A3C6661"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004AE87E" w14:textId="77777777" w:rsidR="005B2EFF" w:rsidRPr="00FA3A21" w:rsidRDefault="005B2EFF" w:rsidP="005B2EFF">
            <w:pPr>
              <w:pStyle w:val="Odsekzoznamu"/>
              <w:widowControl w:val="0"/>
              <w:numPr>
                <w:ilvl w:val="0"/>
                <w:numId w:val="1"/>
              </w:numPr>
              <w:suppressAutoHyphens/>
              <w:autoSpaceDE w:val="0"/>
              <w:autoSpaceDN w:val="0"/>
              <w:adjustRightInd w:val="0"/>
              <w:ind w:left="301" w:hanging="284"/>
              <w:jc w:val="both"/>
              <w:rPr>
                <w:rFonts w:eastAsia="SimSun"/>
                <w:kern w:val="2"/>
                <w:lang w:eastAsia="ar-SA"/>
              </w:rPr>
            </w:pPr>
            <w:r w:rsidRPr="00FA3A21">
              <w:rPr>
                <w:rFonts w:eastAsia="SimSun"/>
                <w:kern w:val="2"/>
                <w:lang w:eastAsia="ar-SA"/>
              </w:rPr>
              <w:t>rovnosť príležitostí a rodovú rovnosť a vplyvy na zamestnanosť</w:t>
            </w:r>
          </w:p>
        </w:tc>
        <w:tc>
          <w:tcPr>
            <w:tcW w:w="1276" w:type="dxa"/>
            <w:tcBorders>
              <w:top w:val="single" w:sz="4" w:space="0" w:color="C0C0C0"/>
              <w:left w:val="single" w:sz="4" w:space="0" w:color="C0C0C0"/>
              <w:bottom w:val="single" w:sz="4" w:space="0" w:color="C0C0C0"/>
              <w:right w:val="nil"/>
            </w:tcBorders>
          </w:tcPr>
          <w:p w14:paraId="54C5CC04" w14:textId="77777777" w:rsidR="005B2EFF" w:rsidRPr="00FA3A21" w:rsidRDefault="005B2EFF"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43308FAB" w14:textId="77777777" w:rsidR="005B2EFF" w:rsidRPr="00FA3A21" w:rsidRDefault="005B2EFF"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39046FA9" w14:textId="77777777" w:rsidR="005B2EFF" w:rsidRPr="00FA3A21" w:rsidRDefault="005B2EFF" w:rsidP="006109C9">
            <w:pPr>
              <w:widowControl w:val="0"/>
              <w:suppressAutoHyphens/>
              <w:jc w:val="center"/>
              <w:rPr>
                <w:rFonts w:eastAsia="SimSun"/>
                <w:kern w:val="2"/>
                <w:lang w:eastAsia="ar-SA"/>
              </w:rPr>
            </w:pPr>
            <w:r w:rsidRPr="00FA3A21">
              <w:rPr>
                <w:rFonts w:eastAsia="SimSun"/>
                <w:kern w:val="2"/>
                <w:lang w:eastAsia="ar-SA"/>
              </w:rPr>
              <w:t>X</w:t>
            </w:r>
          </w:p>
        </w:tc>
      </w:tr>
      <w:tr w:rsidR="005B2EFF" w:rsidRPr="00FA3A21" w14:paraId="3A154BEC"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7A309C15" w14:textId="77777777" w:rsidR="005B2EFF" w:rsidRPr="00FA3A21" w:rsidRDefault="005B2EFF" w:rsidP="006109C9">
            <w:pPr>
              <w:widowControl w:val="0"/>
              <w:suppressAutoHyphens/>
              <w:jc w:val="both"/>
              <w:rPr>
                <w:rFonts w:eastAsia="SimSun"/>
                <w:b/>
                <w:kern w:val="2"/>
                <w:lang w:eastAsia="ar-SA"/>
              </w:rPr>
            </w:pPr>
            <w:r w:rsidRPr="00FA3A21">
              <w:rPr>
                <w:rFonts w:eastAsia="SimSun"/>
                <w:b/>
                <w:kern w:val="2"/>
                <w:lang w:eastAsia="ar-SA"/>
              </w:rPr>
              <w:t>4. Vplyvy na životné prostredie</w:t>
            </w:r>
          </w:p>
        </w:tc>
        <w:tc>
          <w:tcPr>
            <w:tcW w:w="1276" w:type="dxa"/>
            <w:tcBorders>
              <w:top w:val="single" w:sz="4" w:space="0" w:color="C0C0C0"/>
              <w:left w:val="single" w:sz="4" w:space="0" w:color="C0C0C0"/>
              <w:bottom w:val="single" w:sz="4" w:space="0" w:color="C0C0C0"/>
              <w:right w:val="nil"/>
            </w:tcBorders>
          </w:tcPr>
          <w:p w14:paraId="35E0D3C8" w14:textId="77777777" w:rsidR="005B2EFF" w:rsidRPr="00FA3A21" w:rsidRDefault="005B2EFF"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0D2966C4" w14:textId="77777777" w:rsidR="005B2EFF" w:rsidRPr="00FA3A21" w:rsidRDefault="005B2EFF"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08582F25" w14:textId="77777777" w:rsidR="005B2EFF" w:rsidRPr="00FA3A21" w:rsidRDefault="005B2EFF" w:rsidP="006109C9">
            <w:pPr>
              <w:widowControl w:val="0"/>
              <w:suppressAutoHyphens/>
              <w:jc w:val="center"/>
              <w:rPr>
                <w:rFonts w:eastAsia="SimSun"/>
                <w:kern w:val="2"/>
                <w:lang w:eastAsia="ar-SA"/>
              </w:rPr>
            </w:pPr>
            <w:r w:rsidRPr="00FA3A21">
              <w:rPr>
                <w:rFonts w:eastAsia="SimSun"/>
                <w:kern w:val="2"/>
                <w:lang w:eastAsia="ar-SA"/>
              </w:rPr>
              <w:t>X</w:t>
            </w:r>
          </w:p>
        </w:tc>
      </w:tr>
      <w:tr w:rsidR="005B2EFF" w:rsidRPr="00FA3A21" w14:paraId="0406770D"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5E0E8063" w14:textId="77777777" w:rsidR="005B2EFF" w:rsidRPr="00FA3A21" w:rsidRDefault="005B2EFF" w:rsidP="006109C9">
            <w:pPr>
              <w:widowControl w:val="0"/>
              <w:suppressAutoHyphens/>
              <w:jc w:val="both"/>
              <w:rPr>
                <w:rFonts w:eastAsia="SimSun"/>
                <w:b/>
                <w:kern w:val="2"/>
                <w:lang w:eastAsia="ar-SA"/>
              </w:rPr>
            </w:pPr>
            <w:r w:rsidRPr="00FA3A21">
              <w:rPr>
                <w:rFonts w:eastAsia="SimSun"/>
                <w:b/>
                <w:kern w:val="2"/>
                <w:lang w:eastAsia="ar-SA"/>
              </w:rPr>
              <w:t>5. Vplyvy na informatizáciu spoločnosti</w:t>
            </w:r>
          </w:p>
        </w:tc>
        <w:tc>
          <w:tcPr>
            <w:tcW w:w="1276" w:type="dxa"/>
            <w:tcBorders>
              <w:top w:val="single" w:sz="4" w:space="0" w:color="C0C0C0"/>
              <w:left w:val="single" w:sz="4" w:space="0" w:color="C0C0C0"/>
              <w:bottom w:val="single" w:sz="4" w:space="0" w:color="C0C0C0"/>
              <w:right w:val="nil"/>
            </w:tcBorders>
          </w:tcPr>
          <w:p w14:paraId="6D604621" w14:textId="77777777" w:rsidR="005B2EFF" w:rsidRPr="00FA3A21" w:rsidRDefault="005B2EFF"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216F5CF9" w14:textId="77777777" w:rsidR="005B2EFF" w:rsidRPr="00FA3A21" w:rsidRDefault="005B2EFF"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484E6F09" w14:textId="77777777" w:rsidR="005B2EFF" w:rsidRPr="00FA3A21" w:rsidRDefault="005B2EFF" w:rsidP="006109C9">
            <w:pPr>
              <w:widowControl w:val="0"/>
              <w:suppressAutoHyphens/>
              <w:jc w:val="center"/>
              <w:rPr>
                <w:rFonts w:eastAsia="SimSun"/>
                <w:kern w:val="2"/>
                <w:lang w:eastAsia="ar-SA"/>
              </w:rPr>
            </w:pPr>
            <w:r w:rsidRPr="00FA3A21">
              <w:rPr>
                <w:rFonts w:eastAsia="SimSun"/>
                <w:kern w:val="2"/>
                <w:lang w:eastAsia="ar-SA"/>
              </w:rPr>
              <w:t>X</w:t>
            </w:r>
          </w:p>
        </w:tc>
      </w:tr>
      <w:tr w:rsidR="005B2EFF" w:rsidRPr="00FA3A21" w14:paraId="4CA024BB" w14:textId="77777777" w:rsidTr="006109C9">
        <w:tc>
          <w:tcPr>
            <w:tcW w:w="5795" w:type="dxa"/>
            <w:tcBorders>
              <w:top w:val="single" w:sz="4" w:space="0" w:color="C0C0C0"/>
              <w:left w:val="single" w:sz="4" w:space="0" w:color="C0C0C0"/>
              <w:bottom w:val="single" w:sz="4" w:space="0" w:color="C0C0C0"/>
              <w:right w:val="nil"/>
            </w:tcBorders>
            <w:vAlign w:val="center"/>
            <w:hideMark/>
          </w:tcPr>
          <w:p w14:paraId="0711EBD8" w14:textId="77777777" w:rsidR="005B2EFF" w:rsidRPr="00FA3A21" w:rsidRDefault="005B2EFF" w:rsidP="006109C9">
            <w:pPr>
              <w:widowControl w:val="0"/>
              <w:suppressAutoHyphens/>
              <w:jc w:val="both"/>
              <w:rPr>
                <w:rFonts w:eastAsia="SimSun"/>
                <w:b/>
                <w:kern w:val="2"/>
                <w:lang w:eastAsia="ar-SA"/>
              </w:rPr>
            </w:pPr>
            <w:r w:rsidRPr="00FA3A21">
              <w:rPr>
                <w:rFonts w:eastAsia="SimSun"/>
                <w:b/>
                <w:kern w:val="2"/>
                <w:lang w:eastAsia="ar-SA"/>
              </w:rPr>
              <w:t>6. Vplyvy na služby verejnej správy pre občana</w:t>
            </w:r>
          </w:p>
        </w:tc>
        <w:tc>
          <w:tcPr>
            <w:tcW w:w="1276" w:type="dxa"/>
            <w:tcBorders>
              <w:top w:val="single" w:sz="4" w:space="0" w:color="C0C0C0"/>
              <w:left w:val="single" w:sz="4" w:space="0" w:color="C0C0C0"/>
              <w:bottom w:val="single" w:sz="4" w:space="0" w:color="C0C0C0"/>
              <w:right w:val="nil"/>
            </w:tcBorders>
          </w:tcPr>
          <w:p w14:paraId="559160D5" w14:textId="77777777" w:rsidR="005B2EFF" w:rsidRPr="00FA3A21" w:rsidRDefault="005B2EFF"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453CC164" w14:textId="77777777" w:rsidR="005B2EFF" w:rsidRPr="00FA3A21" w:rsidRDefault="005B2EFF"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46D3F664" w14:textId="77777777" w:rsidR="005B2EFF" w:rsidRPr="00FA3A21" w:rsidRDefault="005B2EFF" w:rsidP="006109C9">
            <w:pPr>
              <w:widowControl w:val="0"/>
              <w:suppressAutoHyphens/>
              <w:jc w:val="center"/>
              <w:rPr>
                <w:rFonts w:eastAsia="SimSun"/>
                <w:kern w:val="2"/>
                <w:lang w:eastAsia="ar-SA"/>
              </w:rPr>
            </w:pPr>
            <w:r w:rsidRPr="00FA3A21">
              <w:rPr>
                <w:rFonts w:eastAsia="SimSun"/>
                <w:kern w:val="2"/>
                <w:lang w:eastAsia="ar-SA"/>
              </w:rPr>
              <w:t>X</w:t>
            </w:r>
          </w:p>
        </w:tc>
      </w:tr>
      <w:tr w:rsidR="005B2EFF" w:rsidRPr="00FA3A21" w14:paraId="11EBFE17" w14:textId="77777777" w:rsidTr="006109C9">
        <w:tc>
          <w:tcPr>
            <w:tcW w:w="5795" w:type="dxa"/>
            <w:tcBorders>
              <w:top w:val="single" w:sz="4" w:space="0" w:color="C0C0C0"/>
              <w:left w:val="single" w:sz="4" w:space="0" w:color="C0C0C0"/>
              <w:bottom w:val="single" w:sz="4" w:space="0" w:color="C0C0C0"/>
              <w:right w:val="nil"/>
            </w:tcBorders>
            <w:vAlign w:val="center"/>
          </w:tcPr>
          <w:p w14:paraId="36AE01EF" w14:textId="77777777" w:rsidR="005B2EFF" w:rsidRPr="00FA3A21" w:rsidRDefault="005B2EFF" w:rsidP="005B2EFF">
            <w:pPr>
              <w:pStyle w:val="Odsekzoznamu"/>
              <w:widowControl w:val="0"/>
              <w:numPr>
                <w:ilvl w:val="0"/>
                <w:numId w:val="1"/>
              </w:numPr>
              <w:suppressAutoHyphens/>
              <w:autoSpaceDE w:val="0"/>
              <w:autoSpaceDN w:val="0"/>
              <w:adjustRightInd w:val="0"/>
              <w:ind w:left="301" w:hanging="284"/>
              <w:jc w:val="both"/>
              <w:rPr>
                <w:rFonts w:eastAsia="SimSun"/>
                <w:b/>
                <w:kern w:val="2"/>
                <w:lang w:eastAsia="ar-SA"/>
              </w:rPr>
            </w:pPr>
            <w:r w:rsidRPr="00FA3A21">
              <w:rPr>
                <w:rStyle w:val="awspan"/>
                <w:rFonts w:eastAsiaTheme="majorEastAsia"/>
              </w:rPr>
              <w:t>vplyvy služieb verejnej správy na občana</w:t>
            </w:r>
          </w:p>
        </w:tc>
        <w:tc>
          <w:tcPr>
            <w:tcW w:w="1276" w:type="dxa"/>
            <w:tcBorders>
              <w:top w:val="single" w:sz="4" w:space="0" w:color="C0C0C0"/>
              <w:left w:val="single" w:sz="4" w:space="0" w:color="C0C0C0"/>
              <w:bottom w:val="single" w:sz="4" w:space="0" w:color="C0C0C0"/>
              <w:right w:val="nil"/>
            </w:tcBorders>
          </w:tcPr>
          <w:p w14:paraId="4C8D0C29" w14:textId="77777777" w:rsidR="005B2EFF" w:rsidRPr="00FA3A21" w:rsidRDefault="005B2EFF"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5A184EAB" w14:textId="77777777" w:rsidR="005B2EFF" w:rsidRPr="00FA3A21" w:rsidRDefault="005B2EFF"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718EE4CA" w14:textId="77777777" w:rsidR="005B2EFF" w:rsidRPr="00FA3A21" w:rsidRDefault="005B2EFF" w:rsidP="006109C9">
            <w:pPr>
              <w:widowControl w:val="0"/>
              <w:suppressAutoHyphens/>
              <w:jc w:val="center"/>
              <w:rPr>
                <w:rFonts w:eastAsia="SimSun"/>
                <w:kern w:val="2"/>
                <w:lang w:eastAsia="ar-SA"/>
              </w:rPr>
            </w:pPr>
            <w:r w:rsidRPr="00FA3A21">
              <w:rPr>
                <w:rFonts w:eastAsia="SimSun"/>
                <w:kern w:val="2"/>
                <w:lang w:eastAsia="ar-SA"/>
              </w:rPr>
              <w:t>X</w:t>
            </w:r>
          </w:p>
        </w:tc>
      </w:tr>
      <w:tr w:rsidR="005B2EFF" w:rsidRPr="00FA3A21" w14:paraId="0713E236" w14:textId="77777777" w:rsidTr="006109C9">
        <w:tc>
          <w:tcPr>
            <w:tcW w:w="5795" w:type="dxa"/>
            <w:tcBorders>
              <w:top w:val="single" w:sz="4" w:space="0" w:color="C0C0C0"/>
              <w:left w:val="single" w:sz="4" w:space="0" w:color="C0C0C0"/>
              <w:bottom w:val="single" w:sz="4" w:space="0" w:color="C0C0C0"/>
              <w:right w:val="nil"/>
            </w:tcBorders>
            <w:vAlign w:val="center"/>
          </w:tcPr>
          <w:p w14:paraId="257F70A1" w14:textId="77777777" w:rsidR="005B2EFF" w:rsidRPr="00FA3A21" w:rsidRDefault="005B2EFF" w:rsidP="005B2EFF">
            <w:pPr>
              <w:pStyle w:val="Odsekzoznamu"/>
              <w:widowControl w:val="0"/>
              <w:numPr>
                <w:ilvl w:val="0"/>
                <w:numId w:val="1"/>
              </w:numPr>
              <w:suppressAutoHyphens/>
              <w:autoSpaceDE w:val="0"/>
              <w:autoSpaceDN w:val="0"/>
              <w:adjustRightInd w:val="0"/>
              <w:ind w:left="301" w:hanging="284"/>
              <w:jc w:val="both"/>
              <w:rPr>
                <w:rFonts w:eastAsia="SimSun"/>
                <w:b/>
                <w:kern w:val="2"/>
                <w:lang w:eastAsia="ar-SA"/>
              </w:rPr>
            </w:pPr>
            <w:r w:rsidRPr="00FA3A21">
              <w:rPr>
                <w:rStyle w:val="awspan"/>
                <w:rFonts w:eastAsiaTheme="majorEastAsia"/>
              </w:rPr>
              <w:t>vplyvy na procesy služieb vo verejnej správe</w:t>
            </w:r>
          </w:p>
        </w:tc>
        <w:tc>
          <w:tcPr>
            <w:tcW w:w="1276" w:type="dxa"/>
            <w:tcBorders>
              <w:top w:val="single" w:sz="4" w:space="0" w:color="C0C0C0"/>
              <w:left w:val="single" w:sz="4" w:space="0" w:color="C0C0C0"/>
              <w:bottom w:val="single" w:sz="4" w:space="0" w:color="C0C0C0"/>
              <w:right w:val="nil"/>
            </w:tcBorders>
          </w:tcPr>
          <w:p w14:paraId="251093C7" w14:textId="77777777" w:rsidR="005B2EFF" w:rsidRPr="00FA3A21" w:rsidRDefault="005B2EFF"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0801F11E" w14:textId="77777777" w:rsidR="005B2EFF" w:rsidRPr="00FA3A21" w:rsidRDefault="005B2EFF"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4D8BCBBD" w14:textId="77777777" w:rsidR="005B2EFF" w:rsidRPr="00FA3A21" w:rsidRDefault="005B2EFF" w:rsidP="006109C9">
            <w:pPr>
              <w:widowControl w:val="0"/>
              <w:suppressAutoHyphens/>
              <w:jc w:val="center"/>
              <w:rPr>
                <w:rFonts w:eastAsia="SimSun"/>
                <w:kern w:val="2"/>
                <w:lang w:eastAsia="ar-SA"/>
              </w:rPr>
            </w:pPr>
            <w:r w:rsidRPr="00FA3A21">
              <w:rPr>
                <w:rFonts w:eastAsia="SimSun"/>
                <w:kern w:val="2"/>
                <w:lang w:eastAsia="ar-SA"/>
              </w:rPr>
              <w:t>X</w:t>
            </w:r>
          </w:p>
        </w:tc>
      </w:tr>
      <w:tr w:rsidR="005B2EFF" w:rsidRPr="00FA3A21" w14:paraId="0B36921C" w14:textId="77777777" w:rsidTr="006109C9">
        <w:tc>
          <w:tcPr>
            <w:tcW w:w="5795" w:type="dxa"/>
            <w:tcBorders>
              <w:top w:val="single" w:sz="4" w:space="0" w:color="C0C0C0"/>
              <w:left w:val="single" w:sz="4" w:space="0" w:color="C0C0C0"/>
              <w:bottom w:val="single" w:sz="4" w:space="0" w:color="C0C0C0"/>
              <w:right w:val="nil"/>
            </w:tcBorders>
            <w:vAlign w:val="center"/>
          </w:tcPr>
          <w:p w14:paraId="20D9EF36" w14:textId="77777777" w:rsidR="005B2EFF" w:rsidRPr="00FA3A21" w:rsidRDefault="005B2EFF" w:rsidP="006109C9">
            <w:pPr>
              <w:widowControl w:val="0"/>
              <w:suppressAutoHyphens/>
              <w:jc w:val="both"/>
              <w:rPr>
                <w:rFonts w:eastAsia="SimSun"/>
                <w:b/>
                <w:kern w:val="2"/>
                <w:lang w:eastAsia="ar-SA"/>
              </w:rPr>
            </w:pPr>
            <w:r w:rsidRPr="00FA3A21">
              <w:rPr>
                <w:rFonts w:eastAsia="SimSun"/>
                <w:b/>
                <w:kern w:val="2"/>
                <w:lang w:eastAsia="ar-SA"/>
              </w:rPr>
              <w:t>7. Vplyvy na manželstvo, rodičovstvo a rodinu</w:t>
            </w:r>
          </w:p>
        </w:tc>
        <w:tc>
          <w:tcPr>
            <w:tcW w:w="1276" w:type="dxa"/>
            <w:tcBorders>
              <w:top w:val="single" w:sz="4" w:space="0" w:color="C0C0C0"/>
              <w:left w:val="single" w:sz="4" w:space="0" w:color="C0C0C0"/>
              <w:bottom w:val="single" w:sz="4" w:space="0" w:color="C0C0C0"/>
              <w:right w:val="nil"/>
            </w:tcBorders>
          </w:tcPr>
          <w:p w14:paraId="63BAA9EE" w14:textId="77777777" w:rsidR="005B2EFF" w:rsidRPr="00FA3A21" w:rsidRDefault="005B2EFF" w:rsidP="006109C9">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14:paraId="0B15FBF6" w14:textId="77777777" w:rsidR="005B2EFF" w:rsidRPr="00FA3A21" w:rsidRDefault="005B2EFF" w:rsidP="006109C9">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14:paraId="656FC071" w14:textId="77777777" w:rsidR="005B2EFF" w:rsidRPr="00FA3A21" w:rsidRDefault="005B2EFF" w:rsidP="006109C9">
            <w:pPr>
              <w:widowControl w:val="0"/>
              <w:suppressAutoHyphens/>
              <w:jc w:val="center"/>
              <w:rPr>
                <w:rFonts w:eastAsia="SimSun"/>
                <w:kern w:val="2"/>
                <w:lang w:eastAsia="ar-SA"/>
              </w:rPr>
            </w:pPr>
            <w:r w:rsidRPr="00FA3A21">
              <w:rPr>
                <w:rFonts w:eastAsia="SimSun"/>
                <w:kern w:val="2"/>
                <w:lang w:eastAsia="ar-SA"/>
              </w:rPr>
              <w:t>X</w:t>
            </w:r>
          </w:p>
        </w:tc>
      </w:tr>
    </w:tbl>
    <w:p w14:paraId="478FF498" w14:textId="77777777" w:rsidR="005B2EFF" w:rsidRPr="00FA3A21" w:rsidRDefault="005B2EFF" w:rsidP="005B2EFF">
      <w:pPr>
        <w:widowControl w:val="0"/>
        <w:suppressAutoHyphens/>
        <w:jc w:val="both"/>
        <w:rPr>
          <w:rFonts w:eastAsia="SimSun"/>
          <w:b/>
          <w:bCs/>
          <w:kern w:val="2"/>
          <w:lang w:eastAsia="ar-SA"/>
        </w:rPr>
      </w:pPr>
      <w:r w:rsidRPr="00FA3A21">
        <w:rPr>
          <w:rFonts w:eastAsia="SimSun"/>
          <w:kern w:val="2"/>
          <w:lang w:eastAsia="ar-SA"/>
        </w:rPr>
        <w:t> </w:t>
      </w:r>
    </w:p>
    <w:p w14:paraId="78A73C70" w14:textId="77777777" w:rsidR="005B2EFF" w:rsidRPr="00FA3A21" w:rsidRDefault="005B2EFF" w:rsidP="005B2EFF">
      <w:pPr>
        <w:widowControl w:val="0"/>
        <w:suppressAutoHyphens/>
        <w:spacing w:line="276" w:lineRule="auto"/>
        <w:jc w:val="both"/>
        <w:rPr>
          <w:rFonts w:eastAsia="SimSun"/>
          <w:lang w:eastAsia="ar-SA"/>
        </w:rPr>
      </w:pPr>
      <w:r w:rsidRPr="00FA3A21">
        <w:rPr>
          <w:rFonts w:eastAsia="SimSun"/>
          <w:b/>
          <w:bCs/>
          <w:kern w:val="2"/>
          <w:lang w:eastAsia="ar-SA"/>
        </w:rPr>
        <w:t>A.3. Poznámky</w:t>
      </w:r>
      <w:r>
        <w:rPr>
          <w:rFonts w:eastAsia="SimSun"/>
          <w:b/>
          <w:bCs/>
          <w:kern w:val="2"/>
          <w:lang w:eastAsia="ar-SA"/>
        </w:rPr>
        <w:t>:</w:t>
      </w:r>
    </w:p>
    <w:p w14:paraId="42C690FE" w14:textId="77777777" w:rsidR="005B2EFF" w:rsidRDefault="005B2EFF" w:rsidP="005B2EFF">
      <w:pPr>
        <w:spacing w:line="276" w:lineRule="auto"/>
        <w:ind w:firstLine="708"/>
        <w:jc w:val="both"/>
      </w:pPr>
      <w:r>
        <w:t xml:space="preserve">Predkladaný návrh zákona zavádza zvýšenie sumy starobného dôchodku po dovŕšení 90 rokov veku tak, aby sa suma starobného dôchodku dorovnala na dvojnásobok sumy minimálneho dôchodku podľa § 82b ods. 1 písm. a), a súčasne rieši prechodný režim pre osoby, ktoré vek 90 rokov dovŕšili pred 1. januárom 2027. Návrh sa týka poberateľov starobného dôchodku vo veku 90 a viac rokov a Sociálnej poisťovne ako vykonávateľa sociálneho poistenia. </w:t>
      </w:r>
    </w:p>
    <w:p w14:paraId="56B5474C" w14:textId="77777777" w:rsidR="005B2EFF" w:rsidRDefault="005B2EFF" w:rsidP="005B2EFF">
      <w:pPr>
        <w:spacing w:line="276" w:lineRule="auto"/>
        <w:ind w:firstLine="708"/>
        <w:jc w:val="both"/>
      </w:pPr>
      <w:r>
        <w:t xml:space="preserve">Podľa dodaných údajov Sociálnej poisťovne bolo k 30. septembru 2025 v Slovenskej republike 25 967 poberateľov starobného dôchodku vo veku 90 a viac rokov a priemerná mesačná suma ich starobného dôchodku bola 540,3 eura. Podľa oficiálne zverejnenej tabuľky Sociálnej poisťovne je suma minimálneho dôchodku pri 30 rokoch dôchodkového poistenia od 1. januára 2026 vo výške 412,00 eura, takže suma podľa návrhu zákona predstavuje v základni pre rok 2026 sumu 824,00 eura mesačne. </w:t>
      </w:r>
    </w:p>
    <w:p w14:paraId="037D2573" w14:textId="77777777" w:rsidR="005B2EFF" w:rsidRDefault="005B2EFF" w:rsidP="005B2EFF">
      <w:pPr>
        <w:spacing w:line="276" w:lineRule="auto"/>
        <w:ind w:firstLine="708"/>
        <w:jc w:val="both"/>
      </w:pPr>
      <w:r>
        <w:t xml:space="preserve">Negatívny vplyv na rozpočet verejnej správy vyplýva z vyšších výdavkov na starobné dôchodky. Pri kvantifikácii bol použitý konzervatívny kvalifikovaný odhad, keďže verejne dostupné údaje neobsahujú rozdelenie starobných dôchodkov vo vekovej skupine 90 a viac rokov podľa pásiem sumy dôchodku. Odhad vychádza z počtu 25 967 poberateľov vo veku 90 a viac rokov, z priemernej sumy ich dôchodku 540,3 eura, z oficiálneho zvýšenia dôchodkov od 1. januára 2026 o 3,7 %, z rozpočtového výhľadu Sociálnej poisťovne pre roky 2027 a 2028 so zvýšením dôchodkov o 4,5 % a 2,8 % a pri roku 2029 z transparentne označeného kvalifikovaného odhadu zvýšenia o 2,5 % podľa zimnej strednodobej predikcie Národnej banky Slovenska. Pri budúcej sume minimálneho dôchodku pre roky 2027 až 2029 bol z dôvodu absencie oficiálne vyhlásených súm použitý kvalifikovaný odhad rastu základnej hranice podľa </w:t>
      </w:r>
      <w:r>
        <w:lastRenderedPageBreak/>
        <w:t>zimnej strednodobej predikcie Národnej banky Slovenska pre HICP vo výške 3,4 % v roku 2026 a 2,5 % v rokoch 2027 a 2028 ako aproximácia budúceho vývoja životného minima.</w:t>
      </w:r>
    </w:p>
    <w:p w14:paraId="73126366" w14:textId="77777777" w:rsidR="005B2EFF" w:rsidRDefault="005B2EFF" w:rsidP="005B2EFF">
      <w:pPr>
        <w:spacing w:line="276" w:lineRule="auto"/>
        <w:ind w:firstLine="708"/>
        <w:jc w:val="both"/>
      </w:pPr>
      <w:r>
        <w:t xml:space="preserve">Takto určený konzervatívny kvalifikovaný odhad minimálneho dodatočného výdavku na rozpočet verejnej správy predstavuje približne 83,1 mil. eur v roku 2027, 84,6 mil. eur v roku 2028 a 86,7 mil. eur v roku 2029, spolu približne 254,3 mil. eur za roky 2027 až 2029. </w:t>
      </w:r>
    </w:p>
    <w:p w14:paraId="237C29DB" w14:textId="77777777" w:rsidR="005B2EFF" w:rsidRPr="00AD2AF1" w:rsidRDefault="005B2EFF" w:rsidP="005B2EFF">
      <w:pPr>
        <w:spacing w:line="276" w:lineRule="auto"/>
        <w:ind w:firstLine="708"/>
        <w:jc w:val="both"/>
      </w:pPr>
      <w:r>
        <w:t xml:space="preserve">Pozitívny sociálny vplyv sa prejaví v hospodárení dotknutého obyvateľstva a v zmiernení rizika sociálneho vylúčenia u poberateľov starobného dôchodku vo veku 90 a viac rokov, ktorých dôchodok nedosahuje navrhovanú hranicu. Návrh zákona sa vecne nedotýka podnikateľského prostredia, nevytvára nové povinnosti pre podnikateľské subjekty ani nezvyšuje regulačné zaťaženie. Návrh zákona sa rovnako vecne nedotýka životného prostredia, informatizácie spoločnosti, manželstva, rodičovstva a rodiny ani služieb verejnej správy pre občana. Keďže nejde o úpravu smerujúcu k trhu práce ani k právnemu postaveniu žien a mužov v zamestnaní, nepredpokladá sa osobitný vplyv na rovnosť príležitostí, rodovú rovnosť a zamestnanosť. </w:t>
      </w:r>
    </w:p>
    <w:p w14:paraId="6D5E7C50" w14:textId="77777777" w:rsidR="005B2EFF" w:rsidRPr="00FA3A21" w:rsidRDefault="005B2EFF" w:rsidP="005B2EFF">
      <w:pPr>
        <w:widowControl w:val="0"/>
        <w:suppressAutoHyphens/>
        <w:jc w:val="both"/>
        <w:rPr>
          <w:rFonts w:eastAsia="SimSun"/>
          <w:b/>
          <w:bCs/>
          <w:kern w:val="2"/>
          <w:lang w:eastAsia="ar-SA"/>
        </w:rPr>
      </w:pPr>
    </w:p>
    <w:p w14:paraId="5CD40D62" w14:textId="77777777" w:rsidR="005B2EFF" w:rsidRPr="00FA3A21" w:rsidRDefault="005B2EFF" w:rsidP="005B2EFF">
      <w:pPr>
        <w:widowControl w:val="0"/>
        <w:suppressAutoHyphens/>
        <w:jc w:val="both"/>
        <w:rPr>
          <w:rFonts w:eastAsia="SimSun"/>
          <w:kern w:val="2"/>
          <w:lang w:eastAsia="ar-SA"/>
        </w:rPr>
      </w:pPr>
      <w:r w:rsidRPr="00FA3A21">
        <w:rPr>
          <w:rFonts w:eastAsia="SimSun"/>
          <w:b/>
          <w:bCs/>
          <w:kern w:val="2"/>
          <w:lang w:eastAsia="ar-SA"/>
        </w:rPr>
        <w:t>A.4. Alternatívne riešenia</w:t>
      </w:r>
      <w:r>
        <w:rPr>
          <w:rFonts w:eastAsia="SimSun"/>
          <w:b/>
          <w:bCs/>
          <w:kern w:val="2"/>
          <w:lang w:eastAsia="ar-SA"/>
        </w:rPr>
        <w:t>:</w:t>
      </w:r>
    </w:p>
    <w:p w14:paraId="4E126069" w14:textId="77777777" w:rsidR="005B2EFF" w:rsidRPr="00FA3A21" w:rsidRDefault="005B2EFF" w:rsidP="005B2EFF">
      <w:pPr>
        <w:widowControl w:val="0"/>
        <w:suppressAutoHyphens/>
        <w:jc w:val="both"/>
        <w:rPr>
          <w:rFonts w:eastAsia="SimSun"/>
          <w:b/>
          <w:bCs/>
          <w:kern w:val="2"/>
          <w:lang w:eastAsia="ar-SA"/>
        </w:rPr>
      </w:pPr>
      <w:r>
        <w:rPr>
          <w:rFonts w:eastAsia="SimSun"/>
          <w:kern w:val="2"/>
          <w:lang w:eastAsia="ar-SA"/>
        </w:rPr>
        <w:t>Nepredkladajú sa.</w:t>
      </w:r>
    </w:p>
    <w:p w14:paraId="320986FE" w14:textId="77777777" w:rsidR="005B2EFF" w:rsidRPr="00FA3A21" w:rsidRDefault="005B2EFF" w:rsidP="005B2EFF">
      <w:pPr>
        <w:widowControl w:val="0"/>
        <w:suppressAutoHyphens/>
        <w:jc w:val="both"/>
        <w:rPr>
          <w:rFonts w:eastAsia="SimSun"/>
          <w:b/>
          <w:bCs/>
          <w:kern w:val="2"/>
          <w:lang w:eastAsia="ar-SA"/>
        </w:rPr>
      </w:pPr>
    </w:p>
    <w:p w14:paraId="328C98DD" w14:textId="77777777" w:rsidR="005B2EFF" w:rsidRPr="00FA3A21" w:rsidRDefault="005B2EFF" w:rsidP="005B2EFF">
      <w:pPr>
        <w:widowControl w:val="0"/>
        <w:suppressAutoHyphens/>
        <w:jc w:val="both"/>
        <w:rPr>
          <w:rFonts w:eastAsia="SimSun"/>
          <w:kern w:val="2"/>
          <w:lang w:eastAsia="ar-SA"/>
        </w:rPr>
      </w:pPr>
      <w:r>
        <w:rPr>
          <w:rFonts w:eastAsia="SimSun"/>
          <w:b/>
          <w:bCs/>
          <w:kern w:val="2"/>
          <w:lang w:eastAsia="ar-SA"/>
        </w:rPr>
        <w:t xml:space="preserve">A.5. </w:t>
      </w:r>
      <w:r w:rsidRPr="00FA3A21">
        <w:rPr>
          <w:rFonts w:eastAsia="SimSun"/>
          <w:b/>
          <w:bCs/>
          <w:kern w:val="2"/>
          <w:lang w:eastAsia="ar-SA"/>
        </w:rPr>
        <w:t>Stanovisko gestorov</w:t>
      </w:r>
      <w:r>
        <w:rPr>
          <w:rFonts w:eastAsia="SimSun"/>
          <w:b/>
          <w:bCs/>
          <w:kern w:val="2"/>
          <w:lang w:eastAsia="ar-SA"/>
        </w:rPr>
        <w:t>:</w:t>
      </w:r>
    </w:p>
    <w:p w14:paraId="3162A9C2" w14:textId="7A2238E1" w:rsidR="00D9786F" w:rsidRDefault="005B2EFF" w:rsidP="005B2EFF">
      <w:pPr>
        <w:pStyle w:val="Normlnywebov"/>
        <w:spacing w:before="0" w:beforeAutospacing="0" w:after="0" w:afterAutospacing="0"/>
        <w:jc w:val="both"/>
      </w:pPr>
      <w:r>
        <w:rPr>
          <w:rFonts w:eastAsia="SimSun"/>
          <w:kern w:val="2"/>
          <w:lang w:eastAsia="ar-SA"/>
        </w:rPr>
        <w:t>Vyžiadané</w:t>
      </w:r>
    </w:p>
    <w:sectPr w:rsidR="00D97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w:panose1 w:val="020F0502020204030204"/>
    <w:charset w:val="EE"/>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00C94"/>
    <w:multiLevelType w:val="hybridMultilevel"/>
    <w:tmpl w:val="9A902B2A"/>
    <w:lvl w:ilvl="0" w:tplc="559E0486">
      <w:start w:val="1"/>
      <w:numFmt w:val="bullet"/>
      <w:lvlText w:val=""/>
      <w:lvlJc w:val="left"/>
      <w:pPr>
        <w:ind w:left="720" w:hanging="360"/>
      </w:pPr>
      <w:rPr>
        <w:rFonts w:ascii="Symbol" w:hAnsi="Symbo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0772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FF"/>
    <w:rsid w:val="002B55CB"/>
    <w:rsid w:val="005B2EFF"/>
    <w:rsid w:val="00D978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FB66"/>
  <w15:chartTrackingRefBased/>
  <w15:docId w15:val="{6AE24C1F-39CE-496B-BD95-296C53E2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2EF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5B2EF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5B2EF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5B2EFF"/>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5B2EFF"/>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5B2EFF"/>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5B2EFF"/>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B2EFF"/>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B2EFF"/>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B2EFF"/>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B2EFF"/>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5B2EFF"/>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5B2EFF"/>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5B2EFF"/>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5B2EFF"/>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5B2EF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B2EF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B2EF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B2EFF"/>
    <w:rPr>
      <w:rFonts w:eastAsiaTheme="majorEastAsia" w:cstheme="majorBidi"/>
      <w:color w:val="272727" w:themeColor="text1" w:themeTint="D8"/>
    </w:rPr>
  </w:style>
  <w:style w:type="paragraph" w:styleId="Nzov">
    <w:name w:val="Title"/>
    <w:basedOn w:val="Normlny"/>
    <w:next w:val="Normlny"/>
    <w:link w:val="NzovChar"/>
    <w:uiPriority w:val="10"/>
    <w:qFormat/>
    <w:rsid w:val="005B2EF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B2EF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B2EF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B2EF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B2EF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B2EFF"/>
    <w:rPr>
      <w:i/>
      <w:iCs/>
      <w:color w:val="404040" w:themeColor="text1" w:themeTint="BF"/>
    </w:rPr>
  </w:style>
  <w:style w:type="paragraph" w:styleId="Odsekzoznamu">
    <w:name w:val="List Paragraph"/>
    <w:basedOn w:val="Normlny"/>
    <w:link w:val="OdsekzoznamuChar"/>
    <w:uiPriority w:val="34"/>
    <w:qFormat/>
    <w:rsid w:val="005B2EFF"/>
    <w:pPr>
      <w:ind w:left="720"/>
      <w:contextualSpacing/>
    </w:pPr>
  </w:style>
  <w:style w:type="character" w:styleId="Intenzvnezvraznenie">
    <w:name w:val="Intense Emphasis"/>
    <w:basedOn w:val="Predvolenpsmoodseku"/>
    <w:uiPriority w:val="21"/>
    <w:qFormat/>
    <w:rsid w:val="005B2EFF"/>
    <w:rPr>
      <w:i/>
      <w:iCs/>
      <w:color w:val="2E74B5" w:themeColor="accent1" w:themeShade="BF"/>
    </w:rPr>
  </w:style>
  <w:style w:type="paragraph" w:styleId="Zvraznencitcia">
    <w:name w:val="Intense Quote"/>
    <w:basedOn w:val="Normlny"/>
    <w:next w:val="Normlny"/>
    <w:link w:val="ZvraznencitciaChar"/>
    <w:uiPriority w:val="30"/>
    <w:qFormat/>
    <w:rsid w:val="005B2EF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5B2EFF"/>
    <w:rPr>
      <w:i/>
      <w:iCs/>
      <w:color w:val="2E74B5" w:themeColor="accent1" w:themeShade="BF"/>
    </w:rPr>
  </w:style>
  <w:style w:type="character" w:styleId="Zvraznenodkaz">
    <w:name w:val="Intense Reference"/>
    <w:basedOn w:val="Predvolenpsmoodseku"/>
    <w:uiPriority w:val="32"/>
    <w:qFormat/>
    <w:rsid w:val="005B2EFF"/>
    <w:rPr>
      <w:b/>
      <w:bCs/>
      <w:smallCaps/>
      <w:color w:val="2E74B5" w:themeColor="accent1" w:themeShade="BF"/>
      <w:spacing w:val="5"/>
    </w:rPr>
  </w:style>
  <w:style w:type="paragraph" w:styleId="Normlnywebov">
    <w:name w:val="Normal (Web)"/>
    <w:basedOn w:val="Normlny"/>
    <w:uiPriority w:val="99"/>
    <w:rsid w:val="005B2EFF"/>
    <w:pPr>
      <w:spacing w:before="100" w:beforeAutospacing="1" w:after="100" w:afterAutospacing="1"/>
    </w:pPr>
  </w:style>
  <w:style w:type="character" w:customStyle="1" w:styleId="awspan">
    <w:name w:val="awspan"/>
    <w:rsid w:val="005B2EFF"/>
  </w:style>
  <w:style w:type="character" w:customStyle="1" w:styleId="OdsekzoznamuChar">
    <w:name w:val="Odsek zoznamu Char"/>
    <w:link w:val="Odsekzoznamu"/>
    <w:uiPriority w:val="34"/>
    <w:locked/>
    <w:rsid w:val="005B2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3249</Characters>
  <DocSecurity>0</DocSecurity>
  <Lines>27</Lines>
  <Paragraphs>7</Paragraphs>
  <ScaleCrop>false</ScaleCrop>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2026-03-27T18:38:00Z</dcterms:created>
  <dcterms:modified xsi:type="dcterms:W3CDTF">2026-03-27T18:39:00Z</dcterms:modified>
</cp:coreProperties>
</file>