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DD15" w14:textId="77777777" w:rsidR="002A6B97" w:rsidRDefault="002A6B97" w:rsidP="002A6B97">
      <w:pPr>
        <w:spacing w:after="0"/>
        <w:jc w:val="center"/>
        <w:rPr>
          <w:rFonts w:ascii="Times New Roman" w:eastAsia="Times New Roman" w:hAnsi="Times New Roman" w:cs="Times New Roman"/>
          <w:b/>
          <w:bCs/>
        </w:rPr>
      </w:pPr>
      <w:r>
        <w:rPr>
          <w:rFonts w:ascii="Times New Roman" w:eastAsia="Times New Roman" w:hAnsi="Times New Roman" w:cs="Times New Roman"/>
          <w:b/>
          <w:bCs/>
        </w:rPr>
        <w:t>NÁRODNÁ RADA SLOVENSKEJ REPUBLIKY</w:t>
      </w:r>
    </w:p>
    <w:p w14:paraId="15CC3D75" w14:textId="77777777" w:rsidR="002A6B97" w:rsidRDefault="002A6B97" w:rsidP="002A6B97">
      <w:pPr>
        <w:spacing w:after="0"/>
        <w:jc w:val="center"/>
        <w:rPr>
          <w:rFonts w:ascii="Times New Roman" w:eastAsia="Times New Roman" w:hAnsi="Times New Roman" w:cs="Times New Roman"/>
          <w:b/>
          <w:bCs/>
        </w:rPr>
      </w:pPr>
      <w:r>
        <w:rPr>
          <w:rFonts w:ascii="Times New Roman" w:eastAsia="Times New Roman" w:hAnsi="Times New Roman" w:cs="Times New Roman"/>
          <w:b/>
          <w:bCs/>
        </w:rPr>
        <w:t>IX. volebné obdobie</w:t>
      </w:r>
    </w:p>
    <w:p w14:paraId="575E7F47" w14:textId="77777777" w:rsidR="002A6B97" w:rsidRDefault="002A6B97" w:rsidP="002A6B97">
      <w:pPr>
        <w:spacing w:after="0"/>
        <w:rPr>
          <w:rFonts w:ascii="Times New Roman" w:eastAsia="Times New Roman" w:hAnsi="Times New Roman" w:cs="Times New Roman"/>
        </w:rPr>
      </w:pPr>
      <w:r>
        <w:pict w14:anchorId="0345DCDE">
          <v:rect id="_x0000_i1025" style="width:0;height:1.5pt" o:hralign="center" o:hrstd="t" o:hr="t" fillcolor="#a0a0a0" stroked="f"/>
        </w:pict>
      </w:r>
    </w:p>
    <w:p w14:paraId="5F45B576" w14:textId="77777777" w:rsidR="002A6B97" w:rsidRDefault="002A6B97" w:rsidP="002A6B97">
      <w:pPr>
        <w:jc w:val="center"/>
        <w:rPr>
          <w:rFonts w:ascii="Times New Roman" w:eastAsia="Times New Roman" w:hAnsi="Times New Roman" w:cs="Times New Roman"/>
        </w:rPr>
      </w:pPr>
    </w:p>
    <w:p w14:paraId="104F5493" w14:textId="77777777" w:rsidR="002A6B97" w:rsidRDefault="002A6B97" w:rsidP="002A6B97">
      <w:pPr>
        <w:jc w:val="center"/>
        <w:rPr>
          <w:rFonts w:ascii="Times New Roman" w:eastAsia="Times New Roman" w:hAnsi="Times New Roman" w:cs="Times New Roman"/>
        </w:rPr>
      </w:pPr>
    </w:p>
    <w:p w14:paraId="4E6C43AC" w14:textId="77777777" w:rsidR="002A6B97" w:rsidRDefault="002A6B97" w:rsidP="002A6B97">
      <w:pPr>
        <w:jc w:val="center"/>
        <w:rPr>
          <w:rFonts w:ascii="Times New Roman" w:eastAsia="Times New Roman" w:hAnsi="Times New Roman" w:cs="Times New Roman"/>
          <w:i/>
          <w:iCs/>
        </w:rPr>
      </w:pPr>
      <w:r>
        <w:rPr>
          <w:rFonts w:ascii="Times New Roman" w:eastAsia="Times New Roman" w:hAnsi="Times New Roman" w:cs="Times New Roman"/>
          <w:i/>
          <w:iCs/>
        </w:rPr>
        <w:t>N á v r h</w:t>
      </w:r>
    </w:p>
    <w:p w14:paraId="2A6D0723" w14:textId="77777777" w:rsidR="002A6B97" w:rsidRDefault="002A6B97" w:rsidP="002A6B97">
      <w:pPr>
        <w:jc w:val="center"/>
        <w:rPr>
          <w:rFonts w:ascii="Times New Roman" w:eastAsia="Times New Roman" w:hAnsi="Times New Roman" w:cs="Times New Roman"/>
        </w:rPr>
      </w:pPr>
    </w:p>
    <w:p w14:paraId="33B7818A" w14:textId="77777777" w:rsidR="002A6B97" w:rsidRDefault="002A6B97" w:rsidP="002A6B97">
      <w:pPr>
        <w:jc w:val="center"/>
        <w:rPr>
          <w:rFonts w:ascii="Times New Roman" w:eastAsia="Times New Roman" w:hAnsi="Times New Roman" w:cs="Times New Roman"/>
          <w:b/>
          <w:bCs/>
        </w:rPr>
      </w:pPr>
      <w:r>
        <w:rPr>
          <w:rFonts w:ascii="Times New Roman" w:eastAsia="Times New Roman" w:hAnsi="Times New Roman" w:cs="Times New Roman"/>
          <w:b/>
          <w:bCs/>
        </w:rPr>
        <w:t>ZÁKON</w:t>
      </w:r>
    </w:p>
    <w:p w14:paraId="21F14AF9" w14:textId="77777777" w:rsidR="002A6B97" w:rsidRDefault="002A6B97" w:rsidP="002A6B97">
      <w:pPr>
        <w:jc w:val="center"/>
        <w:rPr>
          <w:rFonts w:ascii="Times New Roman" w:eastAsia="Times New Roman" w:hAnsi="Times New Roman" w:cs="Times New Roman"/>
        </w:rPr>
      </w:pPr>
    </w:p>
    <w:p w14:paraId="40D60301" w14:textId="77777777" w:rsidR="002A6B97" w:rsidRDefault="002A6B97" w:rsidP="002A6B97">
      <w:pPr>
        <w:jc w:val="center"/>
        <w:rPr>
          <w:rFonts w:ascii="Times New Roman" w:eastAsia="Times New Roman" w:hAnsi="Times New Roman" w:cs="Times New Roman"/>
        </w:rPr>
      </w:pPr>
      <w:r>
        <w:rPr>
          <w:rFonts w:ascii="Times New Roman" w:eastAsia="Times New Roman" w:hAnsi="Times New Roman" w:cs="Times New Roman"/>
        </w:rPr>
        <w:t>z .......... 2026,</w:t>
      </w:r>
    </w:p>
    <w:p w14:paraId="6D3E2151" w14:textId="77777777" w:rsidR="002A6B97" w:rsidRDefault="002A6B97" w:rsidP="002A6B97">
      <w:pPr>
        <w:jc w:val="center"/>
        <w:rPr>
          <w:rFonts w:ascii="Times New Roman" w:eastAsia="Times New Roman" w:hAnsi="Times New Roman" w:cs="Times New Roman"/>
        </w:rPr>
      </w:pPr>
    </w:p>
    <w:p w14:paraId="0391061C" w14:textId="77777777" w:rsidR="002A6B97" w:rsidRDefault="002A6B97" w:rsidP="002A6B97">
      <w:pPr>
        <w:jc w:val="center"/>
        <w:rPr>
          <w:rFonts w:ascii="Times New Roman" w:eastAsia="Times New Roman" w:hAnsi="Times New Roman" w:cs="Times New Roman"/>
          <w:b/>
          <w:bCs/>
        </w:rPr>
      </w:pPr>
      <w:r>
        <w:rPr>
          <w:rFonts w:ascii="Times New Roman" w:eastAsia="Times New Roman" w:hAnsi="Times New Roman" w:cs="Times New Roman"/>
          <w:b/>
          <w:bCs/>
        </w:rPr>
        <w:t>ktorým sa dopĺňa zákon č. 328/2002 Z. z. o sociálnom zabezpečení policajtov a vojakov a o zmene a doplnení niektorých zákonov v znení neskorších predpisov</w:t>
      </w:r>
    </w:p>
    <w:p w14:paraId="6DA40004" w14:textId="77777777" w:rsidR="002A6B97" w:rsidRDefault="002A6B97" w:rsidP="002A6B97">
      <w:pPr>
        <w:ind w:firstLine="708"/>
        <w:rPr>
          <w:rFonts w:ascii="Times New Roman" w:eastAsia="Times New Roman" w:hAnsi="Times New Roman" w:cs="Times New Roman"/>
        </w:rPr>
      </w:pPr>
    </w:p>
    <w:p w14:paraId="47A17ADC" w14:textId="77777777" w:rsidR="002A6B97" w:rsidRDefault="002A6B97" w:rsidP="002A6B97">
      <w:pPr>
        <w:ind w:firstLine="708"/>
        <w:rPr>
          <w:rFonts w:ascii="Times New Roman" w:eastAsia="Times New Roman" w:hAnsi="Times New Roman" w:cs="Times New Roman"/>
        </w:rPr>
      </w:pPr>
      <w:r>
        <w:rPr>
          <w:rFonts w:ascii="Times New Roman" w:eastAsia="Times New Roman" w:hAnsi="Times New Roman" w:cs="Times New Roman"/>
        </w:rPr>
        <w:t>Národná rada Slovenskej republiky sa uzniesla na tomto zákone:</w:t>
      </w:r>
    </w:p>
    <w:p w14:paraId="18F328DC" w14:textId="77777777" w:rsidR="002A6B97" w:rsidRDefault="002A6B97" w:rsidP="002A6B97">
      <w:pPr>
        <w:jc w:val="center"/>
        <w:rPr>
          <w:rFonts w:ascii="Times New Roman" w:eastAsia="Times New Roman" w:hAnsi="Times New Roman" w:cs="Times New Roman"/>
        </w:rPr>
      </w:pPr>
      <w:r>
        <w:rPr>
          <w:rFonts w:ascii="Times New Roman" w:eastAsia="Times New Roman" w:hAnsi="Times New Roman" w:cs="Times New Roman"/>
          <w:b/>
          <w:bCs/>
        </w:rPr>
        <w:t>Čl. I</w:t>
      </w:r>
    </w:p>
    <w:p w14:paraId="437338B8" w14:textId="77777777" w:rsidR="002A6B97" w:rsidRDefault="002A6B97" w:rsidP="002A6B97">
      <w:pPr>
        <w:ind w:firstLine="720"/>
        <w:jc w:val="both"/>
        <w:rPr>
          <w:rFonts w:ascii="Times New Roman" w:eastAsia="Times New Roman" w:hAnsi="Times New Roman" w:cs="Times New Roman"/>
        </w:rPr>
      </w:pPr>
      <w:r>
        <w:rPr>
          <w:rFonts w:ascii="Times New Roman" w:eastAsia="Times New Roman" w:hAnsi="Times New Roman" w:cs="Times New Roman"/>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Z. z., zákona č. 153/2019 Z. z., zákona č. 466/2019 Z. z., zákona č. 46/2020 Z. z., zákona č. 296/2020 Z. z., zákona č. 365/2020 Z. z., zákona č. 426/2020 Z. z., zákona č. 221/2021 Z. z., zákona č. 283/2021 Z. z., zákona č. 431/2021 Z. z., zákona č. 125/2022 Z. z., zákona č. 420/2022 Z. z., zákona č. 193/2023 Z. z., zákona č. 210/2023 Z. z., nálezu Ústavného súdu Slovenskej republiky č. 36/2024 Z. z., zákona č. 87/2024 Z. z., zákona č. 145/2024 Z. z., zákona č. 278/2024 Z. z., zákona č. 80/2025 Z. z., zákona č. 150/2025 Z. z., zákona č. 200/2025 Z. z. a nálezu Ústavného súdu Slovenskej republiky č. 40/2026 Z. z. sa  dopĺňa takto:</w:t>
      </w:r>
    </w:p>
    <w:p w14:paraId="3653B88C" w14:textId="77777777" w:rsidR="002A6B97" w:rsidRDefault="002A6B97" w:rsidP="002A6B97">
      <w:pPr>
        <w:ind w:firstLine="708"/>
        <w:jc w:val="both"/>
        <w:rPr>
          <w:rFonts w:ascii="Times New Roman" w:eastAsia="Times New Roman" w:hAnsi="Times New Roman" w:cs="Times New Roman"/>
        </w:rPr>
      </w:pPr>
      <w:r>
        <w:rPr>
          <w:rFonts w:ascii="Times New Roman" w:eastAsia="Times New Roman" w:hAnsi="Times New Roman" w:cs="Times New Roman"/>
        </w:rPr>
        <w:t>V § 10 sa za odsek 10 vkladá odsek 11, ktorý znie:</w:t>
      </w:r>
    </w:p>
    <w:p w14:paraId="44DB9432" w14:textId="77777777" w:rsidR="002A6B97" w:rsidRDefault="002A6B97" w:rsidP="002A6B97">
      <w:pPr>
        <w:ind w:firstLine="708"/>
        <w:jc w:val="both"/>
        <w:rPr>
          <w:rFonts w:ascii="Times New Roman" w:eastAsia="Times New Roman" w:hAnsi="Times New Roman" w:cs="Times New Roman"/>
        </w:rPr>
      </w:pPr>
      <w:r>
        <w:rPr>
          <w:rFonts w:ascii="Times New Roman" w:eastAsia="Times New Roman" w:hAnsi="Times New Roman" w:cs="Times New Roman"/>
        </w:rPr>
        <w:t>„(11) Policajt alebo profesionálny vojak, ktorý prevzal dieťa do osobnej starostlivosti, je</w:t>
      </w:r>
    </w:p>
    <w:p w14:paraId="36D12AFD" w14:textId="77777777" w:rsidR="002A6B97" w:rsidRDefault="002A6B97" w:rsidP="002A6B97">
      <w:pPr>
        <w:ind w:firstLine="708"/>
        <w:jc w:val="both"/>
        <w:rPr>
          <w:rFonts w:ascii="Times New Roman" w:eastAsia="Times New Roman" w:hAnsi="Times New Roman" w:cs="Times New Roman"/>
        </w:rPr>
      </w:pPr>
      <w:r>
        <w:rPr>
          <w:rFonts w:ascii="Times New Roman" w:eastAsia="Times New Roman" w:hAnsi="Times New Roman" w:cs="Times New Roman"/>
        </w:rPr>
        <w:lastRenderedPageBreak/>
        <w:t>a) otec dieťaťa, ak matka dieťaťa zomrela,</w:t>
      </w:r>
    </w:p>
    <w:p w14:paraId="116B0A2C" w14:textId="77777777" w:rsidR="002A6B97" w:rsidRDefault="002A6B97" w:rsidP="002A6B97">
      <w:pPr>
        <w:ind w:firstLine="708"/>
        <w:jc w:val="both"/>
        <w:rPr>
          <w:rFonts w:ascii="Times New Roman" w:eastAsia="Times New Roman" w:hAnsi="Times New Roman" w:cs="Times New Roman"/>
        </w:rPr>
      </w:pPr>
      <w:r>
        <w:rPr>
          <w:rFonts w:ascii="Times New Roman" w:eastAsia="Times New Roman" w:hAnsi="Times New Roman" w:cs="Times New Roman"/>
        </w:rPr>
        <w:t>b) otec dieťaťa, ak sa podľa lekárskeho posudku matka o dieťa nemôže starať alebo nesmie starať pre svoj nepriaznivý zdravotný stav, ktorý trvá najmenej jeden mesiac, a ak matka nepoberá materské alebo rodičovský príspevok s výnimkou, keď dieťa bolo zverené matke rozhodnutím súdu,</w:t>
      </w:r>
    </w:p>
    <w:p w14:paraId="527200CA" w14:textId="77777777" w:rsidR="002A6B97" w:rsidRDefault="002A6B97" w:rsidP="002A6B97">
      <w:pPr>
        <w:ind w:firstLine="708"/>
        <w:jc w:val="both"/>
        <w:rPr>
          <w:rFonts w:ascii="Times New Roman" w:eastAsia="Times New Roman" w:hAnsi="Times New Roman" w:cs="Times New Roman"/>
          <w:b/>
          <w:bCs/>
          <w:color w:val="EE0000"/>
        </w:rPr>
      </w:pPr>
      <w:r>
        <w:rPr>
          <w:rFonts w:ascii="Times New Roman" w:eastAsia="Times New Roman" w:hAnsi="Times New Roman" w:cs="Times New Roman"/>
        </w:rPr>
        <w:t xml:space="preserve">c) otec dieťaťa, najskôr po uplynutí šiestich týždňov odo dňa pôrodu, ak matka nepoberá na to isté dieťa materské  alebo rodičovský príspevok, </w:t>
      </w:r>
    </w:p>
    <w:p w14:paraId="7A95382B" w14:textId="77777777" w:rsidR="002A6B97" w:rsidRDefault="002A6B97" w:rsidP="002A6B97">
      <w:pPr>
        <w:ind w:firstLine="708"/>
        <w:jc w:val="both"/>
        <w:rPr>
          <w:rFonts w:ascii="Times New Roman" w:eastAsia="Times New Roman" w:hAnsi="Times New Roman" w:cs="Times New Roman"/>
          <w:b/>
          <w:bCs/>
        </w:rPr>
      </w:pPr>
      <w:r>
        <w:rPr>
          <w:rFonts w:ascii="Times New Roman" w:eastAsia="Times New Roman" w:hAnsi="Times New Roman" w:cs="Times New Roman"/>
        </w:rPr>
        <w:t>d) otec dieťaťa do uplynutia šiestich týždňov odo dňa pôrodu; toto obdobie sa predlžuje o kalendárne dni, počas ktorých bolo dieťa prijaté do ústavnej starostlivosti zdravotníckeho zariadenia zo zdravotných dôvodov na strane dieťaťa alebo jeho matky, ak deň prijatia spadá do obdobia šiestich týždňov odo dňa pôrodu</w:t>
      </w:r>
      <w:r>
        <w:rPr>
          <w:rFonts w:ascii="Times New Roman" w:eastAsia="Times New Roman" w:hAnsi="Times New Roman" w:cs="Times New Roman"/>
          <w:b/>
          <w:bCs/>
        </w:rPr>
        <w:t>,</w:t>
      </w:r>
    </w:p>
    <w:p w14:paraId="4998D450" w14:textId="77777777" w:rsidR="002A6B97" w:rsidRDefault="002A6B97" w:rsidP="002A6B97">
      <w:pPr>
        <w:ind w:firstLine="708"/>
        <w:jc w:val="both"/>
        <w:rPr>
          <w:rFonts w:ascii="Times New Roman" w:eastAsia="Times New Roman" w:hAnsi="Times New Roman" w:cs="Times New Roman"/>
        </w:rPr>
      </w:pPr>
      <w:r>
        <w:rPr>
          <w:rFonts w:ascii="Times New Roman" w:eastAsia="Times New Roman" w:hAnsi="Times New Roman" w:cs="Times New Roman"/>
        </w:rPr>
        <w:t>e) manžel matky dieťaťa, ak sa matka podľa lekárskeho posudku o dieťa nemôže starať alebo nesmie starať pre svoj nepriaznivý zdravotný stav, ktorý trvá najmenej jeden mesiac, a ak matka nepoberá materské alebo rodičovský príspevok,</w:t>
      </w:r>
    </w:p>
    <w:p w14:paraId="0715E34C" w14:textId="77777777" w:rsidR="002A6B97" w:rsidRDefault="002A6B97" w:rsidP="002A6B97">
      <w:pPr>
        <w:ind w:firstLine="708"/>
        <w:jc w:val="both"/>
        <w:rPr>
          <w:rFonts w:ascii="Times New Roman" w:eastAsia="Times New Roman" w:hAnsi="Times New Roman" w:cs="Times New Roman"/>
        </w:rPr>
      </w:pPr>
      <w:r>
        <w:rPr>
          <w:rFonts w:ascii="Times New Roman" w:eastAsia="Times New Roman" w:hAnsi="Times New Roman" w:cs="Times New Roman"/>
        </w:rPr>
        <w:t>f) policajt alebo profesionálny vojak, ak sa osobne stará o dieťa na základe rozhodnutia príslušného orgánu o zverení dieťaťa do osobnej starostlivosti druhého rodiča.“.</w:t>
      </w:r>
    </w:p>
    <w:p w14:paraId="6DBD931A" w14:textId="77777777" w:rsidR="002A6B97" w:rsidRDefault="002A6B97" w:rsidP="002A6B97">
      <w:pPr>
        <w:jc w:val="center"/>
        <w:rPr>
          <w:rFonts w:ascii="Times New Roman" w:eastAsia="Times New Roman" w:hAnsi="Times New Roman" w:cs="Times New Roman"/>
        </w:rPr>
      </w:pPr>
      <w:r>
        <w:rPr>
          <w:rFonts w:ascii="Times New Roman" w:eastAsia="Times New Roman" w:hAnsi="Times New Roman" w:cs="Times New Roman"/>
          <w:b/>
          <w:bCs/>
        </w:rPr>
        <w:t>Čl. II</w:t>
      </w:r>
    </w:p>
    <w:p w14:paraId="1CC14B00" w14:textId="77777777" w:rsidR="002A6B97" w:rsidRDefault="002A6B97" w:rsidP="002A6B97">
      <w:pPr>
        <w:ind w:firstLine="708"/>
        <w:rPr>
          <w:rFonts w:ascii="Times New Roman" w:eastAsia="Times New Roman" w:hAnsi="Times New Roman" w:cs="Times New Roman"/>
        </w:rPr>
      </w:pPr>
      <w:r>
        <w:rPr>
          <w:rFonts w:ascii="Times New Roman" w:eastAsia="Times New Roman" w:hAnsi="Times New Roman" w:cs="Times New Roman"/>
        </w:rPr>
        <w:t>Tento zákon nadobúda účinnosť 1. augusta 2026.</w:t>
      </w:r>
    </w:p>
    <w:p w14:paraId="53974982" w14:textId="77777777" w:rsidR="0097504D" w:rsidRDefault="0097504D"/>
    <w:sectPr w:rsidR="0097504D" w:rsidSect="002A6B97">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97"/>
    <w:rsid w:val="001917A0"/>
    <w:rsid w:val="002A6B97"/>
    <w:rsid w:val="00462A11"/>
    <w:rsid w:val="004A69BC"/>
    <w:rsid w:val="004D4009"/>
    <w:rsid w:val="005A536C"/>
    <w:rsid w:val="006C1206"/>
    <w:rsid w:val="0097504D"/>
    <w:rsid w:val="00A12C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69A9"/>
  <w15:chartTrackingRefBased/>
  <w15:docId w15:val="{1D834687-8947-4E6D-9A6A-30DC4F39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6B97"/>
    <w:pPr>
      <w:spacing w:line="278" w:lineRule="auto"/>
    </w:pPr>
    <w:rPr>
      <w:rFonts w:ascii="Calibri" w:eastAsia="Calibri" w:hAnsi="Calibri" w:cs="Calibri"/>
      <w:kern w:val="0"/>
      <w:sz w:val="24"/>
      <w:szCs w:val="24"/>
      <w:lang w:val="sk" w:eastAsia="sk-SK"/>
      <w14:ligatures w14:val="none"/>
    </w:rPr>
  </w:style>
  <w:style w:type="paragraph" w:styleId="Nadpis1">
    <w:name w:val="heading 1"/>
    <w:basedOn w:val="Normlny"/>
    <w:next w:val="Normlny"/>
    <w:link w:val="Nadpis1Char"/>
    <w:uiPriority w:val="9"/>
    <w:qFormat/>
    <w:rsid w:val="002A6B9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sk-SK" w:eastAsia="en-US"/>
      <w14:ligatures w14:val="standardContextual"/>
    </w:rPr>
  </w:style>
  <w:style w:type="paragraph" w:styleId="Nadpis2">
    <w:name w:val="heading 2"/>
    <w:basedOn w:val="Normlny"/>
    <w:next w:val="Normlny"/>
    <w:link w:val="Nadpis2Char"/>
    <w:uiPriority w:val="9"/>
    <w:semiHidden/>
    <w:unhideWhenUsed/>
    <w:qFormat/>
    <w:rsid w:val="002A6B9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sk-SK" w:eastAsia="en-US"/>
      <w14:ligatures w14:val="standardContextual"/>
    </w:rPr>
  </w:style>
  <w:style w:type="paragraph" w:styleId="Nadpis3">
    <w:name w:val="heading 3"/>
    <w:basedOn w:val="Normlny"/>
    <w:next w:val="Normlny"/>
    <w:link w:val="Nadpis3Char"/>
    <w:uiPriority w:val="9"/>
    <w:semiHidden/>
    <w:unhideWhenUsed/>
    <w:qFormat/>
    <w:rsid w:val="002A6B9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sk-SK" w:eastAsia="en-US"/>
      <w14:ligatures w14:val="standardContextual"/>
    </w:rPr>
  </w:style>
  <w:style w:type="paragraph" w:styleId="Nadpis4">
    <w:name w:val="heading 4"/>
    <w:basedOn w:val="Normlny"/>
    <w:next w:val="Normlny"/>
    <w:link w:val="Nadpis4Char"/>
    <w:uiPriority w:val="9"/>
    <w:semiHidden/>
    <w:unhideWhenUsed/>
    <w:qFormat/>
    <w:rsid w:val="002A6B9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sk-SK" w:eastAsia="en-US"/>
      <w14:ligatures w14:val="standardContextual"/>
    </w:rPr>
  </w:style>
  <w:style w:type="paragraph" w:styleId="Nadpis5">
    <w:name w:val="heading 5"/>
    <w:basedOn w:val="Normlny"/>
    <w:next w:val="Normlny"/>
    <w:link w:val="Nadpis5Char"/>
    <w:uiPriority w:val="9"/>
    <w:semiHidden/>
    <w:unhideWhenUsed/>
    <w:qFormat/>
    <w:rsid w:val="002A6B9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sk-SK" w:eastAsia="en-US"/>
      <w14:ligatures w14:val="standardContextual"/>
    </w:rPr>
  </w:style>
  <w:style w:type="paragraph" w:styleId="Nadpis6">
    <w:name w:val="heading 6"/>
    <w:basedOn w:val="Normlny"/>
    <w:next w:val="Normlny"/>
    <w:link w:val="Nadpis6Char"/>
    <w:uiPriority w:val="9"/>
    <w:semiHidden/>
    <w:unhideWhenUsed/>
    <w:qFormat/>
    <w:rsid w:val="002A6B97"/>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val="sk-SK" w:eastAsia="en-US"/>
      <w14:ligatures w14:val="standardContextual"/>
    </w:rPr>
  </w:style>
  <w:style w:type="paragraph" w:styleId="Nadpis7">
    <w:name w:val="heading 7"/>
    <w:basedOn w:val="Normlny"/>
    <w:next w:val="Normlny"/>
    <w:link w:val="Nadpis7Char"/>
    <w:uiPriority w:val="9"/>
    <w:semiHidden/>
    <w:unhideWhenUsed/>
    <w:qFormat/>
    <w:rsid w:val="002A6B97"/>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val="sk-SK" w:eastAsia="en-US"/>
      <w14:ligatures w14:val="standardContextual"/>
    </w:rPr>
  </w:style>
  <w:style w:type="paragraph" w:styleId="Nadpis8">
    <w:name w:val="heading 8"/>
    <w:basedOn w:val="Normlny"/>
    <w:next w:val="Normlny"/>
    <w:link w:val="Nadpis8Char"/>
    <w:uiPriority w:val="9"/>
    <w:semiHidden/>
    <w:unhideWhenUsed/>
    <w:qFormat/>
    <w:rsid w:val="002A6B97"/>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val="sk-SK" w:eastAsia="en-US"/>
      <w14:ligatures w14:val="standardContextual"/>
    </w:rPr>
  </w:style>
  <w:style w:type="paragraph" w:styleId="Nadpis9">
    <w:name w:val="heading 9"/>
    <w:basedOn w:val="Normlny"/>
    <w:next w:val="Normlny"/>
    <w:link w:val="Nadpis9Char"/>
    <w:uiPriority w:val="9"/>
    <w:semiHidden/>
    <w:unhideWhenUsed/>
    <w:qFormat/>
    <w:rsid w:val="002A6B97"/>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val="sk-SK"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6B9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A6B9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A6B9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A6B9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A6B9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A6B9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A6B9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A6B9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A6B97"/>
    <w:rPr>
      <w:rFonts w:eastAsiaTheme="majorEastAsia" w:cstheme="majorBidi"/>
      <w:color w:val="272727" w:themeColor="text1" w:themeTint="D8"/>
    </w:rPr>
  </w:style>
  <w:style w:type="paragraph" w:styleId="Nzov">
    <w:name w:val="Title"/>
    <w:basedOn w:val="Normlny"/>
    <w:next w:val="Normlny"/>
    <w:link w:val="NzovChar"/>
    <w:uiPriority w:val="10"/>
    <w:qFormat/>
    <w:rsid w:val="002A6B97"/>
    <w:pPr>
      <w:spacing w:after="80" w:line="240" w:lineRule="auto"/>
      <w:contextualSpacing/>
    </w:pPr>
    <w:rPr>
      <w:rFonts w:asciiTheme="majorHAnsi" w:eastAsiaTheme="majorEastAsia" w:hAnsiTheme="majorHAnsi" w:cstheme="majorBidi"/>
      <w:spacing w:val="-10"/>
      <w:kern w:val="28"/>
      <w:sz w:val="56"/>
      <w:szCs w:val="56"/>
      <w:lang w:val="sk-SK" w:eastAsia="en-US"/>
      <w14:ligatures w14:val="standardContextual"/>
    </w:rPr>
  </w:style>
  <w:style w:type="character" w:customStyle="1" w:styleId="NzovChar">
    <w:name w:val="Názov Char"/>
    <w:basedOn w:val="Predvolenpsmoodseku"/>
    <w:link w:val="Nzov"/>
    <w:uiPriority w:val="10"/>
    <w:rsid w:val="002A6B9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A6B97"/>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sk-SK" w:eastAsia="en-US"/>
      <w14:ligatures w14:val="standardContextual"/>
    </w:rPr>
  </w:style>
  <w:style w:type="character" w:customStyle="1" w:styleId="PodtitulChar">
    <w:name w:val="Podtitul Char"/>
    <w:basedOn w:val="Predvolenpsmoodseku"/>
    <w:link w:val="Podtitul"/>
    <w:uiPriority w:val="11"/>
    <w:rsid w:val="002A6B9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A6B97"/>
    <w:pPr>
      <w:spacing w:before="160" w:line="259" w:lineRule="auto"/>
      <w:jc w:val="center"/>
    </w:pPr>
    <w:rPr>
      <w:rFonts w:asciiTheme="minorHAnsi" w:eastAsiaTheme="minorHAnsi" w:hAnsiTheme="minorHAnsi" w:cstheme="minorBidi"/>
      <w:i/>
      <w:iCs/>
      <w:color w:val="404040" w:themeColor="text1" w:themeTint="BF"/>
      <w:kern w:val="2"/>
      <w:sz w:val="22"/>
      <w:szCs w:val="22"/>
      <w:lang w:val="sk-SK" w:eastAsia="en-US"/>
      <w14:ligatures w14:val="standardContextual"/>
    </w:rPr>
  </w:style>
  <w:style w:type="character" w:customStyle="1" w:styleId="CitciaChar">
    <w:name w:val="Citácia Char"/>
    <w:basedOn w:val="Predvolenpsmoodseku"/>
    <w:link w:val="Citcia"/>
    <w:uiPriority w:val="29"/>
    <w:rsid w:val="002A6B97"/>
    <w:rPr>
      <w:i/>
      <w:iCs/>
      <w:color w:val="404040" w:themeColor="text1" w:themeTint="BF"/>
    </w:rPr>
  </w:style>
  <w:style w:type="paragraph" w:styleId="Odsekzoznamu">
    <w:name w:val="List Paragraph"/>
    <w:basedOn w:val="Normlny"/>
    <w:uiPriority w:val="34"/>
    <w:qFormat/>
    <w:rsid w:val="002A6B97"/>
    <w:pPr>
      <w:spacing w:line="259" w:lineRule="auto"/>
      <w:ind w:left="720"/>
      <w:contextualSpacing/>
    </w:pPr>
    <w:rPr>
      <w:rFonts w:asciiTheme="minorHAnsi" w:eastAsiaTheme="minorHAnsi" w:hAnsiTheme="minorHAnsi" w:cstheme="minorBidi"/>
      <w:kern w:val="2"/>
      <w:sz w:val="22"/>
      <w:szCs w:val="22"/>
      <w:lang w:val="sk-SK" w:eastAsia="en-US"/>
      <w14:ligatures w14:val="standardContextual"/>
    </w:rPr>
  </w:style>
  <w:style w:type="character" w:styleId="Intenzvnezvraznenie">
    <w:name w:val="Intense Emphasis"/>
    <w:basedOn w:val="Predvolenpsmoodseku"/>
    <w:uiPriority w:val="21"/>
    <w:qFormat/>
    <w:rsid w:val="002A6B97"/>
    <w:rPr>
      <w:i/>
      <w:iCs/>
      <w:color w:val="2F5496" w:themeColor="accent1" w:themeShade="BF"/>
    </w:rPr>
  </w:style>
  <w:style w:type="paragraph" w:styleId="Zvraznencitcia">
    <w:name w:val="Intense Quote"/>
    <w:basedOn w:val="Normlny"/>
    <w:next w:val="Normlny"/>
    <w:link w:val="ZvraznencitciaChar"/>
    <w:uiPriority w:val="30"/>
    <w:qFormat/>
    <w:rsid w:val="002A6B9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sk-SK" w:eastAsia="en-US"/>
      <w14:ligatures w14:val="standardContextual"/>
    </w:rPr>
  </w:style>
  <w:style w:type="character" w:customStyle="1" w:styleId="ZvraznencitciaChar">
    <w:name w:val="Zvýraznená citácia Char"/>
    <w:basedOn w:val="Predvolenpsmoodseku"/>
    <w:link w:val="Zvraznencitcia"/>
    <w:uiPriority w:val="30"/>
    <w:rsid w:val="002A6B97"/>
    <w:rPr>
      <w:i/>
      <w:iCs/>
      <w:color w:val="2F5496" w:themeColor="accent1" w:themeShade="BF"/>
    </w:rPr>
  </w:style>
  <w:style w:type="character" w:styleId="Zvraznenodkaz">
    <w:name w:val="Intense Reference"/>
    <w:basedOn w:val="Predvolenpsmoodseku"/>
    <w:uiPriority w:val="32"/>
    <w:qFormat/>
    <w:rsid w:val="002A6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2658</Characters>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2026-03-26T17:57:00Z</dcterms:created>
  <dcterms:modified xsi:type="dcterms:W3CDTF">2026-03-26T17:59:00Z</dcterms:modified>
</cp:coreProperties>
</file>