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327FEB61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 xml:space="preserve">z ... </w:t>
      </w:r>
      <w:r w:rsidR="00B22AF3">
        <w:rPr>
          <w:bCs/>
        </w:rPr>
        <w:t>2026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4A6D924" w14:textId="406E51EA" w:rsidR="004C492B" w:rsidRPr="00D91525" w:rsidRDefault="004C492B" w:rsidP="004C492B">
      <w:pPr>
        <w:pStyle w:val="Normlnywebov"/>
        <w:spacing w:before="0" w:after="0"/>
        <w:jc w:val="center"/>
      </w:pPr>
      <w:r w:rsidRPr="00E859BB">
        <w:rPr>
          <w:b/>
          <w:bCs/>
        </w:rPr>
        <w:t xml:space="preserve">ktorým sa </w:t>
      </w:r>
      <w:r w:rsidR="00F47ED5">
        <w:rPr>
          <w:b/>
          <w:bCs/>
        </w:rPr>
        <w:t xml:space="preserve">mení a </w:t>
      </w:r>
      <w:r w:rsidRPr="00E859BB">
        <w:rPr>
          <w:b/>
          <w:bCs/>
        </w:rPr>
        <w:t>dopĺňa zákon č. 461/2003 Z. z. o sociálnom poistení v znení neskorších predpisov</w:t>
      </w:r>
    </w:p>
    <w:p w14:paraId="7FE51902" w14:textId="77777777" w:rsidR="004C492B" w:rsidRPr="00D91525" w:rsidRDefault="004C492B" w:rsidP="004C492B">
      <w:pPr>
        <w:pStyle w:val="Normlnywebov"/>
        <w:spacing w:before="0" w:after="0"/>
        <w:jc w:val="center"/>
      </w:pPr>
    </w:p>
    <w:p w14:paraId="12FD6740" w14:textId="77777777" w:rsidR="004C492B" w:rsidRPr="00D91525" w:rsidRDefault="004C492B" w:rsidP="004C492B">
      <w:pPr>
        <w:spacing w:line="276" w:lineRule="auto"/>
        <w:jc w:val="both"/>
      </w:pPr>
      <w:r w:rsidRPr="00D91525">
        <w:t>Národná rada Slovenskej republiky sa uzniesla na tomto zákone:</w:t>
      </w:r>
    </w:p>
    <w:p w14:paraId="1E6ED01A" w14:textId="77777777" w:rsidR="004C492B" w:rsidRPr="00D91525" w:rsidRDefault="004C492B" w:rsidP="004C492B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C3244B9" w14:textId="77777777" w:rsidR="004C492B" w:rsidRPr="00D91525" w:rsidRDefault="004C492B" w:rsidP="004C492B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4F83276D" w14:textId="77777777" w:rsidR="004C492B" w:rsidRPr="00D91525" w:rsidRDefault="004C492B" w:rsidP="004C492B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D91525">
        <w:rPr>
          <w:b/>
          <w:color w:val="000000"/>
        </w:rPr>
        <w:t>Čl. I</w:t>
      </w:r>
    </w:p>
    <w:p w14:paraId="758C5F9B" w14:textId="77777777" w:rsidR="004C492B" w:rsidRPr="00D91525" w:rsidRDefault="004C492B" w:rsidP="004C492B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303258A2" w14:textId="56798C11" w:rsidR="00B36F00" w:rsidRPr="004C492B" w:rsidRDefault="004C492B" w:rsidP="00F94D5B">
      <w:pPr>
        <w:spacing w:line="276" w:lineRule="auto"/>
        <w:ind w:firstLine="708"/>
        <w:jc w:val="both"/>
        <w:rPr>
          <w:color w:val="000000" w:themeColor="text1"/>
        </w:rPr>
      </w:pPr>
      <w:r w:rsidRPr="00EC3AA8">
        <w:rPr>
          <w:color w:val="000000" w:themeColor="text1"/>
          <w:shd w:val="clear" w:color="auto" w:fill="FFFFFF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105/2019 Z. z., zákona č. 221/2019 Z. z., zákona č. 225/2019 Z. z., zákona č. 231/2019 Z. z., zákona č. 321/2019 Z. z., zákona č. </w:t>
      </w:r>
      <w:r w:rsidRPr="00EC3AA8">
        <w:rPr>
          <w:color w:val="000000" w:themeColor="text1"/>
          <w:shd w:val="clear" w:color="auto" w:fill="FFFFFF"/>
        </w:rPr>
        <w:lastRenderedPageBreak/>
        <w:t>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zákona č. 87/2024 Z. z., zákona č. 145/2024 Z. z., zákona č. 278/2024 Z. z., zákona č. 310/2024 Z. z., zákona č. 361/2024 Z. z., zákona č. 141/2025 Z. z., zákona č. 150/2025 Z. z., zákona č. 153/2025 Z. z., zákona č. 200/2025 Z. z., zákona č. 258/2025 Z. z., zákona č. 261/2025 Z. z., zákona č. 294/2025 Z. z., zákona č. 300/2025 Z. z., zákona č. 344/2025 Z. z., zákona č. 387/2025 Z. z.</w:t>
      </w:r>
      <w:r>
        <w:rPr>
          <w:color w:val="000000" w:themeColor="text1"/>
          <w:shd w:val="clear" w:color="auto" w:fill="FFFFFF"/>
        </w:rPr>
        <w:t xml:space="preserve">, </w:t>
      </w:r>
      <w:r w:rsidRPr="00EC3AA8">
        <w:rPr>
          <w:color w:val="000000" w:themeColor="text1"/>
          <w:shd w:val="clear" w:color="auto" w:fill="FFFFFF"/>
        </w:rPr>
        <w:t>zákona č. 406/2025 Z. z.</w:t>
      </w:r>
      <w:r>
        <w:rPr>
          <w:color w:val="000000" w:themeColor="text1"/>
          <w:shd w:val="clear" w:color="auto" w:fill="FFFFFF"/>
        </w:rPr>
        <w:t xml:space="preserve"> </w:t>
      </w:r>
      <w:r w:rsidRPr="00EC3AA8">
        <w:rPr>
          <w:color w:val="000000" w:themeColor="text1"/>
          <w:shd w:val="clear" w:color="auto" w:fill="FFFFFF"/>
        </w:rPr>
        <w:t xml:space="preserve">a zákona č. </w:t>
      </w:r>
      <w:r>
        <w:rPr>
          <w:color w:val="000000" w:themeColor="text1"/>
          <w:shd w:val="clear" w:color="auto" w:fill="FFFFFF"/>
        </w:rPr>
        <w:t>30/2026 Z. z.</w:t>
      </w:r>
      <w:r w:rsidRPr="00EC3AA8">
        <w:rPr>
          <w:color w:val="000000" w:themeColor="text1"/>
          <w:shd w:val="clear" w:color="auto" w:fill="FFFFFF"/>
        </w:rPr>
        <w:t xml:space="preserve"> sa </w:t>
      </w:r>
      <w:r w:rsidR="00F94D5B">
        <w:rPr>
          <w:color w:val="000000" w:themeColor="text1"/>
          <w:shd w:val="clear" w:color="auto" w:fill="FFFFFF"/>
        </w:rPr>
        <w:t xml:space="preserve">mení a </w:t>
      </w:r>
      <w:r w:rsidRPr="00EC3AA8">
        <w:rPr>
          <w:color w:val="000000" w:themeColor="text1"/>
          <w:shd w:val="clear" w:color="auto" w:fill="FFFFFF"/>
        </w:rPr>
        <w:t>dopĺňa takto:</w:t>
      </w:r>
    </w:p>
    <w:p w14:paraId="1677F088" w14:textId="77777777" w:rsidR="008759A9" w:rsidRDefault="008759A9" w:rsidP="008759A9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3666F16F" w14:textId="02AB194C" w:rsidR="00F94D5B" w:rsidRDefault="00F94D5B" w:rsidP="00603EF0">
      <w:pPr>
        <w:pStyle w:val="Normlnywebov"/>
        <w:numPr>
          <w:ilvl w:val="0"/>
          <w:numId w:val="1"/>
        </w:numPr>
        <w:spacing w:before="0" w:after="0" w:line="276" w:lineRule="auto"/>
        <w:jc w:val="both"/>
        <w:rPr>
          <w:color w:val="000000" w:themeColor="text1"/>
        </w:rPr>
      </w:pPr>
      <w:r w:rsidRPr="00F94D5B">
        <w:rPr>
          <w:color w:val="000000" w:themeColor="text1"/>
        </w:rPr>
        <w:t>V § 138a sa</w:t>
      </w:r>
      <w:r w:rsidR="00F47ED5">
        <w:rPr>
          <w:color w:val="000000" w:themeColor="text1"/>
        </w:rPr>
        <w:t xml:space="preserve"> slová</w:t>
      </w:r>
      <w:r w:rsidRPr="00F94D5B">
        <w:rPr>
          <w:color w:val="000000" w:themeColor="text1"/>
        </w:rPr>
        <w:t xml:space="preserve"> </w:t>
      </w:r>
      <w:r w:rsidR="00F47ED5" w:rsidRPr="00F47ED5">
        <w:rPr>
          <w:color w:val="000000" w:themeColor="text1"/>
        </w:rPr>
        <w:t>„200 eur“ nahrádzajú slovami „500 eur“</w:t>
      </w:r>
      <w:r w:rsidRPr="00F94D5B">
        <w:rPr>
          <w:color w:val="000000" w:themeColor="text1"/>
        </w:rPr>
        <w:t>.</w:t>
      </w:r>
    </w:p>
    <w:p w14:paraId="210D5230" w14:textId="77777777" w:rsidR="008759A9" w:rsidRPr="00F94D5B" w:rsidRDefault="008759A9" w:rsidP="008759A9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0DCB5C50" w14:textId="5EB79358" w:rsidR="00603EF0" w:rsidRPr="00267FBC" w:rsidRDefault="00603EF0" w:rsidP="00603EF0">
      <w:pPr>
        <w:pStyle w:val="Normlnywebov"/>
        <w:numPr>
          <w:ilvl w:val="0"/>
          <w:numId w:val="1"/>
        </w:numPr>
        <w:spacing w:before="0" w:after="0" w:line="276" w:lineRule="auto"/>
        <w:jc w:val="both"/>
        <w:rPr>
          <w:color w:val="000000" w:themeColor="text1"/>
        </w:rPr>
      </w:pPr>
      <w:r w:rsidRPr="00603EF0">
        <w:rPr>
          <w:color w:val="000000"/>
        </w:rPr>
        <w:t xml:space="preserve">V § 227a ods. 1 </w:t>
      </w:r>
      <w:r w:rsidR="00B52FE1" w:rsidRPr="00B52FE1">
        <w:rPr>
          <w:color w:val="000000"/>
        </w:rPr>
        <w:t xml:space="preserve">prvej vete sa </w:t>
      </w:r>
      <w:r w:rsidR="00FC18A7">
        <w:rPr>
          <w:color w:val="000000"/>
        </w:rPr>
        <w:t xml:space="preserve">za </w:t>
      </w:r>
      <w:r w:rsidR="00B52FE1" w:rsidRPr="00B52FE1">
        <w:rPr>
          <w:color w:val="000000"/>
        </w:rPr>
        <w:t xml:space="preserve">slová „ktorý je fyzickou osobou uvedenou v § 4 ods. 1 písm. b)“ </w:t>
      </w:r>
      <w:r w:rsidR="00FC18A7">
        <w:rPr>
          <w:color w:val="000000"/>
        </w:rPr>
        <w:t>vkladajú</w:t>
      </w:r>
      <w:r w:rsidR="00B52FE1" w:rsidRPr="00B52FE1">
        <w:rPr>
          <w:color w:val="000000"/>
        </w:rPr>
        <w:t xml:space="preserve"> </w:t>
      </w:r>
      <w:r w:rsidR="00FC18A7">
        <w:rPr>
          <w:color w:val="000000"/>
        </w:rPr>
        <w:t>slová</w:t>
      </w:r>
      <w:r w:rsidR="00B52FE1" w:rsidRPr="00B52FE1">
        <w:rPr>
          <w:color w:val="000000"/>
        </w:rPr>
        <w:t xml:space="preserve"> „</w:t>
      </w:r>
      <w:r w:rsidR="00FC18A7">
        <w:rPr>
          <w:color w:val="000000"/>
        </w:rPr>
        <w:t>alebo</w:t>
      </w:r>
      <w:r w:rsidR="00B52FE1" w:rsidRPr="00B52FE1">
        <w:rPr>
          <w:color w:val="000000"/>
        </w:rPr>
        <w:t xml:space="preserve"> fyzick</w:t>
      </w:r>
      <w:r w:rsidR="00FC18A7">
        <w:rPr>
          <w:color w:val="000000"/>
        </w:rPr>
        <w:t>ou</w:t>
      </w:r>
      <w:r w:rsidR="00B52FE1" w:rsidRPr="00B52FE1">
        <w:rPr>
          <w:color w:val="000000"/>
        </w:rPr>
        <w:t xml:space="preserve"> osob</w:t>
      </w:r>
      <w:r w:rsidR="00FC18A7">
        <w:rPr>
          <w:color w:val="000000"/>
        </w:rPr>
        <w:t>ou</w:t>
      </w:r>
      <w:r w:rsidR="006B0925">
        <w:rPr>
          <w:color w:val="000000"/>
        </w:rPr>
        <w:t xml:space="preserve"> na materskej dovolenke, otcovskej dovolenke alebo rodičovskej dovolenke </w:t>
      </w:r>
      <w:r w:rsidR="006B0925" w:rsidRPr="006B0925">
        <w:rPr>
          <w:color w:val="000000"/>
        </w:rPr>
        <w:t>podľa osobitného predpisu</w:t>
      </w:r>
      <w:r w:rsidR="00267FBC">
        <w:rPr>
          <w:color w:val="000000"/>
          <w:vertAlign w:val="superscript"/>
        </w:rPr>
        <w:t>99</w:t>
      </w:r>
      <w:r w:rsidRPr="00603EF0">
        <w:rPr>
          <w:color w:val="000000"/>
        </w:rPr>
        <w:t>)</w:t>
      </w:r>
      <w:r w:rsidR="00372D36">
        <w:rPr>
          <w:color w:val="000000"/>
        </w:rPr>
        <w:t>“.</w:t>
      </w:r>
    </w:p>
    <w:p w14:paraId="2006148E" w14:textId="77777777" w:rsidR="00267FBC" w:rsidRPr="008759A9" w:rsidRDefault="00267FBC" w:rsidP="00267FBC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7DC873DE" w14:textId="49E6C702" w:rsidR="006B0925" w:rsidRDefault="006B0925" w:rsidP="008759A9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6B0925">
        <w:rPr>
          <w:color w:val="000000" w:themeColor="text1"/>
        </w:rPr>
        <w:t xml:space="preserve">Poznámka pod čiarou k odkazu </w:t>
      </w:r>
      <w:r w:rsidR="00391609">
        <w:rPr>
          <w:color w:val="000000" w:themeColor="text1"/>
        </w:rPr>
        <w:t>9</w:t>
      </w:r>
      <w:r w:rsidR="00FC18A7">
        <w:rPr>
          <w:color w:val="000000" w:themeColor="text1"/>
        </w:rPr>
        <w:t>9</w:t>
      </w:r>
      <w:r w:rsidRPr="006B0925">
        <w:rPr>
          <w:color w:val="000000" w:themeColor="text1"/>
        </w:rPr>
        <w:t xml:space="preserve"> znie: </w:t>
      </w:r>
    </w:p>
    <w:p w14:paraId="5E6EBF97" w14:textId="1885CE51" w:rsidR="008759A9" w:rsidRDefault="006B0925" w:rsidP="008759A9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6B0925">
        <w:rPr>
          <w:color w:val="000000" w:themeColor="text1"/>
        </w:rPr>
        <w:t>„</w:t>
      </w:r>
      <w:r w:rsidR="00391609" w:rsidRPr="00391609">
        <w:rPr>
          <w:color w:val="000000" w:themeColor="text1"/>
          <w:vertAlign w:val="superscript"/>
        </w:rPr>
        <w:t>9</w:t>
      </w:r>
      <w:r w:rsidR="00267FBC">
        <w:rPr>
          <w:color w:val="000000" w:themeColor="text1"/>
          <w:vertAlign w:val="superscript"/>
        </w:rPr>
        <w:t>9</w:t>
      </w:r>
      <w:r w:rsidRPr="006B0925">
        <w:rPr>
          <w:color w:val="000000" w:themeColor="text1"/>
        </w:rPr>
        <w:t xml:space="preserve">) § </w:t>
      </w:r>
      <w:r w:rsidR="00267FBC">
        <w:rPr>
          <w:color w:val="000000" w:themeColor="text1"/>
        </w:rPr>
        <w:t>166</w:t>
      </w:r>
      <w:r w:rsidRPr="006B0925">
        <w:rPr>
          <w:color w:val="000000" w:themeColor="text1"/>
        </w:rPr>
        <w:t xml:space="preserve"> až </w:t>
      </w:r>
      <w:r w:rsidR="00267FBC">
        <w:rPr>
          <w:color w:val="000000" w:themeColor="text1"/>
        </w:rPr>
        <w:t>169</w:t>
      </w:r>
      <w:r w:rsidRPr="006B0925">
        <w:rPr>
          <w:color w:val="000000" w:themeColor="text1"/>
        </w:rPr>
        <w:t xml:space="preserve"> zákona č. 311/2001 Z. z.</w:t>
      </w:r>
      <w:r>
        <w:rPr>
          <w:color w:val="000000" w:themeColor="text1"/>
        </w:rPr>
        <w:t>“</w:t>
      </w:r>
    </w:p>
    <w:p w14:paraId="6A5F83E6" w14:textId="77777777" w:rsidR="00391609" w:rsidRPr="00603EF0" w:rsidRDefault="00391609" w:rsidP="008759A9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4223843F" w14:textId="0473ABF4" w:rsidR="003217ED" w:rsidRPr="003217ED" w:rsidRDefault="003217ED" w:rsidP="003217ED">
      <w:pPr>
        <w:pStyle w:val="Normlnywebov"/>
        <w:numPr>
          <w:ilvl w:val="0"/>
          <w:numId w:val="1"/>
        </w:numPr>
        <w:spacing w:before="0" w:after="0" w:line="276" w:lineRule="auto"/>
        <w:jc w:val="both"/>
        <w:rPr>
          <w:color w:val="000000" w:themeColor="text1"/>
        </w:rPr>
      </w:pPr>
      <w:r w:rsidRPr="003217ED">
        <w:rPr>
          <w:color w:val="000000" w:themeColor="text1"/>
        </w:rPr>
        <w:t>V § 227a ods. 2 sa dopĺňa písme</w:t>
      </w:r>
      <w:r w:rsidR="009C225A">
        <w:rPr>
          <w:color w:val="000000" w:themeColor="text1"/>
        </w:rPr>
        <w:t>nami</w:t>
      </w:r>
      <w:r w:rsidRPr="003217ED">
        <w:rPr>
          <w:color w:val="000000" w:themeColor="text1"/>
        </w:rPr>
        <w:t xml:space="preserve"> c)</w:t>
      </w:r>
      <w:r w:rsidR="009C225A">
        <w:rPr>
          <w:color w:val="000000" w:themeColor="text1"/>
        </w:rPr>
        <w:t xml:space="preserve"> a d)</w:t>
      </w:r>
      <w:r w:rsidRPr="003217ED">
        <w:rPr>
          <w:color w:val="000000" w:themeColor="text1"/>
        </w:rPr>
        <w:t xml:space="preserve">, ktoré </w:t>
      </w:r>
      <w:r w:rsidR="009C225A">
        <w:rPr>
          <w:color w:val="000000" w:themeColor="text1"/>
        </w:rPr>
        <w:t>znejú</w:t>
      </w:r>
      <w:r w:rsidRPr="003217ED">
        <w:rPr>
          <w:color w:val="000000" w:themeColor="text1"/>
        </w:rPr>
        <w:t>:</w:t>
      </w:r>
    </w:p>
    <w:p w14:paraId="7143EBA8" w14:textId="1DA7886C" w:rsidR="003217ED" w:rsidRDefault="003217ED" w:rsidP="00514E2C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3217ED">
        <w:rPr>
          <w:color w:val="000000" w:themeColor="text1"/>
        </w:rPr>
        <w:t xml:space="preserve">„c) </w:t>
      </w:r>
      <w:r w:rsidR="00514E2C" w:rsidRPr="00514E2C">
        <w:rPr>
          <w:color w:val="000000" w:themeColor="text1"/>
        </w:rPr>
        <w:t xml:space="preserve">ak ide o </w:t>
      </w:r>
      <w:r w:rsidR="00391609" w:rsidRPr="00B52FE1">
        <w:rPr>
          <w:color w:val="000000"/>
        </w:rPr>
        <w:t>fyzickú osobu</w:t>
      </w:r>
      <w:r w:rsidR="00391609">
        <w:rPr>
          <w:color w:val="000000"/>
        </w:rPr>
        <w:t xml:space="preserve"> na materskej dovolenke, otcovskej dovolenke alebo rodičovskej dovolenke </w:t>
      </w:r>
      <w:r w:rsidR="00391609" w:rsidRPr="006B0925">
        <w:rPr>
          <w:color w:val="000000"/>
        </w:rPr>
        <w:t>podľa osobitného predpisu</w:t>
      </w:r>
      <w:r w:rsidR="00391609" w:rsidRPr="00391609">
        <w:rPr>
          <w:color w:val="000000"/>
          <w:vertAlign w:val="superscript"/>
        </w:rPr>
        <w:t>9</w:t>
      </w:r>
      <w:r w:rsidR="00267FBC">
        <w:rPr>
          <w:color w:val="000000"/>
          <w:vertAlign w:val="superscript"/>
        </w:rPr>
        <w:t>9</w:t>
      </w:r>
      <w:r w:rsidR="00391609" w:rsidRPr="00603EF0">
        <w:rPr>
          <w:color w:val="000000"/>
        </w:rPr>
        <w:t>)</w:t>
      </w:r>
      <w:r w:rsidR="00391609">
        <w:rPr>
          <w:color w:val="000000"/>
        </w:rPr>
        <w:t>,</w:t>
      </w:r>
      <w:r w:rsidR="00514E2C" w:rsidRPr="00514E2C">
        <w:rPr>
          <w:color w:val="000000" w:themeColor="text1"/>
        </w:rPr>
        <w:t xml:space="preserve"> preukázať zamestnávateľovi skutočnosti rozhodujúce na uplatnenie práva podľa odseku 1</w:t>
      </w:r>
      <w:r w:rsidR="005E6E9D">
        <w:rPr>
          <w:color w:val="000000" w:themeColor="text1"/>
        </w:rPr>
        <w:t>,</w:t>
      </w:r>
      <w:bookmarkStart w:id="0" w:name="_GoBack"/>
      <w:bookmarkEnd w:id="0"/>
    </w:p>
    <w:p w14:paraId="4607BB7F" w14:textId="10395994" w:rsidR="009C225A" w:rsidRDefault="009C225A" w:rsidP="00514E2C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9C225A">
        <w:rPr>
          <w:color w:val="000000" w:themeColor="text1"/>
        </w:rPr>
        <w:t xml:space="preserve">d) ak ide o fyzickú osobu podľa písmena c), písomne informovať zamestnávateľa o </w:t>
      </w:r>
      <w:r w:rsidR="001243C3" w:rsidRPr="001243C3">
        <w:rPr>
          <w:color w:val="000000" w:themeColor="text1"/>
        </w:rPr>
        <w:t>skončení materskej dovolenky, otcovskej dovolenky alebo rodičovskej dovolenky</w:t>
      </w:r>
      <w:r w:rsidRPr="009C225A">
        <w:rPr>
          <w:color w:val="000000" w:themeColor="text1"/>
        </w:rPr>
        <w:t>.“</w:t>
      </w:r>
      <w:r>
        <w:rPr>
          <w:color w:val="000000" w:themeColor="text1"/>
        </w:rPr>
        <w:t>.</w:t>
      </w:r>
    </w:p>
    <w:p w14:paraId="4B5A7848" w14:textId="77777777" w:rsidR="003217ED" w:rsidRDefault="003217ED" w:rsidP="003217ED">
      <w:pPr>
        <w:pStyle w:val="Odsekzoznamu"/>
        <w:rPr>
          <w:color w:val="000000" w:themeColor="text1"/>
        </w:rPr>
      </w:pPr>
    </w:p>
    <w:p w14:paraId="7D18BDB3" w14:textId="492FF62E" w:rsidR="008759A9" w:rsidRDefault="008759A9" w:rsidP="008759A9">
      <w:pPr>
        <w:pStyle w:val="Normlnywebov"/>
        <w:numPr>
          <w:ilvl w:val="0"/>
          <w:numId w:val="1"/>
        </w:numPr>
        <w:spacing w:before="0" w:after="0" w:line="276" w:lineRule="auto"/>
        <w:jc w:val="both"/>
        <w:rPr>
          <w:color w:val="000000" w:themeColor="text1"/>
        </w:rPr>
      </w:pPr>
      <w:r w:rsidRPr="00F94D5B">
        <w:rPr>
          <w:color w:val="000000" w:themeColor="text1"/>
        </w:rPr>
        <w:t>V § 227a sa za odsek 2 vkladá nový odsek 3, ktorý znie:</w:t>
      </w:r>
    </w:p>
    <w:p w14:paraId="39327856" w14:textId="77777777" w:rsidR="008759A9" w:rsidRPr="00F94D5B" w:rsidRDefault="008759A9" w:rsidP="008759A9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603F3BE7" w14:textId="01E855CB" w:rsidR="008759A9" w:rsidRDefault="008759A9" w:rsidP="008759A9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F94D5B">
        <w:rPr>
          <w:color w:val="000000" w:themeColor="text1"/>
        </w:rPr>
        <w:t>„(3)</w:t>
      </w:r>
      <w:r w:rsidR="003217ED" w:rsidRPr="003217ED">
        <w:rPr>
          <w:color w:val="000000" w:themeColor="text1"/>
        </w:rPr>
        <w:t xml:space="preserve"> Ak zamestnanec nesplní povinnosť podľa odseku 2 písm. c), zamestnávateľ odvodovú odpočítateľnú položku podľa § 138a neuplatní</w:t>
      </w:r>
      <w:r w:rsidRPr="00F94D5B">
        <w:rPr>
          <w:color w:val="000000" w:themeColor="text1"/>
        </w:rPr>
        <w:t>.“.</w:t>
      </w:r>
    </w:p>
    <w:p w14:paraId="74EA03C0" w14:textId="77777777" w:rsidR="008759A9" w:rsidRDefault="008759A9" w:rsidP="008759A9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509EE019" w14:textId="33F18456" w:rsidR="008759A9" w:rsidRDefault="008759A9" w:rsidP="008759A9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F94D5B">
        <w:rPr>
          <w:color w:val="000000" w:themeColor="text1"/>
        </w:rPr>
        <w:t>Doterajší odsek 3 sa označuje ako odsek 4.</w:t>
      </w:r>
    </w:p>
    <w:p w14:paraId="372D11AC" w14:textId="77777777" w:rsidR="005B0704" w:rsidRPr="005B0704" w:rsidRDefault="005B0704" w:rsidP="005B0704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45BDBED0" w14:textId="7515EDE2" w:rsidR="008759A9" w:rsidRPr="008759A9" w:rsidRDefault="00F94D5B" w:rsidP="008759A9">
      <w:pPr>
        <w:pStyle w:val="Normlnywebov"/>
        <w:numPr>
          <w:ilvl w:val="0"/>
          <w:numId w:val="1"/>
        </w:numPr>
        <w:spacing w:before="0" w:after="0" w:line="276" w:lineRule="auto"/>
        <w:jc w:val="both"/>
        <w:rPr>
          <w:color w:val="000000" w:themeColor="text1"/>
        </w:rPr>
      </w:pPr>
      <w:r w:rsidRPr="008759A9">
        <w:rPr>
          <w:color w:val="000000"/>
        </w:rPr>
        <w:lastRenderedPageBreak/>
        <w:t>Za § 293gmk sa vkladá § 293gml, ktorý vrátane nadpisu znie:</w:t>
      </w:r>
    </w:p>
    <w:p w14:paraId="3A187F18" w14:textId="77777777" w:rsidR="008759A9" w:rsidRDefault="008759A9" w:rsidP="008759A9">
      <w:pPr>
        <w:spacing w:line="276" w:lineRule="auto"/>
        <w:jc w:val="center"/>
        <w:rPr>
          <w:b/>
          <w:bCs/>
          <w:color w:val="000000"/>
        </w:rPr>
      </w:pPr>
    </w:p>
    <w:p w14:paraId="44507C32" w14:textId="77777777" w:rsidR="00B52FE1" w:rsidRDefault="00F94D5B" w:rsidP="008759A9">
      <w:pPr>
        <w:spacing w:line="276" w:lineRule="auto"/>
        <w:jc w:val="center"/>
        <w:rPr>
          <w:color w:val="000000"/>
        </w:rPr>
      </w:pPr>
      <w:r w:rsidRPr="00F94D5B">
        <w:rPr>
          <w:b/>
          <w:bCs/>
          <w:color w:val="000000"/>
        </w:rPr>
        <w:t>„§ 293gml</w:t>
      </w:r>
      <w:r w:rsidR="008759A9">
        <w:rPr>
          <w:color w:val="000000"/>
        </w:rPr>
        <w:t xml:space="preserve"> </w:t>
      </w:r>
    </w:p>
    <w:p w14:paraId="7D920075" w14:textId="11661817" w:rsidR="00F94D5B" w:rsidRDefault="00F94D5B" w:rsidP="008759A9">
      <w:pPr>
        <w:spacing w:line="276" w:lineRule="auto"/>
        <w:jc w:val="center"/>
        <w:rPr>
          <w:b/>
          <w:bCs/>
          <w:color w:val="000000"/>
        </w:rPr>
      </w:pPr>
      <w:r w:rsidRPr="00F94D5B">
        <w:rPr>
          <w:b/>
          <w:bCs/>
          <w:color w:val="000000"/>
        </w:rPr>
        <w:t>Prechodné ustanovenie k úpravám účinným od 1. januára 2027</w:t>
      </w:r>
    </w:p>
    <w:p w14:paraId="14B6F25D" w14:textId="77777777" w:rsidR="00AB265F" w:rsidRPr="00F94D5B" w:rsidRDefault="00AB265F" w:rsidP="008759A9">
      <w:pPr>
        <w:spacing w:line="276" w:lineRule="auto"/>
        <w:jc w:val="center"/>
        <w:rPr>
          <w:color w:val="000000"/>
        </w:rPr>
      </w:pPr>
    </w:p>
    <w:p w14:paraId="60534B04" w14:textId="0CECC3C5" w:rsidR="00F94D5B" w:rsidRPr="00B52FE1" w:rsidRDefault="00514E2C" w:rsidP="00FC18A7">
      <w:pPr>
        <w:spacing w:line="276" w:lineRule="auto"/>
        <w:jc w:val="both"/>
        <w:rPr>
          <w:color w:val="000000"/>
        </w:rPr>
      </w:pPr>
      <w:r w:rsidRPr="00514E2C">
        <w:rPr>
          <w:color w:val="000000"/>
        </w:rPr>
        <w:t xml:space="preserve">Ustanovenia </w:t>
      </w:r>
      <w:r w:rsidR="009C225A" w:rsidRPr="00514E2C">
        <w:rPr>
          <w:color w:val="000000"/>
        </w:rPr>
        <w:t xml:space="preserve">§ 138a </w:t>
      </w:r>
      <w:r w:rsidR="009C225A">
        <w:rPr>
          <w:color w:val="000000"/>
        </w:rPr>
        <w:t xml:space="preserve">a </w:t>
      </w:r>
      <w:r w:rsidRPr="00514E2C">
        <w:rPr>
          <w:color w:val="000000"/>
        </w:rPr>
        <w:t>§ 227a v znení účinnom od 1. januára 2027 sa použijú aj na právny vzťah na základe dohody podľa § 227a, ktorý vznikol pred 1. januárom 2027.</w:t>
      </w:r>
      <w:r w:rsidR="00F94D5B" w:rsidRPr="00B52FE1">
        <w:rPr>
          <w:color w:val="000000"/>
        </w:rPr>
        <w:t>“.</w:t>
      </w:r>
    </w:p>
    <w:p w14:paraId="5867F4A6" w14:textId="77777777" w:rsidR="00F94D5B" w:rsidRPr="00F94D5B" w:rsidRDefault="00F94D5B" w:rsidP="00B52FE1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23860853" w14:textId="77777777" w:rsidR="00F94D5B" w:rsidRDefault="00F94D5B" w:rsidP="008759A9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12696C14" w14:textId="186AE82F" w:rsidR="00507EBB" w:rsidRPr="005B0704" w:rsidRDefault="00894CBE" w:rsidP="005B0704">
      <w:pPr>
        <w:spacing w:line="276" w:lineRule="auto"/>
        <w:jc w:val="center"/>
        <w:rPr>
          <w:b/>
        </w:rPr>
      </w:pPr>
      <w:r w:rsidRPr="005B0704">
        <w:rPr>
          <w:b/>
        </w:rPr>
        <w:t xml:space="preserve">Čl. </w:t>
      </w:r>
      <w:r w:rsidR="00507EBB" w:rsidRPr="005B0704">
        <w:rPr>
          <w:b/>
        </w:rPr>
        <w:t>II</w:t>
      </w:r>
    </w:p>
    <w:p w14:paraId="7163E586" w14:textId="77777777" w:rsidR="00507EBB" w:rsidRPr="00007461" w:rsidRDefault="00507EBB" w:rsidP="008759A9">
      <w:pPr>
        <w:spacing w:line="276" w:lineRule="auto"/>
        <w:jc w:val="both"/>
        <w:rPr>
          <w:b/>
        </w:rPr>
      </w:pPr>
    </w:p>
    <w:p w14:paraId="2069309B" w14:textId="2F957C50" w:rsidR="00507EBB" w:rsidRPr="003C2B2A" w:rsidRDefault="00507EBB" w:rsidP="008759A9">
      <w:pPr>
        <w:spacing w:line="276" w:lineRule="auto"/>
        <w:jc w:val="both"/>
      </w:pPr>
      <w:r w:rsidRPr="00007461">
        <w:t>Tento zákon nadobúda účinnosť 1. j</w:t>
      </w:r>
      <w:r>
        <w:t>anuára</w:t>
      </w:r>
      <w:r w:rsidRPr="00007461">
        <w:t xml:space="preserve"> </w:t>
      </w:r>
      <w:r>
        <w:t>202</w:t>
      </w:r>
      <w:r w:rsidR="00B22AF3">
        <w:t>7</w:t>
      </w:r>
      <w:r w:rsidRPr="00007461">
        <w:t>.</w:t>
      </w:r>
    </w:p>
    <w:p w14:paraId="604F145E" w14:textId="54CD3749" w:rsidR="002D4985" w:rsidRDefault="002D4985" w:rsidP="008759A9">
      <w:pPr>
        <w:shd w:val="clear" w:color="auto" w:fill="FFFFFF"/>
        <w:spacing w:line="276" w:lineRule="auto"/>
        <w:jc w:val="both"/>
        <w:rPr>
          <w:color w:val="494949"/>
        </w:rPr>
      </w:pPr>
    </w:p>
    <w:p w14:paraId="5FCEBCE4" w14:textId="19315AB6" w:rsidR="002D4985" w:rsidRDefault="002D4985" w:rsidP="008759A9">
      <w:pPr>
        <w:shd w:val="clear" w:color="auto" w:fill="FFFFFF"/>
        <w:spacing w:line="276" w:lineRule="auto"/>
        <w:jc w:val="both"/>
        <w:rPr>
          <w:color w:val="494949"/>
        </w:rPr>
      </w:pPr>
    </w:p>
    <w:p w14:paraId="1571B077" w14:textId="458B8F7C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25951422" w14:textId="77777777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3ABC8" w14:textId="77777777" w:rsidR="00371E9D" w:rsidRDefault="00371E9D" w:rsidP="0090694B">
      <w:r>
        <w:separator/>
      </w:r>
    </w:p>
  </w:endnote>
  <w:endnote w:type="continuationSeparator" w:id="0">
    <w:p w14:paraId="140DC936" w14:textId="77777777" w:rsidR="00371E9D" w:rsidRDefault="00371E9D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A6FAD" w14:textId="77777777" w:rsidR="00371E9D" w:rsidRDefault="00371E9D" w:rsidP="0090694B">
      <w:r>
        <w:separator/>
      </w:r>
    </w:p>
  </w:footnote>
  <w:footnote w:type="continuationSeparator" w:id="0">
    <w:p w14:paraId="41392564" w14:textId="77777777" w:rsidR="00371E9D" w:rsidRDefault="00371E9D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17F84"/>
    <w:rsid w:val="00023C2E"/>
    <w:rsid w:val="000532E2"/>
    <w:rsid w:val="000A39E5"/>
    <w:rsid w:val="000D215C"/>
    <w:rsid w:val="00105A53"/>
    <w:rsid w:val="001210ED"/>
    <w:rsid w:val="001243C3"/>
    <w:rsid w:val="00140A46"/>
    <w:rsid w:val="00166AAC"/>
    <w:rsid w:val="00173DD6"/>
    <w:rsid w:val="001E370C"/>
    <w:rsid w:val="00267FBC"/>
    <w:rsid w:val="002A09B9"/>
    <w:rsid w:val="002C5C0E"/>
    <w:rsid w:val="002C6FC7"/>
    <w:rsid w:val="002D4985"/>
    <w:rsid w:val="0030209E"/>
    <w:rsid w:val="003217ED"/>
    <w:rsid w:val="003324E1"/>
    <w:rsid w:val="003622B4"/>
    <w:rsid w:val="00371E9D"/>
    <w:rsid w:val="00372D36"/>
    <w:rsid w:val="0038736D"/>
    <w:rsid w:val="00391609"/>
    <w:rsid w:val="003A32BC"/>
    <w:rsid w:val="003C4CA7"/>
    <w:rsid w:val="00411D39"/>
    <w:rsid w:val="00414067"/>
    <w:rsid w:val="00455172"/>
    <w:rsid w:val="00482DFA"/>
    <w:rsid w:val="004C492B"/>
    <w:rsid w:val="004C6C26"/>
    <w:rsid w:val="004D7FB8"/>
    <w:rsid w:val="004E31A5"/>
    <w:rsid w:val="00500E17"/>
    <w:rsid w:val="00506201"/>
    <w:rsid w:val="00507EBB"/>
    <w:rsid w:val="00514E2C"/>
    <w:rsid w:val="00592C36"/>
    <w:rsid w:val="005B0704"/>
    <w:rsid w:val="005B1743"/>
    <w:rsid w:val="005C6C7D"/>
    <w:rsid w:val="005E2C36"/>
    <w:rsid w:val="005E6E9D"/>
    <w:rsid w:val="005F1EB0"/>
    <w:rsid w:val="006022CC"/>
    <w:rsid w:val="00603EF0"/>
    <w:rsid w:val="00626310"/>
    <w:rsid w:val="006326B1"/>
    <w:rsid w:val="00646314"/>
    <w:rsid w:val="00667E5E"/>
    <w:rsid w:val="006826B5"/>
    <w:rsid w:val="006911A1"/>
    <w:rsid w:val="006B0925"/>
    <w:rsid w:val="006B1C2C"/>
    <w:rsid w:val="006D53B0"/>
    <w:rsid w:val="007071EC"/>
    <w:rsid w:val="00762C09"/>
    <w:rsid w:val="007727D4"/>
    <w:rsid w:val="00781EB4"/>
    <w:rsid w:val="007A3B21"/>
    <w:rsid w:val="00807A12"/>
    <w:rsid w:val="00825530"/>
    <w:rsid w:val="00844609"/>
    <w:rsid w:val="008759A9"/>
    <w:rsid w:val="00894CBE"/>
    <w:rsid w:val="00897551"/>
    <w:rsid w:val="00905957"/>
    <w:rsid w:val="0090694B"/>
    <w:rsid w:val="00950729"/>
    <w:rsid w:val="00964CD4"/>
    <w:rsid w:val="00970585"/>
    <w:rsid w:val="0098343D"/>
    <w:rsid w:val="009A2A96"/>
    <w:rsid w:val="009C225A"/>
    <w:rsid w:val="009D4C26"/>
    <w:rsid w:val="00A55CB0"/>
    <w:rsid w:val="00A57F9E"/>
    <w:rsid w:val="00A60BFB"/>
    <w:rsid w:val="00A648B9"/>
    <w:rsid w:val="00A81537"/>
    <w:rsid w:val="00AA11BD"/>
    <w:rsid w:val="00AB265F"/>
    <w:rsid w:val="00AE2B1C"/>
    <w:rsid w:val="00AF6758"/>
    <w:rsid w:val="00B22AF3"/>
    <w:rsid w:val="00B36F00"/>
    <w:rsid w:val="00B43675"/>
    <w:rsid w:val="00B52FE1"/>
    <w:rsid w:val="00B55AEF"/>
    <w:rsid w:val="00BC4E61"/>
    <w:rsid w:val="00BC608F"/>
    <w:rsid w:val="00C0394D"/>
    <w:rsid w:val="00C556EE"/>
    <w:rsid w:val="00C62A9C"/>
    <w:rsid w:val="00C9077A"/>
    <w:rsid w:val="00CB0DB9"/>
    <w:rsid w:val="00CC6CA3"/>
    <w:rsid w:val="00D70A19"/>
    <w:rsid w:val="00D91525"/>
    <w:rsid w:val="00E00AEE"/>
    <w:rsid w:val="00E30D96"/>
    <w:rsid w:val="00E625A2"/>
    <w:rsid w:val="00EA6B97"/>
    <w:rsid w:val="00EC5874"/>
    <w:rsid w:val="00EC6AAA"/>
    <w:rsid w:val="00ED3B9A"/>
    <w:rsid w:val="00F455F5"/>
    <w:rsid w:val="00F47ED5"/>
    <w:rsid w:val="00F67AA8"/>
    <w:rsid w:val="00F75DF4"/>
    <w:rsid w:val="00F94D5B"/>
    <w:rsid w:val="00FB6DBD"/>
    <w:rsid w:val="00FC0CCF"/>
    <w:rsid w:val="00FC16E1"/>
    <w:rsid w:val="00FC18A7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94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6805-6FBD-B84B-9200-CBC4D61E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911</Words>
  <Characters>5195</Characters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2024-05-22T13:19:00Z</cp:lastPrinted>
  <dcterms:created xsi:type="dcterms:W3CDTF">2024-02-15T02:26:00Z</dcterms:created>
  <dcterms:modified xsi:type="dcterms:W3CDTF">2026-03-27T09:18:00Z</dcterms:modified>
</cp:coreProperties>
</file>