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B622" w14:textId="77777777" w:rsidR="009A1B28" w:rsidRDefault="009A1B28" w:rsidP="009A1B2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  <w:rFonts w:eastAsiaTheme="majorEastAsia"/>
        </w:rPr>
      </w:pPr>
    </w:p>
    <w:p w14:paraId="171728FF" w14:textId="77777777" w:rsidR="009A1B28" w:rsidRDefault="009A1B28" w:rsidP="009A1B2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6E8C6ED0" w14:textId="77777777" w:rsidR="009A1B28" w:rsidRDefault="009A1B28" w:rsidP="009A1B2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1C8419E6" w14:textId="77777777" w:rsidR="009A1B28" w:rsidRDefault="009A1B28" w:rsidP="009A1B2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12E25B9B" w14:textId="77777777" w:rsidR="009A1B28" w:rsidRPr="00FA3A21" w:rsidRDefault="009A1B28" w:rsidP="009A1B28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rFonts w:eastAsiaTheme="majorEastAsia"/>
          <w:b/>
        </w:rPr>
        <w:t>A.1.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Názov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materiálu: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Návrh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zákona</w:t>
      </w:r>
      <w:r>
        <w:rPr>
          <w:rStyle w:val="awspan"/>
          <w:rFonts w:eastAsiaTheme="majorEastAsia"/>
        </w:rPr>
        <w:t xml:space="preserve"> </w:t>
      </w:r>
      <w:r w:rsidRPr="00BE2DF2">
        <w:t>o licenciách samostatne zárobkovo činných osôb a o zmene a doplnení niektorých zákonov</w:t>
      </w:r>
    </w:p>
    <w:p w14:paraId="10E114FD" w14:textId="77777777" w:rsidR="009A1B28" w:rsidRPr="00FA3A21" w:rsidRDefault="009A1B28" w:rsidP="009A1B28">
      <w:pPr>
        <w:pStyle w:val="Normlnywebov"/>
        <w:spacing w:before="0" w:beforeAutospacing="0" w:after="0" w:afterAutospacing="0"/>
        <w:jc w:val="both"/>
      </w:pPr>
    </w:p>
    <w:p w14:paraId="25EEF2EC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9A1B28" w:rsidRPr="00FA3A21" w14:paraId="6ACA79C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AEA0660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F036505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04749FC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69EE01DD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9A1B28" w:rsidRPr="00FA3A21" w14:paraId="09D8CB20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4AE1F0E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6EA479B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9F852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03485B07" w14:textId="77777777" w:rsidR="009A1B28" w:rsidRPr="00FA3A21" w:rsidRDefault="009A1B28" w:rsidP="006109C9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A1B28" w:rsidRPr="00FA3A21" w14:paraId="737BEE0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CF54B37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9535D7A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360071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18BBB0D7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A1B28" w:rsidRPr="00FA3A21" w14:paraId="51185EF8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466D4FC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2805B6F8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48FF76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17D5AFC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A1B28" w:rsidRPr="00FA3A21" w14:paraId="368A843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F003FBD" w14:textId="77777777" w:rsidR="009A1B28" w:rsidRPr="00FA3A21" w:rsidRDefault="009A1B28" w:rsidP="009A1B28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379A01DD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464AB6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5ACF045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A1B28" w:rsidRPr="00FA3A21" w14:paraId="747724B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AFE590A" w14:textId="77777777" w:rsidR="009A1B28" w:rsidRPr="00FA3A21" w:rsidRDefault="009A1B28" w:rsidP="009A1B28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 xml:space="preserve">sociálnu </w:t>
            </w:r>
            <w:r>
              <w:rPr>
                <w:rFonts w:eastAsia="SimSun"/>
                <w:kern w:val="2"/>
                <w:lang w:eastAsia="ar-SA"/>
              </w:rPr>
              <w:t>in</w:t>
            </w:r>
            <w:r w:rsidRPr="00FA3A21">
              <w:rPr>
                <w:rFonts w:eastAsia="SimSun"/>
                <w:kern w:val="2"/>
                <w:lang w:eastAsia="ar-SA"/>
              </w:rPr>
              <w:t>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0AAABD89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35EFA2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73702E6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A1B28" w:rsidRPr="00FA3A21" w14:paraId="169A03E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9C887A7" w14:textId="77777777" w:rsidR="009A1B28" w:rsidRPr="00FA3A21" w:rsidRDefault="009A1B28" w:rsidP="009A1B28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D08DF38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68411C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29699DF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A1B28" w:rsidRPr="00FA3A21" w14:paraId="5A0B5A56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D93E951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E6A97B4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4A8E9B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94DD5AF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A1B28" w:rsidRPr="00FA3A21" w14:paraId="4436C4E1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0958530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3234427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FA4B1B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F204653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A1B28" w:rsidRPr="00FA3A21" w14:paraId="6B1C9E6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42BC6C8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E758E5F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E39054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B24BABD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A1B28" w:rsidRPr="00FA3A21" w14:paraId="1984D5B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3F6BD86" w14:textId="77777777" w:rsidR="009A1B28" w:rsidRPr="00FA3A21" w:rsidRDefault="009A1B28" w:rsidP="009A1B28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BD19651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809D0E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B161732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A1B28" w:rsidRPr="00FA3A21" w14:paraId="5A8D1959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806E34F" w14:textId="77777777" w:rsidR="009A1B28" w:rsidRPr="00FA3A21" w:rsidRDefault="009A1B28" w:rsidP="009A1B28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B4B18C7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026448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5CDFDC4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A1B28" w:rsidRPr="00FA3A21" w14:paraId="656EA5EE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21260AB" w14:textId="77777777" w:rsidR="009A1B28" w:rsidRPr="00FA3A21" w:rsidRDefault="009A1B28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6136B32" w14:textId="77777777" w:rsidR="009A1B28" w:rsidRPr="00FA3A21" w:rsidRDefault="009A1B28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04265E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440CFBF" w14:textId="77777777" w:rsidR="009A1B28" w:rsidRPr="00FA3A21" w:rsidRDefault="009A1B28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60E0899B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210BD999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>
        <w:rPr>
          <w:rFonts w:eastAsia="SimSun"/>
          <w:b/>
          <w:bCs/>
          <w:kern w:val="2"/>
          <w:lang w:eastAsia="ar-SA"/>
        </w:rPr>
        <w:t>:</w:t>
      </w:r>
    </w:p>
    <w:p w14:paraId="5EA797B3" w14:textId="77777777" w:rsidR="009A1B28" w:rsidRDefault="009A1B28" w:rsidP="009A1B28">
      <w:pPr>
        <w:spacing w:line="276" w:lineRule="auto"/>
        <w:ind w:firstLine="708"/>
        <w:jc w:val="both"/>
      </w:pPr>
      <w:r>
        <w:t>Navrhovaná právna úprava zavádza pre presne vymedzený okruh samostatne zárobkovo činných osôb osobitný licenčný režim s ročnou licenciou 1 000 eur pri príjme do 5 000 eur a 2 000 eur pri príjme nad 5 000 eur najviac do 10 000 eur. Negatívny vplyv na rozpočet verejnej správy spočíva v nahradení všeobecného režimu daňového a odvodového zaťaženia osobitným režimom s nižším finančným zaťažením. Pozitívny vplyv na podnikateľské prostredie spočíva v znížení fixného verejnoprávneho zaťaženia a vo zvýšení predvídateľnosti povinností dotknutých osôb. Pozitívny sociálny vplyv spočíva v podpore zachovania legálnej ekonomickej aktivity osôb s nízkym alebo vedľajším príjmom zo samostatnej zárobkovej činnosti.</w:t>
      </w:r>
    </w:p>
    <w:p w14:paraId="5E73950D" w14:textId="77777777" w:rsidR="009A1B28" w:rsidRDefault="009A1B28" w:rsidP="009A1B28">
      <w:pPr>
        <w:spacing w:line="276" w:lineRule="auto"/>
        <w:ind w:firstLine="708"/>
        <w:jc w:val="both"/>
      </w:pPr>
      <w:r>
        <w:t xml:space="preserve">Pre rámcové určenie rozsahu potenciálne dotknutej skupiny možno vychádzať z verejne dostupných oficiálnych údajov, podľa ktorých bolo k 31. decembru 2025 evidovaných 323 896 živnostníkov a 349 020 fyzických osôb – podnikateľov spolu, pričom Sociálna poisťovňa evidovala v roku 2025 približne 212 535 povinne poistených SZČO. Keďže verejne dostupné údaje neumožňujú presne identifikovať počet osôb, ktoré súčasne spĺňajú príjmový limit, podmienku neexistencie registrácie na daň z pridanej hodnoty, neexistencie nedoplatkov a zároveň sa rozhodnú vstúpiť do licenčného režimu, kvantifikáciu vplyvu možno uviesť len </w:t>
      </w:r>
      <w:proofErr w:type="spellStart"/>
      <w:r>
        <w:t>scenárovo</w:t>
      </w:r>
      <w:proofErr w:type="spellEnd"/>
      <w:r>
        <w:t>.</w:t>
      </w:r>
    </w:p>
    <w:p w14:paraId="132A0A90" w14:textId="77777777" w:rsidR="009A1B28" w:rsidRDefault="009A1B28" w:rsidP="009A1B28">
      <w:pPr>
        <w:spacing w:line="276" w:lineRule="auto"/>
        <w:ind w:firstLine="708"/>
        <w:jc w:val="both"/>
      </w:pPr>
      <w:r>
        <w:t xml:space="preserve">Pri orientačnom statickom výpočte možno vychádzať z minimálnych odvodov SZČO pre rok 2026, a to 303,11 eura mesačne na sociálne poistenie a 121,92 eura mesačne na verejné zdravotné poistenie, t. j. spolu 425,03 eura mesačne alebo 5 100,36 eura ročne. Horná hranica statického rozdielu oproti navrhovanej licencii tak predstavuje 4 100,36 eura ročne v pásme do 5 000 eur a 3 100,36 eura ročne v pásme nad 5 000 eur do 10 000 eur. Pri modelovom scenári, </w:t>
      </w:r>
      <w:r>
        <w:lastRenderedPageBreak/>
        <w:t>v ktorom 70 % užívateľov licencie patrí do pásma 1 000 eur a 30 % do pásma 2 000 eur, by hrubý statický negatívny vplyv na rozpočet verejnej správy predstavoval približne 19,0 mil. eur ročne pri 5 000 osobách, 38,0 mil. eur ročne pri 10 000 osobách a 76,0 mil. eur ročne pri 20 000 osobách. Ročné inkaso z licencií by pri rovnakom scenári predstavovalo približne 6,5 mil. eur, 13,0 mil. eur a 26,0 mil. eur.</w:t>
      </w:r>
    </w:p>
    <w:p w14:paraId="4EE3ECEF" w14:textId="77777777" w:rsidR="009A1B28" w:rsidRPr="00AD2AF1" w:rsidRDefault="009A1B28" w:rsidP="009A1B28">
      <w:pPr>
        <w:spacing w:line="276" w:lineRule="auto"/>
        <w:ind w:firstLine="708"/>
        <w:jc w:val="both"/>
      </w:pPr>
      <w:r>
        <w:t>Ak by opatrenie prispelo k udržaniu alebo návratu 5 000 až 20 000 osôb do legálnej ekonomickej aktivity, išlo by približne o 1,5 % až 6,2 % zo stavu evidovaných živnostníkov, prípadne o 2,4 % až 9,4 % zo stavu povinne poistených SZČO. Ide o orientačné scenáre, nie o prognózu správania dotknutých osôb. Dynamický efekt navrhovanej úpravy môže časť statického výpadku kompenzovať zachovaním ekonomickej aktivity a inkasa licencie u osôb, ktoré by inak výkon samostatnej zárobkovej činnosti prerušili alebo ukončili..</w:t>
      </w:r>
    </w:p>
    <w:p w14:paraId="190576A0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01A49DE3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>
        <w:rPr>
          <w:rFonts w:eastAsia="SimSun"/>
          <w:b/>
          <w:bCs/>
          <w:kern w:val="2"/>
          <w:lang w:eastAsia="ar-SA"/>
        </w:rPr>
        <w:t>:</w:t>
      </w:r>
    </w:p>
    <w:p w14:paraId="2349C510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Nepredkladá sa.</w:t>
      </w:r>
    </w:p>
    <w:p w14:paraId="6019C81C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581EC295" w14:textId="77777777" w:rsidR="009A1B28" w:rsidRPr="00FA3A21" w:rsidRDefault="009A1B28" w:rsidP="009A1B28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7DB40118" w14:textId="051B1CD4" w:rsidR="00D9786F" w:rsidRDefault="009A1B28" w:rsidP="009A1B28">
      <w:pPr>
        <w:pStyle w:val="Normlnywebov"/>
        <w:spacing w:before="0" w:beforeAutospacing="0" w:after="0" w:afterAutospacing="0"/>
        <w:jc w:val="both"/>
      </w:pPr>
      <w:r>
        <w:rPr>
          <w:rFonts w:eastAsia="SimSun"/>
          <w:kern w:val="2"/>
          <w:lang w:eastAsia="ar-SA"/>
        </w:rPr>
        <w:t>Vyžiadané</w:t>
      </w:r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28"/>
    <w:rsid w:val="002B55CB"/>
    <w:rsid w:val="009A1B28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2E4B"/>
  <w15:chartTrackingRefBased/>
  <w15:docId w15:val="{084E7519-51F9-4025-AEB5-A8B4B251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A1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1B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1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1B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1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1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1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1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1B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1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1B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1B2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1B2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1B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1B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1B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1B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1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1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1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1B28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9A1B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1B28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1B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1B28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1B28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9A1B28"/>
    <w:pPr>
      <w:spacing w:before="100" w:beforeAutospacing="1" w:after="100" w:afterAutospacing="1"/>
    </w:pPr>
  </w:style>
  <w:style w:type="character" w:customStyle="1" w:styleId="awspan">
    <w:name w:val="awspan"/>
    <w:rsid w:val="009A1B28"/>
  </w:style>
  <w:style w:type="character" w:customStyle="1" w:styleId="OdsekzoznamuChar">
    <w:name w:val="Odsek zoznamu Char"/>
    <w:link w:val="Odsekzoznamu"/>
    <w:uiPriority w:val="34"/>
    <w:locked/>
    <w:rsid w:val="009A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>Kancelaria Narodnej rady Slovenskej republiky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2026-03-27T16:13:00Z</dcterms:created>
  <dcterms:modified xsi:type="dcterms:W3CDTF">2026-03-27T16:14:00Z</dcterms:modified>
</cp:coreProperties>
</file>