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E483E" w14:textId="77777777" w:rsidR="00CE2111" w:rsidRPr="00A929B7" w:rsidRDefault="00CE2111" w:rsidP="00CE2111">
      <w:pPr>
        <w:spacing w:line="276" w:lineRule="auto"/>
        <w:jc w:val="center"/>
        <w:rPr>
          <w:b/>
          <w:spacing w:val="30"/>
        </w:rPr>
      </w:pPr>
      <w:r w:rsidRPr="00A929B7">
        <w:rPr>
          <w:b/>
          <w:spacing w:val="30"/>
        </w:rPr>
        <w:t>DÔVODOVÁ SPRÁVA</w:t>
      </w:r>
    </w:p>
    <w:p w14:paraId="4AD64073" w14:textId="77777777" w:rsidR="00CE2111" w:rsidRPr="00A929B7" w:rsidRDefault="00CE2111" w:rsidP="00CE2111">
      <w:pPr>
        <w:spacing w:line="276" w:lineRule="auto"/>
        <w:ind w:firstLine="709"/>
        <w:jc w:val="both"/>
        <w:rPr>
          <w:b/>
        </w:rPr>
      </w:pPr>
    </w:p>
    <w:p w14:paraId="18735206" w14:textId="77777777" w:rsidR="00CE2111" w:rsidRPr="00A929B7" w:rsidRDefault="00CE2111" w:rsidP="00CE2111">
      <w:pPr>
        <w:spacing w:line="276" w:lineRule="auto"/>
        <w:jc w:val="both"/>
        <w:rPr>
          <w:b/>
        </w:rPr>
      </w:pPr>
      <w:r>
        <w:rPr>
          <w:b/>
        </w:rPr>
        <w:t>A. Všeobecná časť</w:t>
      </w:r>
    </w:p>
    <w:p w14:paraId="1B1E6648" w14:textId="77777777" w:rsidR="00CE2111" w:rsidRDefault="00CE2111" w:rsidP="00CE2111">
      <w:pPr>
        <w:spacing w:line="276" w:lineRule="auto"/>
        <w:ind w:firstLine="708"/>
        <w:jc w:val="both"/>
      </w:pPr>
    </w:p>
    <w:p w14:paraId="7846912C" w14:textId="77777777" w:rsidR="00CE2111" w:rsidRPr="00882F3C" w:rsidRDefault="00CE2111" w:rsidP="00CE2111">
      <w:pPr>
        <w:spacing w:line="276" w:lineRule="auto"/>
        <w:ind w:firstLine="708"/>
        <w:jc w:val="both"/>
      </w:pPr>
      <w:r w:rsidRPr="00333B5E">
        <w:t xml:space="preserve">Na rokovanie Národnej rady Slovenskej republiky sa predkladá návrh </w:t>
      </w:r>
      <w:r w:rsidRPr="00333B5E">
        <w:rPr>
          <w:rStyle w:val="awspan"/>
          <w:rFonts w:eastAsiaTheme="majorEastAsia"/>
        </w:rPr>
        <w:t>poslancov</w:t>
      </w:r>
      <w:r w:rsidRPr="00333B5E">
        <w:rPr>
          <w:rStyle w:val="awspan"/>
          <w:rFonts w:eastAsiaTheme="majorEastAsia"/>
          <w:spacing w:val="36"/>
        </w:rPr>
        <w:t xml:space="preserve"> </w:t>
      </w:r>
      <w:r w:rsidRPr="00333B5E">
        <w:rPr>
          <w:rStyle w:val="awspan"/>
          <w:rFonts w:eastAsiaTheme="majorEastAsia"/>
        </w:rPr>
        <w:t>Národnej</w:t>
      </w:r>
      <w:r w:rsidRPr="00333B5E">
        <w:rPr>
          <w:rStyle w:val="awspan"/>
          <w:rFonts w:eastAsiaTheme="majorEastAsia"/>
          <w:spacing w:val="36"/>
        </w:rPr>
        <w:t xml:space="preserve"> </w:t>
      </w:r>
      <w:r w:rsidRPr="00333B5E">
        <w:rPr>
          <w:rStyle w:val="awspan"/>
          <w:rFonts w:eastAsiaTheme="majorEastAsia"/>
        </w:rPr>
        <w:t>rady</w:t>
      </w:r>
      <w:r w:rsidRPr="00333B5E">
        <w:rPr>
          <w:rStyle w:val="awspan"/>
          <w:rFonts w:eastAsiaTheme="majorEastAsia"/>
          <w:spacing w:val="36"/>
        </w:rPr>
        <w:t xml:space="preserve"> </w:t>
      </w:r>
      <w:r w:rsidRPr="00333B5E">
        <w:rPr>
          <w:rStyle w:val="awspan"/>
          <w:rFonts w:eastAsiaTheme="majorEastAsia"/>
        </w:rPr>
        <w:t>Slovenskej</w:t>
      </w:r>
      <w:r w:rsidRPr="00333B5E">
        <w:rPr>
          <w:rStyle w:val="awspan"/>
          <w:rFonts w:eastAsiaTheme="majorEastAsia"/>
          <w:spacing w:val="36"/>
        </w:rPr>
        <w:t xml:space="preserve"> </w:t>
      </w:r>
      <w:r w:rsidRPr="00333B5E">
        <w:rPr>
          <w:rStyle w:val="awspan"/>
          <w:rFonts w:eastAsiaTheme="majorEastAsia"/>
        </w:rPr>
        <w:t xml:space="preserve">republiky </w:t>
      </w:r>
      <w:r>
        <w:rPr>
          <w:rStyle w:val="awspan"/>
          <w:rFonts w:eastAsiaTheme="majorEastAsia"/>
        </w:rPr>
        <w:t xml:space="preserve">Milana </w:t>
      </w:r>
      <w:proofErr w:type="spellStart"/>
      <w:r>
        <w:rPr>
          <w:rStyle w:val="awspan"/>
          <w:rFonts w:eastAsiaTheme="majorEastAsia"/>
        </w:rPr>
        <w:t>Garaja</w:t>
      </w:r>
      <w:proofErr w:type="spellEnd"/>
      <w:r w:rsidRPr="00333B5E">
        <w:rPr>
          <w:rStyle w:val="awspan"/>
          <w:rFonts w:eastAsiaTheme="majorEastAsia"/>
        </w:rPr>
        <w:t>, Dagmar Kramplov</w:t>
      </w:r>
      <w:r>
        <w:rPr>
          <w:rStyle w:val="awspan"/>
          <w:rFonts w:eastAsiaTheme="majorEastAsia"/>
        </w:rPr>
        <w:t>ej</w:t>
      </w:r>
      <w:r w:rsidRPr="00333B5E">
        <w:rPr>
          <w:rStyle w:val="awspan"/>
          <w:rFonts w:eastAsiaTheme="majorEastAsia"/>
        </w:rPr>
        <w:t>, Andrej</w:t>
      </w:r>
      <w:r>
        <w:rPr>
          <w:rStyle w:val="awspan"/>
          <w:rFonts w:eastAsiaTheme="majorEastAsia"/>
        </w:rPr>
        <w:t>a</w:t>
      </w:r>
      <w:r w:rsidRPr="00333B5E">
        <w:rPr>
          <w:rStyle w:val="awspan"/>
          <w:rFonts w:eastAsiaTheme="majorEastAsia"/>
        </w:rPr>
        <w:t xml:space="preserve"> Danka</w:t>
      </w:r>
      <w:r>
        <w:rPr>
          <w:rStyle w:val="awspan"/>
          <w:rFonts w:eastAsiaTheme="majorEastAsia"/>
        </w:rPr>
        <w:t xml:space="preserve"> a</w:t>
      </w:r>
      <w:r w:rsidRPr="00333B5E">
        <w:rPr>
          <w:rStyle w:val="awspan"/>
          <w:rFonts w:eastAsiaTheme="majorEastAsia"/>
        </w:rPr>
        <w:t xml:space="preserve"> Adama </w:t>
      </w:r>
      <w:proofErr w:type="spellStart"/>
      <w:r w:rsidRPr="00333B5E">
        <w:rPr>
          <w:rStyle w:val="awspan"/>
          <w:rFonts w:eastAsiaTheme="majorEastAsia"/>
        </w:rPr>
        <w:t>Lučanského</w:t>
      </w:r>
      <w:proofErr w:type="spellEnd"/>
      <w:r w:rsidRPr="00333B5E">
        <w:rPr>
          <w:rStyle w:val="awspan"/>
          <w:rFonts w:eastAsiaTheme="majorEastAsia"/>
        </w:rPr>
        <w:t xml:space="preserve"> </w:t>
      </w:r>
      <w:r w:rsidRPr="00333B5E">
        <w:t xml:space="preserve">na vydanie zákona, </w:t>
      </w:r>
      <w:r w:rsidRPr="003E4EBA">
        <w:t>ktorým sa mení a dopĺňa zákon č. 36/2005 Z. z. o rodine a o zmene a doplnení niektorých zákonov v znení neskorších predpisov</w:t>
      </w:r>
      <w:r w:rsidRPr="00333B5E">
        <w:t>.</w:t>
      </w:r>
    </w:p>
    <w:p w14:paraId="463C4DF4" w14:textId="77777777" w:rsidR="00CE2111" w:rsidRDefault="00CE2111" w:rsidP="00CE2111">
      <w:pPr>
        <w:spacing w:line="276" w:lineRule="auto"/>
        <w:ind w:firstLine="709"/>
        <w:jc w:val="both"/>
      </w:pPr>
      <w:r>
        <w:t>Návrh zákona nadväzuje na platnú právnu úpravu, podľa ktorej snúbenci robia vyhlásenie o uzavretí manželstva na ktoromkoľvek matričnom úrade pred starostom alebo primátorom, alebo povereným poslancom obecného zastupiteľstva alebo mestského zastupiteľstva za prítomnosti matrikára. Predložená novela rozširuje okruh osôb, pred ktorými možno toto vyhlásenie urobiť, aj na prezidenta Slovenskej republiky, poslanca Národnej rady Slovenskej republiky a člena vlády Slovenskej republiky.</w:t>
      </w:r>
    </w:p>
    <w:p w14:paraId="128764FB" w14:textId="77777777" w:rsidR="00CE2111" w:rsidRDefault="00CE2111" w:rsidP="00CE2111">
      <w:pPr>
        <w:spacing w:line="276" w:lineRule="auto"/>
        <w:ind w:firstLine="709"/>
        <w:jc w:val="both"/>
      </w:pPr>
      <w:r>
        <w:t>Dôvodom predloženia návrhu zákona je vytvoriť výslovný právny základ pre uzavretie manželstva pred ďalšími verejnými funkcionármi v rámci existujúceho režimu uzavretia manželstva pred matričným úradom. Platná právna úprava takúto možnosť neustanovuje. Návrh zákona súčasne ustanovuje, že ak sa má vyhlásenie o uzavretí manželstva urobiť pred prezidentom Slovenskej republiky, poslancom Národnej rady Slovenskej republiky alebo členom vlády Slovenskej republiky, snúbenci matričnému úradu predložia písomný súhlas tejto osoby.</w:t>
      </w:r>
    </w:p>
    <w:p w14:paraId="6F39B4C4" w14:textId="77777777" w:rsidR="00CE2111" w:rsidRDefault="00CE2111" w:rsidP="00CE2111">
      <w:pPr>
        <w:spacing w:line="276" w:lineRule="auto"/>
        <w:ind w:firstLine="709"/>
        <w:jc w:val="both"/>
      </w:pPr>
      <w:r>
        <w:t>Cieľom návrhu zákona je rozšíriť okruh osôb oprávnených pôsobiť pri civilnom uzavretí manželstva bez zmeny jeho základného právneho režimu. Zachováva sa uzavretie manželstva pred matričným úradom, prítomnosť matrikára aj doterajšia úprava uzavretia manželstva na inom vhodnom mieste a pri priamom ohrození života. Návrh zákona v tejto súvislosti upravuje aj súvisiace ustanovenie o prípadoch, keď manželstvo nevznikne, a vnútorný odkaz v zákone.</w:t>
      </w:r>
    </w:p>
    <w:p w14:paraId="13D8BD44" w14:textId="77777777" w:rsidR="00CE2111" w:rsidRDefault="00CE2111" w:rsidP="00CE2111">
      <w:pPr>
        <w:spacing w:line="276" w:lineRule="auto"/>
        <w:ind w:firstLine="709"/>
        <w:jc w:val="both"/>
      </w:pPr>
      <w:r>
        <w:t>Navrhovaná úprava vychádza aj z matričného režimu, podľa ktorého je na zápis uzavretia manželstva príslušný matričný úrad, v ktorého obvode sa manželstvo uzavrelo, a matričný úrad vedie zbierku listín ako podklad na zápis do matriky. Návrh zákona preto ponecháva uzavretie manželstva v rámci existujúceho systému vedenia matrík a nemení jeho vecný základ.</w:t>
      </w:r>
    </w:p>
    <w:p w14:paraId="7CE18921" w14:textId="77777777" w:rsidR="00CE2111" w:rsidRDefault="00CE2111" w:rsidP="00CE2111">
      <w:pPr>
        <w:pStyle w:val="Normlnywebov"/>
        <w:spacing w:before="0" w:beforeAutospacing="0" w:after="0" w:afterAutospacing="0" w:line="276" w:lineRule="auto"/>
        <w:ind w:firstLine="709"/>
        <w:jc w:val="both"/>
        <w:rPr>
          <w:rStyle w:val="awspan"/>
          <w:rFonts w:eastAsiaTheme="majorEastAsia"/>
        </w:rPr>
      </w:pPr>
      <w:r w:rsidRPr="006E4867">
        <w:rPr>
          <w:rStyle w:val="awspan"/>
          <w:rFonts w:eastAsiaTheme="majorEastAsia"/>
        </w:rPr>
        <w:t>Návrh zákona</w:t>
      </w:r>
      <w:r>
        <w:rPr>
          <w:rStyle w:val="awspan"/>
          <w:rFonts w:eastAsiaTheme="majorEastAsia"/>
        </w:rPr>
        <w:t xml:space="preserve"> nemá </w:t>
      </w:r>
      <w:r w:rsidRPr="006E4867">
        <w:rPr>
          <w:rStyle w:val="awspan"/>
          <w:rFonts w:eastAsiaTheme="majorEastAsia"/>
        </w:rPr>
        <w:t xml:space="preserve">vplyv na </w:t>
      </w:r>
      <w:r>
        <w:rPr>
          <w:rStyle w:val="awspan"/>
          <w:rFonts w:eastAsiaTheme="majorEastAsia"/>
        </w:rPr>
        <w:t xml:space="preserve">rozpočet verejnej správy, na </w:t>
      </w:r>
      <w:r w:rsidRPr="006E4867">
        <w:rPr>
          <w:rStyle w:val="awspan"/>
          <w:rFonts w:eastAsiaTheme="majorEastAsia"/>
        </w:rPr>
        <w:t xml:space="preserve">podnikateľské prostredie, </w:t>
      </w:r>
      <w:r>
        <w:rPr>
          <w:rStyle w:val="awspan"/>
          <w:rFonts w:eastAsiaTheme="majorEastAsia"/>
        </w:rPr>
        <w:t>nemá</w:t>
      </w:r>
      <w:r w:rsidRPr="006E4867">
        <w:rPr>
          <w:rStyle w:val="awspan"/>
          <w:rFonts w:eastAsiaTheme="majorEastAsia"/>
        </w:rPr>
        <w:t xml:space="preserve"> vplyv na životné prostredie, ani na informatizáciu spoločnosti. Návrh zákona </w:t>
      </w:r>
      <w:r>
        <w:rPr>
          <w:rStyle w:val="awspan"/>
          <w:rFonts w:eastAsiaTheme="majorEastAsia"/>
        </w:rPr>
        <w:t>nemá</w:t>
      </w:r>
      <w:r w:rsidRPr="006E4867">
        <w:rPr>
          <w:rStyle w:val="awspan"/>
          <w:rFonts w:eastAsiaTheme="majorEastAsia"/>
        </w:rPr>
        <w:t xml:space="preserve"> žiadne </w:t>
      </w:r>
      <w:r>
        <w:rPr>
          <w:rStyle w:val="awspan"/>
          <w:rFonts w:eastAsiaTheme="majorEastAsia"/>
        </w:rPr>
        <w:t xml:space="preserve">sociálne vplyvy ani </w:t>
      </w:r>
      <w:r w:rsidRPr="006E4867">
        <w:rPr>
          <w:rStyle w:val="awspan"/>
          <w:rFonts w:eastAsiaTheme="majorEastAsia"/>
        </w:rPr>
        <w:t>vplyvy na manželstvo, rodičovstvo a</w:t>
      </w:r>
      <w:r>
        <w:rPr>
          <w:rStyle w:val="awspan"/>
          <w:rFonts w:eastAsiaTheme="majorEastAsia"/>
        </w:rPr>
        <w:t> </w:t>
      </w:r>
      <w:r w:rsidRPr="006E4867">
        <w:rPr>
          <w:rStyle w:val="awspan"/>
          <w:rFonts w:eastAsiaTheme="majorEastAsia"/>
        </w:rPr>
        <w:t>rodinu</w:t>
      </w:r>
      <w:r>
        <w:rPr>
          <w:rStyle w:val="awspan"/>
          <w:rFonts w:eastAsiaTheme="majorEastAsia"/>
        </w:rPr>
        <w:t xml:space="preserve"> či </w:t>
      </w:r>
      <w:r w:rsidRPr="006E4867">
        <w:rPr>
          <w:rStyle w:val="awspan"/>
          <w:rFonts w:eastAsiaTheme="majorEastAsia"/>
        </w:rPr>
        <w:t>vplyv na služby verejnej správy pre občana.</w:t>
      </w:r>
    </w:p>
    <w:p w14:paraId="7356B65D" w14:textId="77777777" w:rsidR="00CE2111" w:rsidRPr="00A929B7" w:rsidRDefault="00CE2111" w:rsidP="00CE2111">
      <w:pPr>
        <w:autoSpaceDE w:val="0"/>
        <w:spacing w:line="276" w:lineRule="auto"/>
        <w:ind w:firstLine="709"/>
        <w:jc w:val="both"/>
      </w:pPr>
      <w:r w:rsidRPr="00A929B7">
        <w:t>Návrh zákona je v súlade s Ústavou, ústavnými zákonmi, medzinárodnými zmluvami, ktorými je Slovenská republika viazaná, zákonmi, v súlade s právom Európskej únie a v súlade s nálezmi Ústavného súdu Slovenskej republiky.</w:t>
      </w:r>
    </w:p>
    <w:p w14:paraId="609F05E5" w14:textId="77777777" w:rsidR="00CE2111" w:rsidRDefault="00CE2111" w:rsidP="00CE2111">
      <w:pPr>
        <w:spacing w:line="276" w:lineRule="auto"/>
        <w:ind w:firstLine="708"/>
        <w:jc w:val="both"/>
      </w:pPr>
    </w:p>
    <w:p w14:paraId="4FB202A0" w14:textId="77777777" w:rsidR="00CE2111" w:rsidRDefault="00CE2111" w:rsidP="00CE2111">
      <w:pPr>
        <w:pStyle w:val="Normlnywebov"/>
        <w:spacing w:before="0" w:beforeAutospacing="0" w:after="120" w:afterAutospacing="0" w:line="276" w:lineRule="auto"/>
        <w:jc w:val="both"/>
        <w:rPr>
          <w:b/>
        </w:rPr>
      </w:pPr>
    </w:p>
    <w:p w14:paraId="7B1B8532" w14:textId="77777777" w:rsidR="00CE2111" w:rsidRDefault="00CE2111" w:rsidP="00CE2111">
      <w:pPr>
        <w:pStyle w:val="Normlnywebov"/>
        <w:spacing w:before="0" w:beforeAutospacing="0" w:after="120" w:afterAutospacing="0" w:line="276" w:lineRule="auto"/>
        <w:jc w:val="both"/>
        <w:rPr>
          <w:b/>
        </w:rPr>
      </w:pPr>
    </w:p>
    <w:p w14:paraId="69D1BD88" w14:textId="77777777" w:rsidR="00CE2111" w:rsidRDefault="00CE2111" w:rsidP="00CE2111">
      <w:pPr>
        <w:pStyle w:val="Normlnywebov"/>
        <w:spacing w:before="0" w:beforeAutospacing="0" w:after="120" w:afterAutospacing="0" w:line="276" w:lineRule="auto"/>
        <w:jc w:val="both"/>
        <w:rPr>
          <w:b/>
        </w:rPr>
      </w:pPr>
    </w:p>
    <w:p w14:paraId="2E60F9AD" w14:textId="77777777" w:rsidR="00CE2111" w:rsidRPr="00B26DCA" w:rsidRDefault="00CE2111" w:rsidP="00CE2111">
      <w:pPr>
        <w:pStyle w:val="Normlnywebov"/>
        <w:spacing w:before="0" w:beforeAutospacing="0" w:after="0" w:afterAutospacing="0" w:line="276" w:lineRule="auto"/>
        <w:jc w:val="both"/>
      </w:pPr>
      <w:r w:rsidRPr="00B26DCA">
        <w:rPr>
          <w:b/>
        </w:rPr>
        <w:t>B. Osobitná časť</w:t>
      </w:r>
    </w:p>
    <w:p w14:paraId="59573192" w14:textId="77777777" w:rsidR="00CE2111" w:rsidRPr="00B26DCA" w:rsidRDefault="00CE2111" w:rsidP="00CE2111">
      <w:pPr>
        <w:spacing w:line="276" w:lineRule="auto"/>
        <w:jc w:val="both"/>
      </w:pPr>
    </w:p>
    <w:p w14:paraId="01159213" w14:textId="77777777" w:rsidR="00CE2111" w:rsidRPr="00B26DCA" w:rsidRDefault="00CE2111" w:rsidP="00CE2111">
      <w:pPr>
        <w:spacing w:line="276" w:lineRule="auto"/>
        <w:jc w:val="both"/>
        <w:rPr>
          <w:b/>
        </w:rPr>
      </w:pPr>
      <w:r w:rsidRPr="00B26DCA">
        <w:rPr>
          <w:b/>
        </w:rPr>
        <w:t>K Čl. I</w:t>
      </w:r>
    </w:p>
    <w:p w14:paraId="339182D3" w14:textId="77777777" w:rsidR="00CE2111" w:rsidRPr="00B26DCA" w:rsidRDefault="00CE2111" w:rsidP="00CE2111">
      <w:pPr>
        <w:spacing w:line="276" w:lineRule="auto"/>
        <w:jc w:val="both"/>
        <w:rPr>
          <w:b/>
        </w:rPr>
      </w:pPr>
    </w:p>
    <w:p w14:paraId="70549AAA" w14:textId="77777777" w:rsidR="00CE2111" w:rsidRPr="00B26DCA" w:rsidRDefault="00CE2111" w:rsidP="00CE2111">
      <w:pPr>
        <w:spacing w:line="276" w:lineRule="auto"/>
        <w:jc w:val="both"/>
        <w:rPr>
          <w:b/>
        </w:rPr>
      </w:pPr>
      <w:r w:rsidRPr="00B26DCA">
        <w:rPr>
          <w:b/>
        </w:rPr>
        <w:t>K bodu 1</w:t>
      </w:r>
    </w:p>
    <w:p w14:paraId="78BE5212" w14:textId="77777777" w:rsidR="00CE2111" w:rsidRDefault="00CE2111" w:rsidP="00CE2111">
      <w:pPr>
        <w:spacing w:line="276" w:lineRule="auto"/>
        <w:ind w:firstLine="708"/>
        <w:jc w:val="both"/>
      </w:pPr>
      <w:r w:rsidRPr="004F2B35">
        <w:t xml:space="preserve">Navrhovanou úpravou sa do § 4 vkladá nový odsek 2, ktorým sa rozširuje okruh osôb, pred ktorými možno pri civilnej forme uzavretia manželstva urobiť vyhlásenie o uzavretí manželstva. Popri doterajšej úprave sa výslovne ustanovuje možnosť urobiť toto vyhlásenie aj pred prezidentom Slovenskej republiky, poslancom Národnej rady Slovenskej republiky alebo členom vlády Slovenskej republiky za prítomnosti matrikára. Účelom zmeny je vytvoriť pre takýto postup výslovný zákonný základ v rámci existujúceho režimu uzavretia manželstva pred matričným úradom. Súčasne sa ustanovuje povinnosť predložiť matričnému úradu písomný súhlas tejto osoby, čím sa vytvára jednoznačný podklad pre organizačné zabezpečenie uzavretia manželstva a predchádza sa aplikačným nejasnostiam. </w:t>
      </w:r>
    </w:p>
    <w:p w14:paraId="385F6AC2" w14:textId="77777777" w:rsidR="00CE2111" w:rsidRDefault="00CE2111" w:rsidP="00CE2111">
      <w:pPr>
        <w:spacing w:line="276" w:lineRule="auto"/>
        <w:ind w:firstLine="708"/>
        <w:jc w:val="both"/>
      </w:pPr>
    </w:p>
    <w:p w14:paraId="3F8F75CF" w14:textId="77777777" w:rsidR="00CE2111" w:rsidRPr="00B26DCA" w:rsidRDefault="00CE2111" w:rsidP="00CE2111">
      <w:pPr>
        <w:spacing w:line="276" w:lineRule="auto"/>
        <w:jc w:val="both"/>
        <w:rPr>
          <w:b/>
        </w:rPr>
      </w:pPr>
      <w:r w:rsidRPr="00B26DCA">
        <w:rPr>
          <w:b/>
        </w:rPr>
        <w:t xml:space="preserve">K bodu </w:t>
      </w:r>
      <w:r>
        <w:rPr>
          <w:b/>
        </w:rPr>
        <w:t>2</w:t>
      </w:r>
    </w:p>
    <w:p w14:paraId="7DA75E29" w14:textId="77777777" w:rsidR="00CE2111" w:rsidRDefault="00CE2111" w:rsidP="00CE2111">
      <w:pPr>
        <w:spacing w:line="276" w:lineRule="auto"/>
        <w:ind w:firstLine="708"/>
        <w:jc w:val="both"/>
      </w:pPr>
      <w:r>
        <w:t>Legislatívno-technická úprava.</w:t>
      </w:r>
    </w:p>
    <w:p w14:paraId="18D4548A" w14:textId="77777777" w:rsidR="00CE2111" w:rsidRDefault="00CE2111" w:rsidP="00CE2111">
      <w:pPr>
        <w:spacing w:line="276" w:lineRule="auto"/>
        <w:ind w:firstLine="708"/>
        <w:jc w:val="both"/>
      </w:pPr>
    </w:p>
    <w:p w14:paraId="24BBFF89" w14:textId="77777777" w:rsidR="00CE2111" w:rsidRPr="00B26DCA" w:rsidRDefault="00CE2111" w:rsidP="00CE2111">
      <w:pPr>
        <w:spacing w:line="276" w:lineRule="auto"/>
        <w:jc w:val="both"/>
        <w:rPr>
          <w:b/>
        </w:rPr>
      </w:pPr>
      <w:r w:rsidRPr="00B26DCA">
        <w:rPr>
          <w:b/>
        </w:rPr>
        <w:t xml:space="preserve">K bodu </w:t>
      </w:r>
      <w:r>
        <w:rPr>
          <w:b/>
        </w:rPr>
        <w:t>3</w:t>
      </w:r>
    </w:p>
    <w:p w14:paraId="5B46F698" w14:textId="77777777" w:rsidR="00CE2111" w:rsidRDefault="00CE2111" w:rsidP="00CE2111">
      <w:pPr>
        <w:spacing w:line="276" w:lineRule="auto"/>
        <w:ind w:firstLine="708"/>
        <w:jc w:val="both"/>
      </w:pPr>
      <w:r w:rsidRPr="00811DFF">
        <w:t xml:space="preserve">Navrhovanou úpravou § 17 písm. c) sa zohľadňuje rozšírenie okruhu osôb podľa § 4 ods. 2 aj v ustanovení upravujúcom prípady, keď manželstvo nevznikne. Účelom zmeny je zachovať vnútornú </w:t>
      </w:r>
      <w:proofErr w:type="spellStart"/>
      <w:r w:rsidRPr="00811DFF">
        <w:t>bezrozpornosť</w:t>
      </w:r>
      <w:proofErr w:type="spellEnd"/>
      <w:r w:rsidRPr="00811DFF">
        <w:t xml:space="preserve"> zákona a výslovne upraviť právny následok aj pre prípad, ak by bolo vyhlásenie urobené pred osobou, ktorá nie je prezidentom Slovenskej republiky, poslancom Národnej rady Slovenskej republiky alebo členom vlády Slovenskej republiky. Ide o vecnú nadväzujúcu úpravu vyplývajúcu z bodu 1. </w:t>
      </w:r>
    </w:p>
    <w:p w14:paraId="4C6F1E87" w14:textId="77777777" w:rsidR="00CE2111" w:rsidRPr="00811DFF" w:rsidRDefault="00CE2111" w:rsidP="00CE2111">
      <w:pPr>
        <w:spacing w:line="276" w:lineRule="auto"/>
        <w:ind w:firstLine="708"/>
        <w:jc w:val="both"/>
        <w:rPr>
          <w:b/>
        </w:rPr>
      </w:pPr>
    </w:p>
    <w:p w14:paraId="5DF2FDCD" w14:textId="77777777" w:rsidR="00CE2111" w:rsidRPr="00B26DCA" w:rsidRDefault="00CE2111" w:rsidP="00CE2111">
      <w:pPr>
        <w:spacing w:line="276" w:lineRule="auto"/>
        <w:jc w:val="both"/>
        <w:rPr>
          <w:b/>
        </w:rPr>
      </w:pPr>
      <w:r w:rsidRPr="00B26DCA">
        <w:rPr>
          <w:b/>
        </w:rPr>
        <w:t xml:space="preserve">K bodu </w:t>
      </w:r>
      <w:r>
        <w:rPr>
          <w:b/>
        </w:rPr>
        <w:t>4</w:t>
      </w:r>
    </w:p>
    <w:p w14:paraId="4DFF9CBB" w14:textId="77777777" w:rsidR="00CE2111" w:rsidRDefault="00CE2111" w:rsidP="00CE2111">
      <w:pPr>
        <w:spacing w:line="276" w:lineRule="auto"/>
        <w:ind w:firstLine="708"/>
        <w:jc w:val="both"/>
      </w:pPr>
      <w:r>
        <w:t>Legislatívno-technická úprava.</w:t>
      </w:r>
    </w:p>
    <w:p w14:paraId="622C840E" w14:textId="77777777" w:rsidR="00CE2111" w:rsidRDefault="00CE2111" w:rsidP="00CE2111">
      <w:pPr>
        <w:spacing w:line="276" w:lineRule="auto"/>
        <w:ind w:firstLine="708"/>
        <w:jc w:val="both"/>
      </w:pPr>
    </w:p>
    <w:p w14:paraId="60D2E9EC" w14:textId="77777777" w:rsidR="00CE2111" w:rsidRPr="00B26DCA" w:rsidRDefault="00CE2111" w:rsidP="00CE2111">
      <w:pPr>
        <w:spacing w:line="276" w:lineRule="auto"/>
        <w:jc w:val="both"/>
        <w:rPr>
          <w:b/>
        </w:rPr>
      </w:pPr>
      <w:r w:rsidRPr="00B26DCA">
        <w:rPr>
          <w:b/>
        </w:rPr>
        <w:t>K Čl. I</w:t>
      </w:r>
      <w:r>
        <w:rPr>
          <w:b/>
        </w:rPr>
        <w:t>I</w:t>
      </w:r>
    </w:p>
    <w:p w14:paraId="1664DE99" w14:textId="77777777" w:rsidR="00CE2111" w:rsidRDefault="00CE2111" w:rsidP="00CE2111">
      <w:pPr>
        <w:pStyle w:val="Normlnywebov"/>
        <w:spacing w:before="0" w:beforeAutospacing="0" w:after="0" w:afterAutospacing="0" w:line="276" w:lineRule="auto"/>
        <w:ind w:firstLine="708"/>
        <w:jc w:val="both"/>
        <w:rPr>
          <w:rStyle w:val="awspan"/>
          <w:rFonts w:eastAsiaTheme="majorEastAsia"/>
        </w:rPr>
      </w:pPr>
      <w:r w:rsidRPr="00811DFF">
        <w:rPr>
          <w:rStyle w:val="awspan"/>
          <w:rFonts w:eastAsiaTheme="majorEastAsia"/>
        </w:rPr>
        <w:t xml:space="preserve">Navrhuje sa účinnosť zákona od 1. septembra 2026. Navrhovaná </w:t>
      </w:r>
      <w:proofErr w:type="spellStart"/>
      <w:r w:rsidRPr="00811DFF">
        <w:rPr>
          <w:rStyle w:val="awspan"/>
          <w:rFonts w:eastAsiaTheme="majorEastAsia"/>
        </w:rPr>
        <w:t>legisvakancia</w:t>
      </w:r>
      <w:proofErr w:type="spellEnd"/>
      <w:r w:rsidRPr="00811DFF">
        <w:rPr>
          <w:rStyle w:val="awspan"/>
          <w:rFonts w:eastAsiaTheme="majorEastAsia"/>
        </w:rPr>
        <w:t xml:space="preserve"> vytvára primeraný časový priestor na oboznámenie sa s prijatou právnou úpravou a na jej organizačné zabezpečenie v aplikačnej praxi matričných úradov.</w:t>
      </w:r>
    </w:p>
    <w:p w14:paraId="36BC6195" w14:textId="77777777" w:rsidR="00CE2111" w:rsidRDefault="00CE2111" w:rsidP="00CE2111">
      <w:pPr>
        <w:pStyle w:val="Normlnywebov"/>
        <w:spacing w:before="0" w:beforeAutospacing="0" w:after="0" w:afterAutospacing="0" w:line="360" w:lineRule="auto"/>
        <w:ind w:firstLine="708"/>
        <w:jc w:val="both"/>
        <w:rPr>
          <w:rStyle w:val="awspan"/>
          <w:rFonts w:eastAsiaTheme="majorEastAsia"/>
        </w:rPr>
      </w:pPr>
    </w:p>
    <w:p w14:paraId="73F86E56" w14:textId="77777777" w:rsidR="00CE2111" w:rsidRDefault="00CE2111" w:rsidP="00CE2111">
      <w:pPr>
        <w:pStyle w:val="Normlnywebov"/>
        <w:spacing w:before="0" w:beforeAutospacing="0" w:after="0" w:afterAutospacing="0" w:line="360" w:lineRule="auto"/>
        <w:ind w:firstLine="708"/>
        <w:jc w:val="both"/>
        <w:rPr>
          <w:rStyle w:val="awspan"/>
          <w:rFonts w:eastAsiaTheme="majorEastAsia"/>
        </w:rPr>
      </w:pPr>
    </w:p>
    <w:p w14:paraId="1CADD7F3" w14:textId="77777777" w:rsidR="00CE2111" w:rsidRDefault="00CE2111" w:rsidP="00CE2111">
      <w:pPr>
        <w:pStyle w:val="Normlnywebov"/>
        <w:spacing w:before="0" w:beforeAutospacing="0" w:after="0" w:afterAutospacing="0" w:line="360" w:lineRule="auto"/>
        <w:ind w:firstLine="708"/>
        <w:jc w:val="both"/>
        <w:rPr>
          <w:rStyle w:val="awspan"/>
          <w:rFonts w:eastAsiaTheme="majorEastAsia"/>
        </w:rPr>
      </w:pPr>
    </w:p>
    <w:p w14:paraId="54423EBF" w14:textId="77777777" w:rsidR="00CE2111" w:rsidRDefault="00CE2111" w:rsidP="00CE2111">
      <w:pPr>
        <w:pStyle w:val="Normlnywebov"/>
        <w:spacing w:before="0" w:beforeAutospacing="0" w:after="0" w:afterAutospacing="0" w:line="360" w:lineRule="auto"/>
        <w:ind w:firstLine="708"/>
        <w:jc w:val="both"/>
        <w:rPr>
          <w:rStyle w:val="awspan"/>
          <w:rFonts w:eastAsiaTheme="majorEastAsia"/>
        </w:rPr>
      </w:pPr>
    </w:p>
    <w:p w14:paraId="0C6E0B71" w14:textId="77777777" w:rsidR="00CE2111" w:rsidRDefault="00CE2111" w:rsidP="00CE2111">
      <w:pPr>
        <w:pStyle w:val="Normlnywebov"/>
        <w:spacing w:before="0" w:beforeAutospacing="0" w:after="0" w:afterAutospacing="0" w:line="360" w:lineRule="auto"/>
        <w:ind w:firstLine="708"/>
        <w:jc w:val="both"/>
        <w:rPr>
          <w:rStyle w:val="awspan"/>
          <w:rFonts w:eastAsiaTheme="majorEastAsia"/>
        </w:rPr>
      </w:pPr>
    </w:p>
    <w:p w14:paraId="300488F6" w14:textId="77777777" w:rsidR="00D9786F" w:rsidRDefault="00D9786F"/>
    <w:sectPr w:rsidR="00D97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Arial"/>
    <w:panose1 w:val="020F0502020204030204"/>
    <w:charset w:val="EE"/>
    <w:family w:val="swiss"/>
    <w:pitch w:val="variable"/>
    <w:sig w:usb0="E4002EFF" w:usb1="C2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11"/>
    <w:rsid w:val="002B55CB"/>
    <w:rsid w:val="00CE2111"/>
    <w:rsid w:val="00D978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3295"/>
  <w15:chartTrackingRefBased/>
  <w15:docId w15:val="{FDBA945F-93E5-481C-B8D8-4F8DE7BE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2111"/>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CE2111"/>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paragraph" w:styleId="Nadpis2">
    <w:name w:val="heading 2"/>
    <w:basedOn w:val="Normlny"/>
    <w:next w:val="Normlny"/>
    <w:link w:val="Nadpis2Char"/>
    <w:uiPriority w:val="9"/>
    <w:semiHidden/>
    <w:unhideWhenUsed/>
    <w:qFormat/>
    <w:rsid w:val="00CE2111"/>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eastAsia="en-US"/>
    </w:rPr>
  </w:style>
  <w:style w:type="paragraph" w:styleId="Nadpis3">
    <w:name w:val="heading 3"/>
    <w:basedOn w:val="Normlny"/>
    <w:next w:val="Normlny"/>
    <w:link w:val="Nadpis3Char"/>
    <w:uiPriority w:val="9"/>
    <w:semiHidden/>
    <w:unhideWhenUsed/>
    <w:qFormat/>
    <w:rsid w:val="00CE2111"/>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eastAsia="en-US"/>
    </w:rPr>
  </w:style>
  <w:style w:type="paragraph" w:styleId="Nadpis4">
    <w:name w:val="heading 4"/>
    <w:basedOn w:val="Normlny"/>
    <w:next w:val="Normlny"/>
    <w:link w:val="Nadpis4Char"/>
    <w:uiPriority w:val="9"/>
    <w:semiHidden/>
    <w:unhideWhenUsed/>
    <w:qFormat/>
    <w:rsid w:val="00CE2111"/>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lang w:eastAsia="en-US"/>
    </w:rPr>
  </w:style>
  <w:style w:type="paragraph" w:styleId="Nadpis5">
    <w:name w:val="heading 5"/>
    <w:basedOn w:val="Normlny"/>
    <w:next w:val="Normlny"/>
    <w:link w:val="Nadpis5Char"/>
    <w:uiPriority w:val="9"/>
    <w:semiHidden/>
    <w:unhideWhenUsed/>
    <w:qFormat/>
    <w:rsid w:val="00CE2111"/>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lang w:eastAsia="en-US"/>
    </w:rPr>
  </w:style>
  <w:style w:type="paragraph" w:styleId="Nadpis6">
    <w:name w:val="heading 6"/>
    <w:basedOn w:val="Normlny"/>
    <w:next w:val="Normlny"/>
    <w:link w:val="Nadpis6Char"/>
    <w:uiPriority w:val="9"/>
    <w:semiHidden/>
    <w:unhideWhenUsed/>
    <w:qFormat/>
    <w:rsid w:val="00CE2111"/>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Nadpis7">
    <w:name w:val="heading 7"/>
    <w:basedOn w:val="Normlny"/>
    <w:next w:val="Normlny"/>
    <w:link w:val="Nadpis7Char"/>
    <w:uiPriority w:val="9"/>
    <w:semiHidden/>
    <w:unhideWhenUsed/>
    <w:qFormat/>
    <w:rsid w:val="00CE2111"/>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Nadpis8">
    <w:name w:val="heading 8"/>
    <w:basedOn w:val="Normlny"/>
    <w:next w:val="Normlny"/>
    <w:link w:val="Nadpis8Char"/>
    <w:uiPriority w:val="9"/>
    <w:semiHidden/>
    <w:unhideWhenUsed/>
    <w:qFormat/>
    <w:rsid w:val="00CE2111"/>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Nadpis9">
    <w:name w:val="heading 9"/>
    <w:basedOn w:val="Normlny"/>
    <w:next w:val="Normlny"/>
    <w:link w:val="Nadpis9Char"/>
    <w:uiPriority w:val="9"/>
    <w:semiHidden/>
    <w:unhideWhenUsed/>
    <w:qFormat/>
    <w:rsid w:val="00CE2111"/>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E2111"/>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CE2111"/>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CE2111"/>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CE2111"/>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CE2111"/>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CE211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E211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E211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E2111"/>
    <w:rPr>
      <w:rFonts w:eastAsiaTheme="majorEastAsia" w:cstheme="majorBidi"/>
      <w:color w:val="272727" w:themeColor="text1" w:themeTint="D8"/>
    </w:rPr>
  </w:style>
  <w:style w:type="paragraph" w:styleId="Nzov">
    <w:name w:val="Title"/>
    <w:basedOn w:val="Normlny"/>
    <w:next w:val="Normlny"/>
    <w:link w:val="NzovChar"/>
    <w:uiPriority w:val="10"/>
    <w:qFormat/>
    <w:rsid w:val="00CE2111"/>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CE211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E2111"/>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PodtitulChar">
    <w:name w:val="Podtitul Char"/>
    <w:basedOn w:val="Predvolenpsmoodseku"/>
    <w:link w:val="Podtitul"/>
    <w:uiPriority w:val="11"/>
    <w:rsid w:val="00CE211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E2111"/>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ciaChar">
    <w:name w:val="Citácia Char"/>
    <w:basedOn w:val="Predvolenpsmoodseku"/>
    <w:link w:val="Citcia"/>
    <w:uiPriority w:val="29"/>
    <w:rsid w:val="00CE2111"/>
    <w:rPr>
      <w:i/>
      <w:iCs/>
      <w:color w:val="404040" w:themeColor="text1" w:themeTint="BF"/>
    </w:rPr>
  </w:style>
  <w:style w:type="paragraph" w:styleId="Odsekzoznamu">
    <w:name w:val="List Paragraph"/>
    <w:basedOn w:val="Normlny"/>
    <w:uiPriority w:val="34"/>
    <w:qFormat/>
    <w:rsid w:val="00CE2111"/>
    <w:pPr>
      <w:spacing w:after="160" w:line="259" w:lineRule="auto"/>
      <w:ind w:left="720"/>
      <w:contextualSpacing/>
    </w:pPr>
    <w:rPr>
      <w:rFonts w:asciiTheme="minorHAnsi" w:eastAsiaTheme="minorHAnsi" w:hAnsiTheme="minorHAnsi" w:cstheme="minorBidi"/>
      <w:sz w:val="22"/>
      <w:szCs w:val="22"/>
      <w:lang w:eastAsia="en-US"/>
    </w:rPr>
  </w:style>
  <w:style w:type="character" w:styleId="Intenzvnezvraznenie">
    <w:name w:val="Intense Emphasis"/>
    <w:basedOn w:val="Predvolenpsmoodseku"/>
    <w:uiPriority w:val="21"/>
    <w:qFormat/>
    <w:rsid w:val="00CE2111"/>
    <w:rPr>
      <w:i/>
      <w:iCs/>
      <w:color w:val="2E74B5" w:themeColor="accent1" w:themeShade="BF"/>
    </w:rPr>
  </w:style>
  <w:style w:type="paragraph" w:styleId="Zvraznencitcia">
    <w:name w:val="Intense Quote"/>
    <w:basedOn w:val="Normlny"/>
    <w:next w:val="Normlny"/>
    <w:link w:val="ZvraznencitciaChar"/>
    <w:uiPriority w:val="30"/>
    <w:qFormat/>
    <w:rsid w:val="00CE2111"/>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eastAsia="en-US"/>
    </w:rPr>
  </w:style>
  <w:style w:type="character" w:customStyle="1" w:styleId="ZvraznencitciaChar">
    <w:name w:val="Zvýraznená citácia Char"/>
    <w:basedOn w:val="Predvolenpsmoodseku"/>
    <w:link w:val="Zvraznencitcia"/>
    <w:uiPriority w:val="30"/>
    <w:rsid w:val="00CE2111"/>
    <w:rPr>
      <w:i/>
      <w:iCs/>
      <w:color w:val="2E74B5" w:themeColor="accent1" w:themeShade="BF"/>
    </w:rPr>
  </w:style>
  <w:style w:type="character" w:styleId="Zvraznenodkaz">
    <w:name w:val="Intense Reference"/>
    <w:basedOn w:val="Predvolenpsmoodseku"/>
    <w:uiPriority w:val="32"/>
    <w:qFormat/>
    <w:rsid w:val="00CE2111"/>
    <w:rPr>
      <w:b/>
      <w:bCs/>
      <w:smallCaps/>
      <w:color w:val="2E74B5" w:themeColor="accent1" w:themeShade="BF"/>
      <w:spacing w:val="5"/>
    </w:rPr>
  </w:style>
  <w:style w:type="paragraph" w:styleId="Normlnywebov">
    <w:name w:val="Normal (Web)"/>
    <w:basedOn w:val="Normlny"/>
    <w:uiPriority w:val="99"/>
    <w:rsid w:val="00CE2111"/>
    <w:pPr>
      <w:spacing w:before="100" w:beforeAutospacing="1" w:after="100" w:afterAutospacing="1"/>
    </w:pPr>
  </w:style>
  <w:style w:type="character" w:customStyle="1" w:styleId="awspan">
    <w:name w:val="awspan"/>
    <w:rsid w:val="00CE2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3662</Characters>
  <DocSecurity>0</DocSecurity>
  <Lines>30</Lines>
  <Paragraphs>8</Paragraphs>
  <ScaleCrop>false</ScaleCrop>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2026-03-27T16:00:00Z</dcterms:created>
  <dcterms:modified xsi:type="dcterms:W3CDTF">2026-03-27T16:02:00Z</dcterms:modified>
</cp:coreProperties>
</file>