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Všeobecná časť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Poslanec Národnej rady Slovenskej republiky Ľubomír Galko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predkladá návrh zákona,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ktorým sa mení a dopĺňa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zákon č. 543/2002 Z. z. o ochrane prírody a krajiny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znení neskorších predpisov.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Cieľom navrhovanej právnej úpravy 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zúženie možnosti scudzovania pozemkov vo vlastníctve štátu vo forme ich prevodu alebo zámeny v národných parkoch. Sleduje sa ním posilnenie majetkovej kontroly štátu a vylúčenie možnosti jej oslabenia po schválení zonácií národných parkov, v ktorých sa predpokladá výrazné rozšírenie D zóny, v ktorej by bez zmeny právnej úpravy mohlo k scudzeniu pozemkov vo vlastníctve štátu dôjsť.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Prípadnú potreby riešenia majetkových vzťahov napr. vo vzťahu k existujúcim stavbám, zariadeniam a strediskám cestovneho ruchu umiestneným na pozemkoch vo vlastníctve štátu bude aj naďalej možné riešiť doterajšími inštitútmi, napr. nájomnou zmluvou.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Predkladaný návrh zákona nemá žiadne vplyvy na štátny rozpočet a na rozpočet verejnej správy, nemá vplyvy na podnikateľské prostredie, nevyvoláva sociálne vplyvy ani vpylvy na informatizáciu spoločnosti, nemá žiadne vplyvy na služby verejnej správy pre občana a ani vplyvy na manželstvo, rodičovstvo a rodinu a na životné prostredie.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Návrh zákona je v súlade s Ústavou, ústavnými zákonmi, medzinárodnými zmluvami, ktorými je Slovenská republika viazaná, zákonmi, v súlade s právom Európskej únie a v súlade s nálezmi Ústavného súdu Slovenskej republiky.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Dátum účinnosti sa navrhuje dňom 1. júla 2026, kedy sa predpokladá aj prijatie zonácií Tatranského národného parku, Národného parku Nízke Tatry, Národného parku Poloniny a Národného parku Malá Fatra. </w:t>
      </w:r>
    </w:p>
    <w:p w:rsidR="00000000" w:rsidDel="00000000" w:rsidP="00000000" w:rsidRDefault="00000000" w:rsidRPr="00000000" w14:paraId="00000009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Osobitná časť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="331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 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navrhovanej právnej úpravy je zúženie možnosti scudzovania pozemkov vo vlastníctve štátu vo forme ich prevodu alebo zámeny v národných parkoch. Sleduje sa ním posilnenie majetkovej kontroly štátu a vylúčenie možnosti jej oslabenia po schválení zonácií národných parkov, v ktorých sa predpokladá výrazné rozšírenie D zóny, v ktorej by bez zmeny právnej úpravy mohlo k scudzeniu pozemkov vo vlastníctve štátu dôjsť. 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Prípadnú potreby riešenia majetkových vzťahov napr. vo vzťahu k existujúcim stavbám, zariadeniam a strediskám cestovneho ruchu umiestneným na pozemkoch vo vlastníctve štátu bude aj naďalej možné riešiť doterajšími inštitútmi, napr. nájomnou zmluvou. </w:t>
      </w:r>
    </w:p>
    <w:p w:rsidR="00000000" w:rsidDel="00000000" w:rsidP="00000000" w:rsidRDefault="00000000" w:rsidRPr="00000000" w14:paraId="00000016">
      <w:pP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Predkladaný návrh zákona nemá žiadne vplyvy na štátny rozpočet a na rozpočet verejnej správy, nemá vplyvy na podnikateľské prostredie, nevyvoláva sociálne vplyvy ani vpylvy na informatizáciu spoločnosti, nemá žiadne vplyvy na služby verejnej správy pre občana a ani vplyvy na manželstvo, rodičovstvo a rodinu a na životné prostredie.</w:t>
      </w:r>
    </w:p>
    <w:p w:rsidR="00000000" w:rsidDel="00000000" w:rsidP="00000000" w:rsidRDefault="00000000" w:rsidRPr="00000000" w14:paraId="00000017">
      <w:pPr>
        <w:spacing w:after="18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 čl. II</w:t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Dátum účinnosti sa navrhuje dňom 1. júla 2026, kedy sa predpokladá aj prijatie zonácií Tatranského národného parku, Národného parku Nízke Tatry, Národného parku Poloniny a Národného parku Malá Fatra. </w:t>
      </w:r>
    </w:p>
    <w:p w:rsidR="00000000" w:rsidDel="00000000" w:rsidP="00000000" w:rsidRDefault="00000000" w:rsidRPr="00000000" w14:paraId="00000019">
      <w:pPr>
        <w:spacing w:after="18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8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24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7zjdbbvlxc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020916"/>
    <w:pPr>
      <w:ind w:left="720"/>
      <w:contextualSpacing w:val="1"/>
    </w:p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AB2F3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AB2F3F"/>
    <w:rPr>
      <w:rFonts w:ascii="Segoe UI" w:cs="Segoe UI" w:hAnsi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AB2F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AB2F3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AB2F3F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a36EOt8GBP2S+bujJB4k6GPRw==">CgMxLjAyDWguN3pqZGJidmx4Y3M4AHIhMU5oUkxLWnB2WVF5Mm9xU19KNkJ4VWd5a0VfNjBodVJJ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2025-04-04T10:14:00Z</dcterms:created>
</cp:coreProperties>
</file>