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63F9" w14:textId="77777777" w:rsidR="004320A9" w:rsidRPr="000B6DD9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bookmarkStart w:id="0" w:name="_Hlk89090507"/>
      <w:bookmarkStart w:id="1" w:name="_Hlk89090475"/>
      <w:r w:rsidRPr="000B6DD9">
        <w:rPr>
          <w:rFonts w:ascii="Palatino Linotype" w:hAnsi="Palatino Linotype"/>
          <w:b/>
          <w:bCs/>
        </w:rPr>
        <w:t>NÁRODNÁ RADA SLOVENSKEJ REPUBLIKY</w:t>
      </w:r>
    </w:p>
    <w:bookmarkEnd w:id="0"/>
    <w:p w14:paraId="251BED39" w14:textId="77777777" w:rsidR="004320A9" w:rsidRPr="000B6DD9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</w:p>
    <w:p w14:paraId="3B686C2A" w14:textId="2647E32A" w:rsidR="004320A9" w:rsidRPr="000B6DD9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0B6DD9">
        <w:rPr>
          <w:rFonts w:ascii="Palatino Linotype" w:hAnsi="Palatino Linotype"/>
          <w:spacing w:val="20"/>
        </w:rPr>
        <w:t>I</w:t>
      </w:r>
      <w:r w:rsidR="0024779A" w:rsidRPr="000B6DD9">
        <w:rPr>
          <w:rFonts w:ascii="Palatino Linotype" w:hAnsi="Palatino Linotype"/>
          <w:spacing w:val="20"/>
        </w:rPr>
        <w:t>X</w:t>
      </w:r>
      <w:r w:rsidRPr="000B6DD9">
        <w:rPr>
          <w:rFonts w:ascii="Palatino Linotype" w:hAnsi="Palatino Linotype"/>
          <w:spacing w:val="20"/>
        </w:rPr>
        <w:t>.  volebné obdobie</w:t>
      </w:r>
    </w:p>
    <w:p w14:paraId="300A5389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1733852A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40E2F463" w14:textId="63D1153D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0B6DD9">
        <w:rPr>
          <w:rFonts w:ascii="Palatino Linotype" w:hAnsi="Palatino Linotype"/>
          <w:bCs/>
          <w:sz w:val="22"/>
          <w:szCs w:val="22"/>
        </w:rPr>
        <w:t>Návrh</w:t>
      </w:r>
    </w:p>
    <w:p w14:paraId="5DC65D51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DF6E716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0B6DD9">
        <w:rPr>
          <w:rFonts w:ascii="Palatino Linotype" w:hAnsi="Palatino Linotype"/>
          <w:b/>
          <w:bCs/>
          <w:sz w:val="22"/>
          <w:szCs w:val="22"/>
        </w:rPr>
        <w:t>ZÁKON</w:t>
      </w:r>
    </w:p>
    <w:p w14:paraId="240BF7BB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A2B985F" w14:textId="48FE74A4" w:rsidR="004320A9" w:rsidRPr="000B6DD9" w:rsidRDefault="008D32BF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  <w:r w:rsidRPr="000B6DD9">
        <w:rPr>
          <w:rFonts w:ascii="Palatino Linotype" w:hAnsi="Palatino Linotype"/>
          <w:bCs/>
          <w:sz w:val="22"/>
          <w:szCs w:val="22"/>
        </w:rPr>
        <w:t>z ...</w:t>
      </w:r>
      <w:r w:rsidR="004320A9" w:rsidRPr="000B6DD9">
        <w:rPr>
          <w:rFonts w:ascii="Palatino Linotype" w:hAnsi="Palatino Linotype"/>
          <w:bCs/>
          <w:sz w:val="22"/>
          <w:szCs w:val="22"/>
        </w:rPr>
        <w:t xml:space="preserve"> 202</w:t>
      </w:r>
      <w:r w:rsidR="000B6DD9">
        <w:rPr>
          <w:rFonts w:ascii="Palatino Linotype" w:hAnsi="Palatino Linotype"/>
          <w:bCs/>
          <w:sz w:val="22"/>
          <w:szCs w:val="22"/>
        </w:rPr>
        <w:t>5</w:t>
      </w:r>
      <w:r w:rsidR="004320A9" w:rsidRPr="000B6DD9">
        <w:rPr>
          <w:rFonts w:ascii="Palatino Linotype" w:hAnsi="Palatino Linotype"/>
          <w:bCs/>
          <w:sz w:val="22"/>
          <w:szCs w:val="22"/>
        </w:rPr>
        <w:t>,</w:t>
      </w:r>
    </w:p>
    <w:p w14:paraId="75E46972" w14:textId="77777777" w:rsidR="00397A35" w:rsidRPr="000B6DD9" w:rsidRDefault="00397A35" w:rsidP="004B168A">
      <w:pPr>
        <w:spacing w:before="120" w:after="0" w:line="276" w:lineRule="auto"/>
        <w:rPr>
          <w:rFonts w:ascii="Palatino Linotype" w:hAnsi="Palatino Linotype" w:cs="Times New Roman"/>
        </w:rPr>
      </w:pPr>
    </w:p>
    <w:p w14:paraId="03FCCADA" w14:textId="1823C491" w:rsidR="003D2BCA" w:rsidRPr="000B6DD9" w:rsidRDefault="000B6DD9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Open Sans"/>
          <w:b/>
          <w:color w:val="000000"/>
          <w:shd w:val="clear" w:color="auto" w:fill="FFFFFF"/>
        </w:rPr>
      </w:pPr>
      <w:bookmarkStart w:id="2" w:name="_Hlk112060754"/>
      <w:bookmarkStart w:id="3" w:name="_Hlk127200235"/>
      <w:bookmarkStart w:id="4" w:name="_Hlk127199157"/>
      <w:r w:rsidRPr="006347A1">
        <w:rPr>
          <w:rFonts w:ascii="Book Antiqua" w:hAnsi="Book Antiqua"/>
          <w:b/>
          <w:bCs/>
        </w:rPr>
        <w:t>zákona</w:t>
      </w:r>
      <w:bookmarkEnd w:id="2"/>
      <w:r w:rsidRPr="006347A1">
        <w:rPr>
          <w:rFonts w:ascii="Book Antiqua" w:hAnsi="Book Antiqua"/>
          <w:b/>
          <w:bCs/>
        </w:rPr>
        <w:t xml:space="preserve">, </w:t>
      </w:r>
      <w:r w:rsidR="006E06B3">
        <w:rPr>
          <w:rFonts w:ascii="Book Antiqua" w:hAnsi="Book Antiqua"/>
          <w:b/>
        </w:rPr>
        <w:t xml:space="preserve">ktorým sa </w:t>
      </w:r>
      <w:r>
        <w:rPr>
          <w:rFonts w:ascii="Book Antiqua" w:hAnsi="Book Antiqua"/>
          <w:b/>
        </w:rPr>
        <w:t xml:space="preserve">dopĺňa </w:t>
      </w:r>
      <w:r w:rsidRPr="00EE4308">
        <w:rPr>
          <w:rFonts w:ascii="Book Antiqua" w:hAnsi="Book Antiqua"/>
          <w:b/>
        </w:rPr>
        <w:t xml:space="preserve">zákon </w:t>
      </w:r>
      <w:bookmarkEnd w:id="3"/>
      <w:r w:rsidR="005A5A57" w:rsidRPr="005A5A57">
        <w:rPr>
          <w:rFonts w:ascii="Book Antiqua" w:hAnsi="Book Antiqua"/>
          <w:b/>
        </w:rPr>
        <w:t>č. 30/2019 Z. z. Zákon o hazardných hrách a o zmene a doplnení niektorých zákonov</w:t>
      </w:r>
    </w:p>
    <w:bookmarkEnd w:id="4"/>
    <w:p w14:paraId="43A6CD28" w14:textId="77777777" w:rsidR="00DE67BB" w:rsidRPr="000B6DD9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Times New Roman"/>
        </w:rPr>
      </w:pPr>
    </w:p>
    <w:p w14:paraId="2A983E0D" w14:textId="11ABB99F" w:rsidR="00245722" w:rsidRPr="000B6DD9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  <w:r w:rsidRPr="000B6DD9">
        <w:rPr>
          <w:rFonts w:ascii="Palatino Linotype" w:hAnsi="Palatino Linotype" w:cs="Times New Roman"/>
        </w:rPr>
        <w:t>Národná rada Slovenskej republiky sa uzniesla na tomto zákone:</w:t>
      </w:r>
    </w:p>
    <w:p w14:paraId="2D9130FF" w14:textId="77777777" w:rsidR="00245722" w:rsidRPr="000B6DD9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</w:p>
    <w:p w14:paraId="551960EB" w14:textId="45D61FA5" w:rsidR="00245722" w:rsidRPr="000B6DD9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Palatino Linotype" w:eastAsiaTheme="minorEastAsia" w:hAnsi="Palatino Linotype" w:cs="Times New Roman"/>
          <w:b/>
          <w:bCs/>
          <w:lang w:eastAsia="sk-SK"/>
        </w:rPr>
      </w:pPr>
      <w:r w:rsidRPr="000B6DD9">
        <w:rPr>
          <w:rFonts w:ascii="Palatino Linotype" w:eastAsiaTheme="minorEastAsia" w:hAnsi="Palatino Linotype" w:cs="Times New Roman"/>
          <w:b/>
          <w:bCs/>
          <w:lang w:eastAsia="sk-SK"/>
        </w:rPr>
        <w:t>Čl. I</w:t>
      </w:r>
    </w:p>
    <w:p w14:paraId="7376BD2A" w14:textId="64E7785F" w:rsidR="0002460A" w:rsidRPr="000B6DD9" w:rsidRDefault="00774C22" w:rsidP="00411EB3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  <w:r w:rsidRPr="003F2646">
        <w:rPr>
          <w:rFonts w:ascii="Palatino Linotype" w:hAnsi="Palatino Linotype"/>
        </w:rPr>
        <w:t>Zákon  č. 30/2019 Z. z.  o hazardných hrách a o zmene a doplnení niektorých zákonov v znení</w:t>
      </w:r>
      <w:r w:rsidRPr="003F2646">
        <w:rPr>
          <w:rFonts w:ascii="Palatino Linotype" w:hAnsi="Palatino Linotype" w:cs="Arial"/>
          <w:color w:val="505050"/>
          <w:shd w:val="clear" w:color="auto" w:fill="FFFFFF"/>
        </w:rPr>
        <w:t> </w:t>
      </w:r>
      <w:r w:rsidRPr="003F2646">
        <w:rPr>
          <w:rFonts w:ascii="Palatino Linotype" w:hAnsi="Palatino Linotype"/>
        </w:rPr>
        <w:t xml:space="preserve">zákona </w:t>
      </w:r>
      <w:r>
        <w:rPr>
          <w:rFonts w:ascii="Palatino Linotype" w:hAnsi="Palatino Linotype"/>
        </w:rPr>
        <w:t>č.</w:t>
      </w:r>
      <w:r w:rsidRPr="00581AB0">
        <w:rPr>
          <w:rFonts w:ascii="Palatino Linotype" w:hAnsi="Palatino Linotype"/>
        </w:rPr>
        <w:t xml:space="preserve"> 221/2019 Z. z., </w:t>
      </w:r>
      <w:r w:rsidRPr="003F2646">
        <w:rPr>
          <w:rFonts w:ascii="Palatino Linotype" w:hAnsi="Palatino Linotype"/>
        </w:rPr>
        <w:t xml:space="preserve">zákona </w:t>
      </w:r>
      <w:r>
        <w:rPr>
          <w:rFonts w:ascii="Palatino Linotype" w:hAnsi="Palatino Linotype"/>
        </w:rPr>
        <w:t>č.</w:t>
      </w:r>
      <w:r w:rsidRPr="00581AB0">
        <w:rPr>
          <w:rFonts w:ascii="Palatino Linotype" w:hAnsi="Palatino Linotype"/>
        </w:rPr>
        <w:t xml:space="preserve"> 287/2020 Z. z., </w:t>
      </w:r>
      <w:r w:rsidRPr="003F2646">
        <w:rPr>
          <w:rFonts w:ascii="Palatino Linotype" w:hAnsi="Palatino Linotype"/>
        </w:rPr>
        <w:t xml:space="preserve">zákona </w:t>
      </w:r>
      <w:r>
        <w:rPr>
          <w:rFonts w:ascii="Palatino Linotype" w:hAnsi="Palatino Linotype"/>
        </w:rPr>
        <w:t>č.</w:t>
      </w:r>
      <w:r w:rsidRPr="00581AB0">
        <w:rPr>
          <w:rFonts w:ascii="Palatino Linotype" w:hAnsi="Palatino Linotype"/>
        </w:rPr>
        <w:t xml:space="preserve"> 431/2021</w:t>
      </w:r>
      <w:r>
        <w:rPr>
          <w:rFonts w:ascii="Palatino Linotype" w:hAnsi="Palatino Linotype"/>
        </w:rPr>
        <w:t xml:space="preserve"> Z. z.</w:t>
      </w:r>
      <w:r w:rsidRPr="00581AB0">
        <w:rPr>
          <w:rFonts w:ascii="Palatino Linotype" w:hAnsi="Palatino Linotype"/>
        </w:rPr>
        <w:t xml:space="preserve">, </w:t>
      </w:r>
      <w:r w:rsidRPr="003F2646">
        <w:rPr>
          <w:rFonts w:ascii="Palatino Linotype" w:hAnsi="Palatino Linotype"/>
        </w:rPr>
        <w:t xml:space="preserve">zákona </w:t>
      </w:r>
      <w:r>
        <w:rPr>
          <w:rFonts w:ascii="Palatino Linotype" w:hAnsi="Palatino Linotype"/>
        </w:rPr>
        <w:t>č.</w:t>
      </w:r>
      <w:r w:rsidRPr="00581AB0">
        <w:rPr>
          <w:rFonts w:ascii="Palatino Linotype" w:hAnsi="Palatino Linotype"/>
        </w:rPr>
        <w:t xml:space="preserve"> 9/2023 Z. z., </w:t>
      </w:r>
      <w:r w:rsidRPr="003F2646">
        <w:rPr>
          <w:rFonts w:ascii="Palatino Linotype" w:hAnsi="Palatino Linotype"/>
        </w:rPr>
        <w:t xml:space="preserve">zákona </w:t>
      </w:r>
      <w:r>
        <w:rPr>
          <w:rFonts w:ascii="Palatino Linotype" w:hAnsi="Palatino Linotype"/>
        </w:rPr>
        <w:t>č.</w:t>
      </w:r>
      <w:r w:rsidRPr="00581AB0">
        <w:rPr>
          <w:rFonts w:ascii="Palatino Linotype" w:hAnsi="Palatino Linotype"/>
        </w:rPr>
        <w:t xml:space="preserve"> 309/2023 Z. z., </w:t>
      </w:r>
      <w:r w:rsidRPr="003F2646">
        <w:rPr>
          <w:rFonts w:ascii="Palatino Linotype" w:hAnsi="Palatino Linotype"/>
        </w:rPr>
        <w:t xml:space="preserve">zákona </w:t>
      </w:r>
      <w:r>
        <w:rPr>
          <w:rFonts w:ascii="Palatino Linotype" w:hAnsi="Palatino Linotype"/>
        </w:rPr>
        <w:t>č.</w:t>
      </w:r>
      <w:r w:rsidRPr="00581AB0">
        <w:rPr>
          <w:rFonts w:ascii="Palatino Linotype" w:hAnsi="Palatino Linotype"/>
        </w:rPr>
        <w:t xml:space="preserve"> 7/2024 Z. z., </w:t>
      </w:r>
      <w:r w:rsidRPr="003F2646">
        <w:rPr>
          <w:rFonts w:ascii="Palatino Linotype" w:hAnsi="Palatino Linotype"/>
        </w:rPr>
        <w:t xml:space="preserve">zákona </w:t>
      </w:r>
      <w:r>
        <w:rPr>
          <w:rFonts w:ascii="Palatino Linotype" w:hAnsi="Palatino Linotype"/>
        </w:rPr>
        <w:t>č.</w:t>
      </w:r>
      <w:r w:rsidRPr="00581AB0">
        <w:rPr>
          <w:rFonts w:ascii="Palatino Linotype" w:hAnsi="Palatino Linotype"/>
        </w:rPr>
        <w:t xml:space="preserve"> 179/2024 Z. z., </w:t>
      </w:r>
      <w:r w:rsidRPr="003F2646">
        <w:rPr>
          <w:rFonts w:ascii="Palatino Linotype" w:hAnsi="Palatino Linotype"/>
        </w:rPr>
        <w:t xml:space="preserve">zákona </w:t>
      </w:r>
      <w:r>
        <w:rPr>
          <w:rFonts w:ascii="Palatino Linotype" w:hAnsi="Palatino Linotype"/>
        </w:rPr>
        <w:t xml:space="preserve">č. 387/2024 Z. z., zákona č. </w:t>
      </w:r>
      <w:r w:rsidRPr="00417B90">
        <w:rPr>
          <w:rFonts w:ascii="Palatino Linotype" w:hAnsi="Palatino Linotype"/>
        </w:rPr>
        <w:t xml:space="preserve">26/2025 Z. z., </w:t>
      </w:r>
      <w:r>
        <w:rPr>
          <w:rFonts w:ascii="Palatino Linotype" w:hAnsi="Palatino Linotype"/>
        </w:rPr>
        <w:t xml:space="preserve">zákona č. </w:t>
      </w:r>
      <w:r w:rsidRPr="00417B90">
        <w:rPr>
          <w:rFonts w:ascii="Palatino Linotype" w:hAnsi="Palatino Linotype"/>
        </w:rPr>
        <w:t xml:space="preserve">261/2025 Z. z., </w:t>
      </w:r>
      <w:r>
        <w:rPr>
          <w:rFonts w:ascii="Palatino Linotype" w:hAnsi="Palatino Linotype"/>
        </w:rPr>
        <w:t xml:space="preserve">zákona č. </w:t>
      </w:r>
      <w:r w:rsidRPr="00417B90">
        <w:rPr>
          <w:rFonts w:ascii="Palatino Linotype" w:hAnsi="Palatino Linotype"/>
        </w:rPr>
        <w:t>310/2025 Z. z.</w:t>
      </w:r>
      <w:r>
        <w:rPr>
          <w:rFonts w:ascii="Palatino Linotype" w:hAnsi="Palatino Linotype"/>
        </w:rPr>
        <w:t xml:space="preserve"> a zákona č. </w:t>
      </w:r>
      <w:r w:rsidRPr="00417B90">
        <w:rPr>
          <w:rFonts w:ascii="Palatino Linotype" w:hAnsi="Palatino Linotype"/>
        </w:rPr>
        <w:t xml:space="preserve"> 30/2026 Z. z.</w:t>
      </w:r>
      <w:r>
        <w:rPr>
          <w:rFonts w:ascii="Palatino Linotype" w:hAnsi="Palatino Linotype"/>
        </w:rPr>
        <w:t xml:space="preserve"> </w:t>
      </w:r>
      <w:r w:rsidR="00114CB2" w:rsidRPr="00774C22">
        <w:rPr>
          <w:rFonts w:ascii="Palatino Linotype" w:hAnsi="Palatino Linotype" w:cs="Open Sans"/>
          <w:shd w:val="clear" w:color="auto" w:fill="FFFFFF"/>
        </w:rPr>
        <w:t xml:space="preserve">sa </w:t>
      </w:r>
      <w:r w:rsidR="00865F59" w:rsidRPr="00774C22">
        <w:rPr>
          <w:rFonts w:ascii="Palatino Linotype" w:hAnsi="Palatino Linotype" w:cs="Open Sans"/>
          <w:shd w:val="clear" w:color="auto" w:fill="FFFFFF"/>
        </w:rPr>
        <w:t>dopĺňa</w:t>
      </w:r>
      <w:r w:rsidR="00865F59" w:rsidRPr="000B6DD9">
        <w:rPr>
          <w:rFonts w:ascii="Palatino Linotype" w:hAnsi="Palatino Linotype" w:cs="Open Sans"/>
          <w:shd w:val="clear" w:color="auto" w:fill="FFFFFF"/>
        </w:rPr>
        <w:t xml:space="preserve"> takto:</w:t>
      </w:r>
    </w:p>
    <w:p w14:paraId="17291F1D" w14:textId="77777777" w:rsidR="00216943" w:rsidRPr="000B6DD9" w:rsidRDefault="00216943" w:rsidP="00411EB3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</w:p>
    <w:p w14:paraId="095B5503" w14:textId="30451849" w:rsidR="00B95AD9" w:rsidRPr="005910F1" w:rsidRDefault="00B95AD9" w:rsidP="00B95AD9">
      <w:pPr>
        <w:pStyle w:val="Odsekzoznamu"/>
        <w:numPr>
          <w:ilvl w:val="0"/>
          <w:numId w:val="43"/>
        </w:numPr>
        <w:spacing w:before="120" w:after="0" w:line="276" w:lineRule="auto"/>
        <w:rPr>
          <w:rFonts w:ascii="Palatino Linotype" w:hAnsi="Palatino Linotype" w:cs="Open Sans"/>
          <w:bCs/>
          <w:shd w:val="clear" w:color="auto" w:fill="FFFFFF"/>
        </w:rPr>
      </w:pP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V § 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14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sa za odsek 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22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vklad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ajú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nov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é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odsek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y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23 a</w:t>
      </w:r>
      <w:r w:rsidR="00CB5E53">
        <w:rPr>
          <w:rFonts w:ascii="Palatino Linotype" w:hAnsi="Palatino Linotype" w:cs="Open Sans"/>
          <w:bCs/>
          <w:shd w:val="clear" w:color="auto" w:fill="FFFFFF"/>
        </w:rPr>
        <w:t>ž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 xml:space="preserve"> 2</w:t>
      </w:r>
      <w:r w:rsidR="00CB5E53">
        <w:rPr>
          <w:rFonts w:ascii="Palatino Linotype" w:hAnsi="Palatino Linotype" w:cs="Open Sans"/>
          <w:bCs/>
          <w:shd w:val="clear" w:color="auto" w:fill="FFFFFF"/>
        </w:rPr>
        <w:t>6</w:t>
      </w:r>
      <w:r w:rsidRPr="005910F1">
        <w:rPr>
          <w:rFonts w:ascii="Palatino Linotype" w:hAnsi="Palatino Linotype" w:cs="Open Sans"/>
          <w:bCs/>
          <w:shd w:val="clear" w:color="auto" w:fill="FFFFFF"/>
        </w:rPr>
        <w:t>, ktor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é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zn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ejú</w:t>
      </w:r>
      <w:r w:rsidRPr="005910F1">
        <w:rPr>
          <w:rFonts w:ascii="Palatino Linotype" w:hAnsi="Palatino Linotype" w:cs="Open Sans"/>
          <w:bCs/>
          <w:shd w:val="clear" w:color="auto" w:fill="FFFFFF"/>
        </w:rPr>
        <w:t>:</w:t>
      </w:r>
    </w:p>
    <w:p w14:paraId="144ED3FD" w14:textId="0BD62370" w:rsidR="00B95AD9" w:rsidRPr="005910F1" w:rsidRDefault="00B95AD9" w:rsidP="005910F1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5910F1">
        <w:rPr>
          <w:rFonts w:ascii="Palatino Linotype" w:hAnsi="Palatino Linotype" w:cs="Open Sans"/>
          <w:bCs/>
          <w:shd w:val="clear" w:color="auto" w:fill="FFFFFF"/>
        </w:rPr>
        <w:t>„(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23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) Prevádzkovateľ hazardnej hry nesmie poskytovať hráčom </w:t>
      </w:r>
      <w:r w:rsidR="005A7C69">
        <w:rPr>
          <w:rFonts w:ascii="Palatino Linotype" w:hAnsi="Palatino Linotype" w:cs="Open Sans"/>
          <w:bCs/>
          <w:shd w:val="clear" w:color="auto" w:fill="FFFFFF"/>
        </w:rPr>
        <w:t>bonusy vo forme voľných kôl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(tzv. freespinov) ani iné bezodplatné herné kolá, ktoré možno využiť v hazardnej hre.</w:t>
      </w:r>
    </w:p>
    <w:p w14:paraId="4BE692C4" w14:textId="469C4EF7" w:rsidR="00CB5E53" w:rsidRDefault="005910F1" w:rsidP="005910F1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5910F1">
        <w:rPr>
          <w:rFonts w:ascii="Palatino Linotype" w:hAnsi="Palatino Linotype" w:cs="Open Sans"/>
          <w:bCs/>
          <w:shd w:val="clear" w:color="auto" w:fill="FFFFFF"/>
        </w:rPr>
        <w:t>(24</w:t>
      </w:r>
      <w:r w:rsidR="00B95AD9" w:rsidRPr="005910F1">
        <w:rPr>
          <w:rFonts w:ascii="Palatino Linotype" w:hAnsi="Palatino Linotype" w:cs="Open Sans"/>
          <w:bCs/>
          <w:shd w:val="clear" w:color="auto" w:fill="FFFFFF"/>
        </w:rPr>
        <w:t>) Prevádzkovateľ hazardnej hry nesmie ponúk</w:t>
      </w:r>
      <w:r w:rsidR="001D3B46">
        <w:rPr>
          <w:rFonts w:ascii="Palatino Linotype" w:hAnsi="Palatino Linotype" w:cs="Open Sans"/>
          <w:bCs/>
          <w:shd w:val="clear" w:color="auto" w:fill="FFFFFF"/>
        </w:rPr>
        <w:t>ať hráčom voľné kolá</w:t>
      </w:r>
      <w:r w:rsidR="00B95AD9" w:rsidRPr="005910F1">
        <w:rPr>
          <w:rFonts w:ascii="Palatino Linotype" w:hAnsi="Palatino Linotype" w:cs="Open Sans"/>
          <w:bCs/>
          <w:shd w:val="clear" w:color="auto" w:fill="FFFFFF"/>
        </w:rPr>
        <w:t xml:space="preserve"> ani ekvivalentné mechanizmy bez zaplatenia vkladu, a to ani ako súčasť marketingovej akcie, vernostného programu alebo inej propagačnej aktivity.</w:t>
      </w:r>
    </w:p>
    <w:p w14:paraId="0D2EB311" w14:textId="4EC5DF60" w:rsidR="00CB5E53" w:rsidRPr="00CB5E53" w:rsidRDefault="00CB5E53" w:rsidP="00CB5E53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>
        <w:rPr>
          <w:rFonts w:ascii="Palatino Linotype" w:hAnsi="Palatino Linotype" w:cs="Open Sans"/>
          <w:bCs/>
          <w:shd w:val="clear" w:color="auto" w:fill="FFFFFF"/>
        </w:rPr>
        <w:t>(25</w:t>
      </w:r>
      <w:r w:rsidRPr="00CB5E53">
        <w:rPr>
          <w:rFonts w:ascii="Palatino Linotype" w:hAnsi="Palatino Linotype" w:cs="Open Sans"/>
          <w:bCs/>
          <w:shd w:val="clear" w:color="auto" w:fill="FFFFFF"/>
        </w:rPr>
        <w:t xml:space="preserve">) Prevádzkovateľ hazardnej hry je povinný najmenej raz za kalendárny mesiac zaslať hráčovi na jeho overenú </w:t>
      </w:r>
      <w:r>
        <w:rPr>
          <w:rFonts w:ascii="Palatino Linotype" w:hAnsi="Palatino Linotype" w:cs="Open Sans"/>
          <w:bCs/>
          <w:shd w:val="clear" w:color="auto" w:fill="FFFFFF"/>
        </w:rPr>
        <w:t xml:space="preserve">poštovú </w:t>
      </w:r>
      <w:r w:rsidRPr="00CB5E53">
        <w:rPr>
          <w:rFonts w:ascii="Palatino Linotype" w:hAnsi="Palatino Linotype" w:cs="Open Sans"/>
          <w:bCs/>
          <w:shd w:val="clear" w:color="auto" w:fill="FFFFFF"/>
        </w:rPr>
        <w:t>adresu výpis z hráčskeho konta. Výpis musí obsahovať:</w:t>
      </w:r>
    </w:p>
    <w:p w14:paraId="5398392A" w14:textId="77777777" w:rsidR="00CB5E53" w:rsidRPr="00CB5E53" w:rsidRDefault="00CB5E53" w:rsidP="00CB5E53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CB5E53">
        <w:rPr>
          <w:rFonts w:ascii="Palatino Linotype" w:hAnsi="Palatino Linotype" w:cs="Open Sans"/>
          <w:bCs/>
          <w:shd w:val="clear" w:color="auto" w:fill="FFFFFF"/>
        </w:rPr>
        <w:t>a) celkovú sumu finančných prostriedkov, ktoré hráč vložil do hazardnej hry v danom mesiaci, rozčlenenú podľa jednotlivých druhov hier,</w:t>
      </w:r>
    </w:p>
    <w:p w14:paraId="11D5DD9F" w14:textId="77777777" w:rsidR="00CB5E53" w:rsidRPr="00CB5E53" w:rsidRDefault="00CB5E53" w:rsidP="00CB5E53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CB5E53">
        <w:rPr>
          <w:rFonts w:ascii="Palatino Linotype" w:hAnsi="Palatino Linotype" w:cs="Open Sans"/>
          <w:bCs/>
          <w:shd w:val="clear" w:color="auto" w:fill="FFFFFF"/>
        </w:rPr>
        <w:lastRenderedPageBreak/>
        <w:t>b) celkovú sumu výhier hráča v danom mesiaci, rozčlenenú podľa jednotlivých druhov hier,</w:t>
      </w:r>
    </w:p>
    <w:p w14:paraId="54A3DCAD" w14:textId="77777777" w:rsidR="00CB5E53" w:rsidRPr="00CB5E53" w:rsidRDefault="00CB5E53" w:rsidP="00CB5E53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CB5E53">
        <w:rPr>
          <w:rFonts w:ascii="Palatino Linotype" w:hAnsi="Palatino Linotype" w:cs="Open Sans"/>
          <w:bCs/>
          <w:shd w:val="clear" w:color="auto" w:fill="FFFFFF"/>
        </w:rPr>
        <w:t>c) prehľad čistého rozdielu medzi vkladmi a výhrami.</w:t>
      </w:r>
    </w:p>
    <w:p w14:paraId="3AC73DD0" w14:textId="78C2FDCF" w:rsidR="00B95AD9" w:rsidRPr="005910F1" w:rsidRDefault="00CB5E53" w:rsidP="005910F1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CB5E53">
        <w:rPr>
          <w:rFonts w:ascii="Palatino Linotype" w:hAnsi="Palatino Linotype" w:cs="Open Sans"/>
          <w:bCs/>
          <w:shd w:val="clear" w:color="auto" w:fill="FFFFFF"/>
        </w:rPr>
        <w:t>(</w:t>
      </w:r>
      <w:r>
        <w:rPr>
          <w:rFonts w:ascii="Palatino Linotype" w:hAnsi="Palatino Linotype" w:cs="Open Sans"/>
          <w:bCs/>
          <w:shd w:val="clear" w:color="auto" w:fill="FFFFFF"/>
        </w:rPr>
        <w:t>26</w:t>
      </w:r>
      <w:r w:rsidRPr="00CB5E53">
        <w:rPr>
          <w:rFonts w:ascii="Palatino Linotype" w:hAnsi="Palatino Linotype" w:cs="Open Sans"/>
          <w:bCs/>
          <w:shd w:val="clear" w:color="auto" w:fill="FFFFFF"/>
        </w:rPr>
        <w:t xml:space="preserve">) Prevádzkovateľ hazardnej hry je povinný zabezpečiť, aby výpis podľa odseku </w:t>
      </w:r>
      <w:r>
        <w:rPr>
          <w:rFonts w:ascii="Palatino Linotype" w:hAnsi="Palatino Linotype" w:cs="Open Sans"/>
          <w:bCs/>
          <w:shd w:val="clear" w:color="auto" w:fill="FFFFFF"/>
        </w:rPr>
        <w:t>25</w:t>
      </w:r>
      <w:r w:rsidRPr="00CB5E53">
        <w:rPr>
          <w:rFonts w:ascii="Palatino Linotype" w:hAnsi="Palatino Linotype" w:cs="Open Sans"/>
          <w:bCs/>
          <w:shd w:val="clear" w:color="auto" w:fill="FFFFFF"/>
        </w:rPr>
        <w:t xml:space="preserve"> bol vyhotovený v prehľadnej a zrozumiteľnej forme a aby obsahoval upozornenie na riziko vzniku závislosti na hazardných hrách spolu s kontaktom na poskytovateľov odbornej pomoci.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“</w:t>
      </w:r>
    </w:p>
    <w:p w14:paraId="089B196D" w14:textId="77777777" w:rsidR="00B95AD9" w:rsidRPr="00B95AD9" w:rsidRDefault="00B95AD9" w:rsidP="00B95AD9">
      <w:pPr>
        <w:spacing w:before="120" w:after="0" w:line="276" w:lineRule="auto"/>
        <w:ind w:left="360"/>
        <w:rPr>
          <w:rFonts w:ascii="Palatino Linotype" w:hAnsi="Palatino Linotype" w:cs="Open Sans"/>
          <w:b/>
          <w:shd w:val="clear" w:color="auto" w:fill="FFFFFF"/>
        </w:rPr>
      </w:pPr>
    </w:p>
    <w:p w14:paraId="2109B2DE" w14:textId="77777777" w:rsidR="005910F1" w:rsidRDefault="00B95AD9" w:rsidP="005910F1">
      <w:pPr>
        <w:spacing w:before="120" w:after="0" w:line="276" w:lineRule="auto"/>
        <w:ind w:left="360"/>
        <w:jc w:val="center"/>
        <w:rPr>
          <w:rFonts w:ascii="Palatino Linotype" w:hAnsi="Palatino Linotype" w:cs="Open Sans"/>
          <w:b/>
          <w:shd w:val="clear" w:color="auto" w:fill="FFFFFF"/>
        </w:rPr>
      </w:pPr>
      <w:r w:rsidRPr="00B95AD9">
        <w:rPr>
          <w:rFonts w:ascii="Palatino Linotype" w:hAnsi="Palatino Linotype" w:cs="Open Sans"/>
          <w:b/>
          <w:shd w:val="clear" w:color="auto" w:fill="FFFFFF"/>
        </w:rPr>
        <w:t>Čl. II</w:t>
      </w:r>
    </w:p>
    <w:p w14:paraId="28307CD0" w14:textId="0A851E74" w:rsidR="0086692E" w:rsidRPr="005910F1" w:rsidRDefault="00C03B15" w:rsidP="005910F1">
      <w:pPr>
        <w:spacing w:before="120" w:after="0" w:line="276" w:lineRule="auto"/>
        <w:ind w:left="360"/>
        <w:rPr>
          <w:rFonts w:ascii="Palatino Linotype" w:hAnsi="Palatino Linotype" w:cs="Open Sans"/>
          <w:b/>
          <w:shd w:val="clear" w:color="auto" w:fill="FFFFFF"/>
        </w:rPr>
      </w:pPr>
      <w:r w:rsidRPr="005910F1">
        <w:rPr>
          <w:rFonts w:ascii="Palatino Linotype" w:hAnsi="Palatino Linotype" w:cs="Times New Roman"/>
        </w:rPr>
        <w:t xml:space="preserve">Tento zákon nadobúda účinnosť </w:t>
      </w:r>
      <w:r w:rsidR="00120727" w:rsidRPr="005910F1">
        <w:rPr>
          <w:rFonts w:ascii="Palatino Linotype" w:hAnsi="Palatino Linotype" w:cs="Times New Roman"/>
        </w:rPr>
        <w:t xml:space="preserve">1. </w:t>
      </w:r>
      <w:r w:rsidR="000B545F">
        <w:rPr>
          <w:rFonts w:ascii="Palatino Linotype" w:hAnsi="Palatino Linotype" w:cs="Times New Roman"/>
        </w:rPr>
        <w:t>septembra</w:t>
      </w:r>
      <w:bookmarkStart w:id="5" w:name="_GoBack"/>
      <w:bookmarkEnd w:id="5"/>
      <w:r w:rsidR="00E91528" w:rsidRPr="005910F1">
        <w:rPr>
          <w:rFonts w:ascii="Palatino Linotype" w:hAnsi="Palatino Linotype" w:cs="Times New Roman"/>
        </w:rPr>
        <w:t xml:space="preserve"> </w:t>
      </w:r>
      <w:r w:rsidRPr="005910F1">
        <w:rPr>
          <w:rFonts w:ascii="Palatino Linotype" w:hAnsi="Palatino Linotype" w:cs="Times New Roman"/>
        </w:rPr>
        <w:t>202</w:t>
      </w:r>
      <w:r w:rsidR="005910F1">
        <w:rPr>
          <w:rFonts w:ascii="Palatino Linotype" w:hAnsi="Palatino Linotype" w:cs="Times New Roman"/>
        </w:rPr>
        <w:t>6</w:t>
      </w:r>
      <w:r w:rsidR="00AA587F" w:rsidRPr="005910F1">
        <w:rPr>
          <w:rFonts w:ascii="Palatino Linotype" w:hAnsi="Palatino Linotype" w:cs="Times New Roman"/>
        </w:rPr>
        <w:t>.</w:t>
      </w:r>
      <w:bookmarkEnd w:id="1"/>
    </w:p>
    <w:sectPr w:rsidR="0086692E" w:rsidRPr="005910F1" w:rsidSect="009D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D7610" w14:textId="77777777" w:rsidR="00F42869" w:rsidRDefault="00F42869" w:rsidP="00E541C0">
      <w:pPr>
        <w:spacing w:after="0" w:line="240" w:lineRule="auto"/>
      </w:pPr>
      <w:r>
        <w:separator/>
      </w:r>
    </w:p>
  </w:endnote>
  <w:endnote w:type="continuationSeparator" w:id="0">
    <w:p w14:paraId="6092772E" w14:textId="77777777" w:rsidR="00F42869" w:rsidRDefault="00F42869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F9EB" w14:textId="5822B5DD" w:rsidR="00584DB6" w:rsidRDefault="00584DB6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EC556" w14:textId="77777777" w:rsidR="00F42869" w:rsidRDefault="00F42869" w:rsidP="00E541C0">
      <w:pPr>
        <w:spacing w:after="0" w:line="240" w:lineRule="auto"/>
      </w:pPr>
      <w:r>
        <w:separator/>
      </w:r>
    </w:p>
  </w:footnote>
  <w:footnote w:type="continuationSeparator" w:id="0">
    <w:p w14:paraId="0BFB42D8" w14:textId="77777777" w:rsidR="00F42869" w:rsidRDefault="00F42869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48E363A"/>
    <w:multiLevelType w:val="hybridMultilevel"/>
    <w:tmpl w:val="654686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761766A"/>
    <w:multiLevelType w:val="hybridMultilevel"/>
    <w:tmpl w:val="70027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30FD2"/>
    <w:multiLevelType w:val="hybridMultilevel"/>
    <w:tmpl w:val="0A8ABAF6"/>
    <w:lvl w:ilvl="0" w:tplc="72EADE2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55862C8B"/>
    <w:multiLevelType w:val="hybridMultilevel"/>
    <w:tmpl w:val="5C12767E"/>
    <w:lvl w:ilvl="0" w:tplc="D002857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4E1C95"/>
    <w:multiLevelType w:val="hybridMultilevel"/>
    <w:tmpl w:val="803A8EC8"/>
    <w:lvl w:ilvl="0" w:tplc="D3C48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5"/>
  </w:num>
  <w:num w:numId="5">
    <w:abstractNumId w:val="4"/>
  </w:num>
  <w:num w:numId="6">
    <w:abstractNumId w:val="38"/>
  </w:num>
  <w:num w:numId="7">
    <w:abstractNumId w:val="42"/>
  </w:num>
  <w:num w:numId="8">
    <w:abstractNumId w:val="15"/>
  </w:num>
  <w:num w:numId="9">
    <w:abstractNumId w:val="2"/>
  </w:num>
  <w:num w:numId="10">
    <w:abstractNumId w:val="29"/>
  </w:num>
  <w:num w:numId="11">
    <w:abstractNumId w:val="41"/>
  </w:num>
  <w:num w:numId="12">
    <w:abstractNumId w:val="7"/>
  </w:num>
  <w:num w:numId="13">
    <w:abstractNumId w:val="1"/>
  </w:num>
  <w:num w:numId="14">
    <w:abstractNumId w:val="22"/>
  </w:num>
  <w:num w:numId="15">
    <w:abstractNumId w:val="21"/>
  </w:num>
  <w:num w:numId="16">
    <w:abstractNumId w:val="0"/>
  </w:num>
  <w:num w:numId="17">
    <w:abstractNumId w:val="37"/>
  </w:num>
  <w:num w:numId="18">
    <w:abstractNumId w:val="16"/>
  </w:num>
  <w:num w:numId="19">
    <w:abstractNumId w:val="40"/>
  </w:num>
  <w:num w:numId="20">
    <w:abstractNumId w:val="12"/>
  </w:num>
  <w:num w:numId="21">
    <w:abstractNumId w:val="26"/>
  </w:num>
  <w:num w:numId="22">
    <w:abstractNumId w:val="17"/>
  </w:num>
  <w:num w:numId="23">
    <w:abstractNumId w:val="23"/>
  </w:num>
  <w:num w:numId="24">
    <w:abstractNumId w:val="8"/>
  </w:num>
  <w:num w:numId="25">
    <w:abstractNumId w:val="34"/>
  </w:num>
  <w:num w:numId="26">
    <w:abstractNumId w:val="9"/>
  </w:num>
  <w:num w:numId="27">
    <w:abstractNumId w:val="35"/>
  </w:num>
  <w:num w:numId="28">
    <w:abstractNumId w:val="36"/>
  </w:num>
  <w:num w:numId="29">
    <w:abstractNumId w:val="39"/>
  </w:num>
  <w:num w:numId="30">
    <w:abstractNumId w:val="27"/>
  </w:num>
  <w:num w:numId="31">
    <w:abstractNumId w:val="30"/>
  </w:num>
  <w:num w:numId="32">
    <w:abstractNumId w:val="25"/>
  </w:num>
  <w:num w:numId="33">
    <w:abstractNumId w:val="32"/>
  </w:num>
  <w:num w:numId="34">
    <w:abstractNumId w:val="3"/>
  </w:num>
  <w:num w:numId="35">
    <w:abstractNumId w:val="10"/>
  </w:num>
  <w:num w:numId="36">
    <w:abstractNumId w:val="13"/>
  </w:num>
  <w:num w:numId="37">
    <w:abstractNumId w:val="28"/>
  </w:num>
  <w:num w:numId="38">
    <w:abstractNumId w:val="33"/>
  </w:num>
  <w:num w:numId="39">
    <w:abstractNumId w:val="18"/>
  </w:num>
  <w:num w:numId="40">
    <w:abstractNumId w:val="31"/>
  </w:num>
  <w:num w:numId="41">
    <w:abstractNumId w:val="24"/>
  </w:num>
  <w:num w:numId="42">
    <w:abstractNumId w:val="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42081"/>
    <w:rsid w:val="00051E08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545F"/>
    <w:rsid w:val="000B6DD9"/>
    <w:rsid w:val="000B7D2A"/>
    <w:rsid w:val="000C2D8C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14CB2"/>
    <w:rsid w:val="00120727"/>
    <w:rsid w:val="00121B27"/>
    <w:rsid w:val="00123354"/>
    <w:rsid w:val="00127A57"/>
    <w:rsid w:val="00144C1C"/>
    <w:rsid w:val="00146F53"/>
    <w:rsid w:val="001471A1"/>
    <w:rsid w:val="00151FA3"/>
    <w:rsid w:val="001527A6"/>
    <w:rsid w:val="001567EC"/>
    <w:rsid w:val="00156B46"/>
    <w:rsid w:val="00157945"/>
    <w:rsid w:val="00165FDF"/>
    <w:rsid w:val="001726B6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C3CEC"/>
    <w:rsid w:val="001C7C5E"/>
    <w:rsid w:val="001D35B3"/>
    <w:rsid w:val="001D3B46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16943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96195"/>
    <w:rsid w:val="002A2E03"/>
    <w:rsid w:val="002B041C"/>
    <w:rsid w:val="002B06C1"/>
    <w:rsid w:val="002B46D9"/>
    <w:rsid w:val="002B68AF"/>
    <w:rsid w:val="002C1879"/>
    <w:rsid w:val="002F1689"/>
    <w:rsid w:val="003055E8"/>
    <w:rsid w:val="00305D63"/>
    <w:rsid w:val="0031016C"/>
    <w:rsid w:val="00312759"/>
    <w:rsid w:val="0032223A"/>
    <w:rsid w:val="00322B41"/>
    <w:rsid w:val="00323CD1"/>
    <w:rsid w:val="003278F9"/>
    <w:rsid w:val="003315C1"/>
    <w:rsid w:val="00343720"/>
    <w:rsid w:val="00343CF6"/>
    <w:rsid w:val="003469A4"/>
    <w:rsid w:val="00356BC0"/>
    <w:rsid w:val="00362673"/>
    <w:rsid w:val="00363316"/>
    <w:rsid w:val="00372A1F"/>
    <w:rsid w:val="00380F1B"/>
    <w:rsid w:val="00384601"/>
    <w:rsid w:val="00390BA6"/>
    <w:rsid w:val="00397A35"/>
    <w:rsid w:val="003A0C96"/>
    <w:rsid w:val="003B1E8E"/>
    <w:rsid w:val="003B2AB8"/>
    <w:rsid w:val="003B64F1"/>
    <w:rsid w:val="003B671F"/>
    <w:rsid w:val="003C50FC"/>
    <w:rsid w:val="003C5F4A"/>
    <w:rsid w:val="003D0435"/>
    <w:rsid w:val="003D2BCA"/>
    <w:rsid w:val="003D4206"/>
    <w:rsid w:val="003D4D55"/>
    <w:rsid w:val="00406A8A"/>
    <w:rsid w:val="00411101"/>
    <w:rsid w:val="00411EB3"/>
    <w:rsid w:val="00425A9D"/>
    <w:rsid w:val="00426DC4"/>
    <w:rsid w:val="004320A9"/>
    <w:rsid w:val="00445691"/>
    <w:rsid w:val="00445CEB"/>
    <w:rsid w:val="00445D8D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BB1"/>
    <w:rsid w:val="004D541C"/>
    <w:rsid w:val="004E351D"/>
    <w:rsid w:val="004E38E5"/>
    <w:rsid w:val="004E5058"/>
    <w:rsid w:val="004F0C8E"/>
    <w:rsid w:val="004F2493"/>
    <w:rsid w:val="004F387A"/>
    <w:rsid w:val="004F4601"/>
    <w:rsid w:val="004F4C67"/>
    <w:rsid w:val="005002A5"/>
    <w:rsid w:val="00517D81"/>
    <w:rsid w:val="00520DF2"/>
    <w:rsid w:val="00524471"/>
    <w:rsid w:val="005263DF"/>
    <w:rsid w:val="00534BD4"/>
    <w:rsid w:val="00540291"/>
    <w:rsid w:val="00544478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8F5"/>
    <w:rsid w:val="00584DB6"/>
    <w:rsid w:val="005910F1"/>
    <w:rsid w:val="0059489B"/>
    <w:rsid w:val="00594FC0"/>
    <w:rsid w:val="005A5A57"/>
    <w:rsid w:val="005A7C69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023D1"/>
    <w:rsid w:val="006165F2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0A8E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94B3D"/>
    <w:rsid w:val="006A6241"/>
    <w:rsid w:val="006A6494"/>
    <w:rsid w:val="006B24F5"/>
    <w:rsid w:val="006B32E2"/>
    <w:rsid w:val="006B37A2"/>
    <w:rsid w:val="006B6A50"/>
    <w:rsid w:val="006B729C"/>
    <w:rsid w:val="006C40A6"/>
    <w:rsid w:val="006C5CD6"/>
    <w:rsid w:val="006D0032"/>
    <w:rsid w:val="006D5DED"/>
    <w:rsid w:val="006D7C8B"/>
    <w:rsid w:val="006E06B3"/>
    <w:rsid w:val="006E381A"/>
    <w:rsid w:val="006E45D6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74C22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6F4E"/>
    <w:rsid w:val="007B7921"/>
    <w:rsid w:val="007C0113"/>
    <w:rsid w:val="007C6324"/>
    <w:rsid w:val="007C73B4"/>
    <w:rsid w:val="007D3EC9"/>
    <w:rsid w:val="007E2B07"/>
    <w:rsid w:val="0080460A"/>
    <w:rsid w:val="00806CE4"/>
    <w:rsid w:val="00811009"/>
    <w:rsid w:val="008112B0"/>
    <w:rsid w:val="00821B6F"/>
    <w:rsid w:val="00823274"/>
    <w:rsid w:val="008233BF"/>
    <w:rsid w:val="008268D9"/>
    <w:rsid w:val="00832138"/>
    <w:rsid w:val="00832E14"/>
    <w:rsid w:val="00837F96"/>
    <w:rsid w:val="0084365C"/>
    <w:rsid w:val="00853134"/>
    <w:rsid w:val="008552A7"/>
    <w:rsid w:val="00855410"/>
    <w:rsid w:val="0086579E"/>
    <w:rsid w:val="00865E66"/>
    <w:rsid w:val="00865F59"/>
    <w:rsid w:val="0086692E"/>
    <w:rsid w:val="00874202"/>
    <w:rsid w:val="008746AE"/>
    <w:rsid w:val="008774AC"/>
    <w:rsid w:val="00877664"/>
    <w:rsid w:val="0087766F"/>
    <w:rsid w:val="00883DA3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E1F9D"/>
    <w:rsid w:val="008F4E1D"/>
    <w:rsid w:val="00903E9F"/>
    <w:rsid w:val="00907BF3"/>
    <w:rsid w:val="009138E0"/>
    <w:rsid w:val="00914877"/>
    <w:rsid w:val="00914AE5"/>
    <w:rsid w:val="009151DD"/>
    <w:rsid w:val="0092189A"/>
    <w:rsid w:val="009259C3"/>
    <w:rsid w:val="0092642A"/>
    <w:rsid w:val="00927AEC"/>
    <w:rsid w:val="00931886"/>
    <w:rsid w:val="00934E81"/>
    <w:rsid w:val="0094156B"/>
    <w:rsid w:val="00943CFA"/>
    <w:rsid w:val="00953E7E"/>
    <w:rsid w:val="00954189"/>
    <w:rsid w:val="0095585B"/>
    <w:rsid w:val="009605B2"/>
    <w:rsid w:val="00960708"/>
    <w:rsid w:val="00963854"/>
    <w:rsid w:val="00964A80"/>
    <w:rsid w:val="00972E02"/>
    <w:rsid w:val="009826BE"/>
    <w:rsid w:val="00991B99"/>
    <w:rsid w:val="009923C8"/>
    <w:rsid w:val="00997203"/>
    <w:rsid w:val="009A26F2"/>
    <w:rsid w:val="009B23B4"/>
    <w:rsid w:val="009C264F"/>
    <w:rsid w:val="009C46FA"/>
    <w:rsid w:val="009C77E2"/>
    <w:rsid w:val="009D00DF"/>
    <w:rsid w:val="009E072F"/>
    <w:rsid w:val="00A0601D"/>
    <w:rsid w:val="00A209F6"/>
    <w:rsid w:val="00A2326F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4C39"/>
    <w:rsid w:val="00AA587F"/>
    <w:rsid w:val="00AA68DB"/>
    <w:rsid w:val="00AB0766"/>
    <w:rsid w:val="00AB5766"/>
    <w:rsid w:val="00AB7033"/>
    <w:rsid w:val="00AD0CB2"/>
    <w:rsid w:val="00AD65A6"/>
    <w:rsid w:val="00AE41FD"/>
    <w:rsid w:val="00AE57D3"/>
    <w:rsid w:val="00AF3236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372D"/>
    <w:rsid w:val="00B947C9"/>
    <w:rsid w:val="00B95AD9"/>
    <w:rsid w:val="00BB7A5D"/>
    <w:rsid w:val="00BC136F"/>
    <w:rsid w:val="00BD1055"/>
    <w:rsid w:val="00BD4164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B17"/>
    <w:rsid w:val="00C1433F"/>
    <w:rsid w:val="00C15C2C"/>
    <w:rsid w:val="00C17FFC"/>
    <w:rsid w:val="00C20EBF"/>
    <w:rsid w:val="00C24DB8"/>
    <w:rsid w:val="00C44F63"/>
    <w:rsid w:val="00C45643"/>
    <w:rsid w:val="00C50256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5E53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CF7BED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A15C5"/>
    <w:rsid w:val="00DA1BE5"/>
    <w:rsid w:val="00DC2FFD"/>
    <w:rsid w:val="00DC50B2"/>
    <w:rsid w:val="00DD52E9"/>
    <w:rsid w:val="00DE071C"/>
    <w:rsid w:val="00DE10CF"/>
    <w:rsid w:val="00DE4B49"/>
    <w:rsid w:val="00DE5B6C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9569F"/>
    <w:rsid w:val="00E9672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07EE"/>
    <w:rsid w:val="00EF4B28"/>
    <w:rsid w:val="00EF5FC6"/>
    <w:rsid w:val="00F00007"/>
    <w:rsid w:val="00F016F4"/>
    <w:rsid w:val="00F0531E"/>
    <w:rsid w:val="00F113B5"/>
    <w:rsid w:val="00F157D0"/>
    <w:rsid w:val="00F15F39"/>
    <w:rsid w:val="00F335EE"/>
    <w:rsid w:val="00F352AC"/>
    <w:rsid w:val="00F40405"/>
    <w:rsid w:val="00F42869"/>
    <w:rsid w:val="00F45332"/>
    <w:rsid w:val="00F45FFD"/>
    <w:rsid w:val="00F61F0D"/>
    <w:rsid w:val="00F64204"/>
    <w:rsid w:val="00F66FFC"/>
    <w:rsid w:val="00F672EF"/>
    <w:rsid w:val="00F6786A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64DF-74F3-486A-AE1C-928CBEF1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2024-08-21T13:32:00Z</cp:lastPrinted>
  <dcterms:created xsi:type="dcterms:W3CDTF">2026-03-27T12:43:00Z</dcterms:created>
  <dcterms:modified xsi:type="dcterms:W3CDTF">2026-03-27T12:43:00Z</dcterms:modified>
  <cp:category/>
</cp:coreProperties>
</file>