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DOLOŽKA ZLUČITEĽNOSTI</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právneho predpisu s právom Európskej únie</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 Predkladateľ právneho predpisu</w:t>
      </w:r>
      <w:r w:rsidDel="00000000" w:rsidR="00000000" w:rsidRPr="00000000">
        <w:rPr>
          <w:rFonts w:ascii="Times New Roman" w:cs="Times New Roman" w:eastAsia="Times New Roman" w:hAnsi="Times New Roman"/>
          <w:sz w:val="24"/>
          <w:szCs w:val="24"/>
          <w:rtl w:val="0"/>
        </w:rPr>
        <w:t xml:space="preserve">: poslankyne Národnej rady Slovenskej republiky Simona Petrík a Lucia Plaváková</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Názov návrhu právneho predpisu</w:t>
      </w:r>
      <w:r w:rsidDel="00000000" w:rsidR="00000000" w:rsidRPr="00000000">
        <w:rPr>
          <w:rFonts w:ascii="Times New Roman" w:cs="Times New Roman" w:eastAsia="Times New Roman" w:hAnsi="Times New Roman"/>
          <w:sz w:val="24"/>
          <w:szCs w:val="24"/>
          <w:rtl w:val="0"/>
        </w:rPr>
        <w:t xml:space="preserve">: Návrh zákona, ktorým sa mení a dopĺňa zákon č. 571/2009 Z. z. o rodičovskom príspevku a o zmene a doplnení niektorých zákonov v znení neskorších predpisov</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Problematika návrhu zákona:</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upravená v práve Európskej únie:</w:t>
      </w:r>
      <w:r w:rsidDel="00000000" w:rsidR="00000000" w:rsidRPr="00000000">
        <w:rPr>
          <w:rtl w:val="0"/>
        </w:rPr>
      </w:r>
    </w:p>
    <w:p w:rsidR="00000000" w:rsidDel="00000000" w:rsidP="00000000" w:rsidRDefault="00000000" w:rsidRPr="00000000" w14:paraId="0000000B">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ind w:left="72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1. primárnom: - </w:t>
      </w:r>
      <w:r w:rsidDel="00000000" w:rsidR="00000000" w:rsidRPr="00000000">
        <w:rPr>
          <w:rFonts w:ascii="Times New Roman" w:cs="Times New Roman" w:eastAsia="Times New Roman" w:hAnsi="Times New Roman"/>
          <w:i w:val="1"/>
          <w:iCs w:val="1"/>
          <w:sz w:val="24"/>
          <w:szCs w:val="24"/>
          <w:rtl w:val="0"/>
        </w:rPr>
        <w:t xml:space="preserve">články 48, 151 a 153 Zmluvy o fungovaní Európskej únie</w:t>
      </w:r>
    </w:p>
    <w:p w:rsidR="00000000" w:rsidDel="00000000" w:rsidP="00000000" w:rsidRDefault="00000000" w:rsidRPr="00000000" w14:paraId="0000000D">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sekundárnom (prijatom po nadobudnutí platnosti Lisabonskej zmluvy, ktorou sa mení a dopĺňa Zmluva o Európskej únii a Zmluva o založení Európskeho spoločenstva - po 30. novembri 2009) - </w:t>
      </w:r>
      <w:r w:rsidDel="00000000" w:rsidR="00000000" w:rsidRPr="00000000">
        <w:rPr>
          <w:rFonts w:ascii="Times New Roman" w:cs="Times New Roman" w:eastAsia="Times New Roman" w:hAnsi="Times New Roman"/>
          <w:i w:val="1"/>
          <w:iCs w:val="1"/>
          <w:sz w:val="24"/>
          <w:szCs w:val="24"/>
          <w:rtl w:val="0"/>
        </w:rPr>
        <w:t xml:space="preserve">nie je upravená</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sekundárnom (prijatom pred nadobudnutím platnosti Lisabonskej zmluvy, ktorou sa mení a dopĺňa Zmluva o Európskej únii a Zmluva o založení Európskeho spoločenstva – do 30. novembra 2009) </w:t>
      </w:r>
    </w:p>
    <w:p w:rsidR="00000000" w:rsidDel="00000000" w:rsidP="00000000" w:rsidRDefault="00000000" w:rsidRPr="00000000" w14:paraId="00000011">
      <w:pPr>
        <w:numPr>
          <w:ilvl w:val="0"/>
          <w:numId w:val="1"/>
        </w:numPr>
        <w:ind w:left="144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Nariadenie Európskeho parlamentu a  Rady  (ES) č. 883/2004 z 29. apríla 2004 o koordinácii systémov sociálneho zabezpečenia v platnom znení (Mimoriadne vydanie Ú. v. EÚ, kap. 5/ zv. 5; Ú. v. EÚ L 166, 30. 4. 2004) v platnom znení,</w:t>
      </w:r>
    </w:p>
    <w:p w:rsidR="00000000" w:rsidDel="00000000" w:rsidP="00000000" w:rsidRDefault="00000000" w:rsidRPr="00000000" w14:paraId="00000012">
      <w:pPr>
        <w:numPr>
          <w:ilvl w:val="0"/>
          <w:numId w:val="1"/>
        </w:numPr>
        <w:ind w:left="144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Nariadenie Európskeho parlamentu a Rady  (ES) č. 987/2009 zo 16. septembra 2009, ktorým sa ustanovuje postup vykonávania nariadenia (ES) č. 883/2004 o koordinácii systémov sociálneho zabezpečenia (Ú. v. EÚ L 284, 30. 10. 2009) v platnom znení,</w:t>
      </w:r>
    </w:p>
    <w:p w:rsidR="00000000" w:rsidDel="00000000" w:rsidP="00000000" w:rsidRDefault="00000000" w:rsidRPr="00000000" w14:paraId="00000013">
      <w:pPr>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je obsiahnutá v judikatúre Súdneho dvora Európskej únie</w:t>
      </w:r>
    </w:p>
    <w:p w:rsidR="00000000" w:rsidDel="00000000" w:rsidP="00000000" w:rsidRDefault="00000000" w:rsidRPr="00000000" w14:paraId="0000001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Záväzky Slovenskej republiky vo vzťahu k Európskej únii:</w:t>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Bezpredmetné</w:t>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Stupeň zlučiteľnosti návrhu právneho predpisu s právom Európskej únie:</w:t>
      </w:r>
    </w:p>
    <w:p w:rsidR="00000000" w:rsidDel="00000000" w:rsidP="00000000" w:rsidRDefault="00000000" w:rsidRPr="00000000" w14:paraId="0000001B">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Stupeň zlučiteľnosti - úplný</w:t>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DOLOŽKA </w:t>
      </w:r>
    </w:p>
    <w:p w:rsidR="00000000" w:rsidDel="00000000" w:rsidP="00000000" w:rsidRDefault="00000000" w:rsidRPr="00000000" w14:paraId="0000002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vybraných vplyvov</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b w:val="1"/>
          <w:bCs w:val="1"/>
          <w:sz w:val="24"/>
          <w:szCs w:val="24"/>
          <w:rtl w:val="0"/>
        </w:rPr>
        <w:t xml:space="preserve">A.1. Názov materiálu: </w:t>
      </w:r>
      <w:r w:rsidDel="00000000" w:rsidR="00000000" w:rsidRPr="00000000">
        <w:rPr>
          <w:rFonts w:ascii="Times New Roman" w:cs="Times New Roman" w:eastAsia="Times New Roman" w:hAnsi="Times New Roman"/>
          <w:sz w:val="24"/>
          <w:szCs w:val="24"/>
          <w:rtl w:val="0"/>
        </w:rPr>
        <w:t xml:space="preserve">Návrh zákona, ktorým sa mení a dopĺňa zákon č. 571/2009 Z. z. o rodičovskom príspevku a o zmene a doplnení niektorých zákonov v znení neskorších predpisov</w:t>
      </w:r>
    </w:p>
    <w:p w:rsidR="00000000" w:rsidDel="00000000" w:rsidP="00000000" w:rsidRDefault="00000000" w:rsidRPr="00000000" w14:paraId="00000027">
      <w:pPr>
        <w:jc w:val="both"/>
        <w:rPr>
          <w:rFonts w:ascii="Times New Roman" w:cs="Times New Roman" w:eastAsia="Times New Roman" w:hAnsi="Times New Roman"/>
          <w:sz w:val="24"/>
          <w:szCs w:val="24"/>
        </w:rPr>
      </w:pPr>
      <w:bookmarkStart w:colFirst="0" w:colLast="0" w:name="_30j0zll" w:id="1"/>
      <w:bookmarkEnd w:id="1"/>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bookmarkStart w:colFirst="0" w:colLast="0" w:name="_1fob9te" w:id="2"/>
      <w:bookmarkEnd w:id="2"/>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A.2. Vplyvy navrhovaného materiálu:</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tbl>
      <w:tblPr>
        <w:tblStyle w:val="Table1"/>
        <w:tblW w:w="90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50"/>
        <w:gridCol w:w="1815"/>
        <w:gridCol w:w="1740"/>
        <w:gridCol w:w="1755"/>
        <w:tblGridChange w:id="0">
          <w:tblGrid>
            <w:gridCol w:w="3750"/>
            <w:gridCol w:w="1815"/>
            <w:gridCol w:w="1740"/>
            <w:gridCol w:w="17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Vplyv</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Pozitívne</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Žiadne</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Negatívne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Vplyvy na rozpočet verejnej správy</w:t>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Vplyvy na podnikateľské prostredie – dochádza k zvýšeniu regulačného zaťaženia?</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Sociálne vplyvy</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vplyvy na hospodárenie obyvateľstva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sociálnu exklúziu</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rovnosť príležitostí a rodovú rovnosť a vplyvy na zamestnanosť</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Vplyvy na životné prostredie</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Vplyvy na informatizáciu spoločnosti</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Vplyvy na služby pre občana z toho</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vplyvy služieb verejnej správy na občana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vplyvy na procesy služieb vo verejnej správe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Vplyvy na manželstvo, rodičovstvo a rodinu</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A.3. Poznámky</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bude mať pozitívny vplyv na rodiny a rodičovstvo, ako aj na rodovú rovnosť a hospodárenie obyvateľstva. Výhodou navrhovanej úpravy je najmä finančná podpora mladých rodín a riešenie ich náročnej finančnej situácie počas obdobia prvých rokov veku dieťaťa, keď je s ním jeden z rodičov doma. Keďže súčasná výška rodičovského príspevku nestačí na dôstojné prežitie, rodičia v rôznych životných situáciách by si mohli vďaka zvýšeniu sumy rodičovského príspevku zaistiť mesačne lepší životný štandard. Rodičom, ktorí sa plánujú vrátiť do práce predtým, ako ich dieťa dovŕši tretí rok veku dieťaťa, táto úprava umožní rovnomernejšie rozložiť svoj príjem a spotrebu v čase a zmierniť pokles príjmu počas rodičovskej dovolenky. Prvé roky života sú veľmi dôležité pre vývin dieťaťa a tlmenie poklesu rodinného príjmu počas rodičovskej dovolenky je teda aj v najlepšom záujme dieťaťa. Ustanovenie bude zvlášť nápomocné osamelým rodičom pri bežných výdavkoch na život, než sa opätovne zamestnajú.</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Novela by nijako výrazne nezvýšila výdavky na rodičovský príspevok, keďže celková suma vyplateného rodičovského príspevku sa nezmení, len sa inak prerozdelí v čase. Čiastočne to môže spôsobiť isté administratívne zaťaženie pracovníkov na úradoch práce, ktorí budú musieť vyplácať rodičovské príspevky v rôznych, rodičom určených, časových intervaloch. Ide však o jednorazovú administratívu pri nastavení tempa vyplácania, ktorá pomôže mnohým rodinám, a preto je jej účel opodstatnený. </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A.4. Alternatívne riešenia</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Bezpredmetné </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A.5. Stanovisko gestorov</w:t>
      </w:r>
    </w:p>
    <w:p w:rsidR="00000000" w:rsidDel="00000000" w:rsidP="00000000" w:rsidRDefault="00000000" w:rsidRPr="00000000" w14:paraId="000000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bol zaslaný na vyjadrenie Ministerstvu financií Slovenskej republiky a Ministerstvu hospodárstva Slovenskej republiky a ich stanoviská tvoria súčasť predkladaného materiálu.</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sk-S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