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61C4B" w:rsidRDefault="00F37F6E">
      <w:pPr>
        <w:pStyle w:val="Nzov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wxgwmys5gxmb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>NÁRODNÁ  RADA  SLOVENSKEJ  REPUBLIKY</w:t>
      </w:r>
    </w:p>
    <w:p w14:paraId="00000002" w14:textId="77777777" w:rsidR="00061C4B" w:rsidRDefault="00F37F6E">
      <w:pPr>
        <w:pStyle w:val="Nzov"/>
        <w:rPr>
          <w:rFonts w:ascii="Times New Roman" w:eastAsia="Times New Roman" w:hAnsi="Times New Roman" w:cs="Times New Roman"/>
        </w:rPr>
      </w:pPr>
      <w:bookmarkStart w:id="2" w:name="_in9kqtapa06m" w:colFirst="0" w:colLast="0"/>
      <w:bookmarkEnd w:id="2"/>
      <w:r>
        <w:rPr>
          <w:rFonts w:ascii="Times New Roman" w:eastAsia="Times New Roman" w:hAnsi="Times New Roman" w:cs="Times New Roman"/>
          <w:b/>
          <w:sz w:val="22"/>
          <w:szCs w:val="22"/>
        </w:rPr>
        <w:t>IX. volebné obdobie</w:t>
      </w:r>
    </w:p>
    <w:p w14:paraId="00000003" w14:textId="77777777" w:rsidR="00061C4B" w:rsidRDefault="0003469D">
      <w:pPr>
        <w:rPr>
          <w:b/>
        </w:rPr>
      </w:pPr>
      <w:r>
        <w:rPr>
          <w:noProof/>
        </w:rPr>
        <w:pict w14:anchorId="7F05313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000004" w14:textId="77777777" w:rsidR="00061C4B" w:rsidRDefault="00061C4B"/>
    <w:p w14:paraId="00000005" w14:textId="77777777" w:rsidR="00061C4B" w:rsidRDefault="00061C4B">
      <w:pPr>
        <w:pStyle w:val="Nzov"/>
      </w:pPr>
      <w:bookmarkStart w:id="3" w:name="_ejq9mlha5vj7" w:colFirst="0" w:colLast="0"/>
      <w:bookmarkEnd w:id="3"/>
    </w:p>
    <w:p w14:paraId="00000006" w14:textId="77777777" w:rsidR="00061C4B" w:rsidRDefault="00F37F6E">
      <w:r>
        <w:t xml:space="preserve">Návrh </w:t>
      </w:r>
    </w:p>
    <w:p w14:paraId="00000007" w14:textId="77777777" w:rsidR="00061C4B" w:rsidRDefault="00061C4B"/>
    <w:p w14:paraId="00000008" w14:textId="77777777" w:rsidR="00061C4B" w:rsidRDefault="00F37F6E">
      <w:pPr>
        <w:rPr>
          <w:b/>
        </w:rPr>
      </w:pPr>
      <w:r>
        <w:rPr>
          <w:b/>
        </w:rPr>
        <w:t>ZÁKON</w:t>
      </w:r>
    </w:p>
    <w:p w14:paraId="00000009" w14:textId="77777777" w:rsidR="00061C4B" w:rsidRDefault="00061C4B">
      <w:pPr>
        <w:rPr>
          <w:b/>
        </w:rPr>
      </w:pPr>
    </w:p>
    <w:p w14:paraId="0000000A" w14:textId="0A1CD4FD" w:rsidR="00061C4B" w:rsidRDefault="00303F36">
      <w:r>
        <w:t>z ... 2026</w:t>
      </w:r>
      <w:r w:rsidR="00F37F6E">
        <w:t>,</w:t>
      </w:r>
    </w:p>
    <w:p w14:paraId="0000000B" w14:textId="77777777" w:rsidR="00061C4B" w:rsidRDefault="00061C4B"/>
    <w:p w14:paraId="0000000C" w14:textId="77777777" w:rsidR="00061C4B" w:rsidRDefault="00061C4B"/>
    <w:p w14:paraId="0000000D" w14:textId="012CB4EE" w:rsidR="00061C4B" w:rsidRDefault="006842AD">
      <w:pPr>
        <w:rPr>
          <w:b/>
        </w:rPr>
      </w:pPr>
      <w:r w:rsidRPr="006842AD">
        <w:rPr>
          <w:b/>
        </w:rPr>
        <w:t>ktorým sa mení a dopĺňa zákon č. 222/2004 Z. z. o dani z pridanej hodnoty v znení neskorších predpisov</w:t>
      </w:r>
    </w:p>
    <w:p w14:paraId="2B25CC34" w14:textId="77777777" w:rsidR="006842AD" w:rsidRDefault="006842AD"/>
    <w:p w14:paraId="0000000E" w14:textId="77777777" w:rsidR="00061C4B" w:rsidRDefault="00F37F6E">
      <w:r>
        <w:t>Národná rada Slovenskej republiky sa uzniesla na tomto zákone:</w:t>
      </w:r>
    </w:p>
    <w:p w14:paraId="0000000F" w14:textId="77777777" w:rsidR="00061C4B" w:rsidRDefault="00061C4B"/>
    <w:p w14:paraId="00000010" w14:textId="77777777" w:rsidR="00061C4B" w:rsidRDefault="00F37F6E">
      <w:pPr>
        <w:rPr>
          <w:b/>
        </w:rPr>
      </w:pPr>
      <w:r>
        <w:rPr>
          <w:b/>
        </w:rPr>
        <w:t>Čl. I</w:t>
      </w:r>
    </w:p>
    <w:p w14:paraId="00000011" w14:textId="77777777" w:rsidR="00061C4B" w:rsidRDefault="00061C4B">
      <w:pPr>
        <w:rPr>
          <w:b/>
        </w:rPr>
      </w:pPr>
    </w:p>
    <w:p w14:paraId="74C4A5AE" w14:textId="62F34CD6" w:rsidR="006842AD" w:rsidRDefault="006842AD" w:rsidP="006842AD">
      <w:pPr>
        <w:jc w:val="both"/>
      </w:pPr>
      <w:r>
        <w:tab/>
        <w:t>Zákon č. 222/2004 Z. z. o dani z pridanej hodnoty v znení zákona č. 350/2004 Z. z., zákona č. 651/2004 Z. z., zákona č. 340/2005 Z. z., zákona č. 523/2005 Z. z., zákona č. 278/2006 Z. z., zákona č. 656/2006 Z. z., zákona č. 309/2007 Z. z., zákona č. 538/2007 Z. z., zákona č. 684/2006 Z. z., zákona č. 83/2009 Z. z., zákona č. 471/2009 Z. z., zákona č. 490/2010 Z. z., zákona č. 331/2011 Z. z., zákona č. 406/2011 Z. z., zákona č. 246/2012 Z. z., zákona č. 440/2012 Z. z., zákona č. 360/2013 Z. z., zákona č. 218/2014 Z. z., zákona č. 268/2015 Z. z., zákona č. 297/2016 Z. z., zákona č. 344/2017 Z. z., zákona č. 369/2018 Z. z., zákona č. 317/2019 Z. z., zákona č. 344/2020 Z. z., zákona č. 516/2022 Z. z. a zákona č. 102/2024 Z. z., zákona č.  278/2024 Z. z., zákona č. 354/2024 Z. z., zákona č. 364/2024 Z. z., zákona č. 26/2025 Z. z., zákona č. 77/2025 Z. z., zákona č. 181/2025 Z. z., zákona č. 261/2025 Z. z., zákona č. 384/2025 Z. z., zákona č. 385/2025 Z. z. sa mení a dopĺňa takto:</w:t>
      </w:r>
    </w:p>
    <w:p w14:paraId="2AD794C5" w14:textId="77777777" w:rsidR="006842AD" w:rsidRDefault="006842AD" w:rsidP="006842AD">
      <w:pPr>
        <w:jc w:val="both"/>
      </w:pPr>
    </w:p>
    <w:p w14:paraId="371500F8" w14:textId="77777777" w:rsidR="006842AD" w:rsidRDefault="006842AD" w:rsidP="006842AD">
      <w:pPr>
        <w:jc w:val="both"/>
      </w:pPr>
      <w:r>
        <w:t>1. V § 69 ods. 12 sa za písmeno j) vkladajú nové písmená k), l), m) ktoré znejú:</w:t>
      </w:r>
    </w:p>
    <w:p w14:paraId="3BD2EE34" w14:textId="77777777" w:rsidR="006842AD" w:rsidRDefault="006842AD" w:rsidP="006842AD">
      <w:pPr>
        <w:jc w:val="both"/>
      </w:pPr>
      <w:r>
        <w:t>„k) dodanie služieb v oblasti informačných technológií patriacich do divízie 62 a triedy 63.11, štatistickej klasifikácie produktov podľa činností“.</w:t>
      </w:r>
    </w:p>
    <w:p w14:paraId="26091F01" w14:textId="77777777" w:rsidR="006842AD" w:rsidRDefault="006842AD" w:rsidP="006842AD">
      <w:pPr>
        <w:jc w:val="both"/>
      </w:pPr>
      <w:r>
        <w:t>l) dodanie reklamných služieb patriacich do tried CPA 73.11 „Reklamné služby", CPA 73.12 „Sprostredkovanie predaja reklamného priestoru a času" a CPA 73.20 „Prieskum trhu a verejnej mienky“ štatistickej klasifikácie produktov podľa činností.“</w:t>
      </w:r>
    </w:p>
    <w:p w14:paraId="46F7223C" w14:textId="77777777" w:rsidR="006842AD" w:rsidRDefault="006842AD" w:rsidP="006842AD">
      <w:pPr>
        <w:jc w:val="both"/>
      </w:pPr>
      <w:r>
        <w:t>m) dodanie poradenských činností a služieb patriacich do triedy CPA 70.22 „Poradenské služby týkajúce sa riadenia štatistickej klasifikácie produktov podľa činností.“</w:t>
      </w:r>
    </w:p>
    <w:p w14:paraId="11E92C78" w14:textId="77777777" w:rsidR="006842AD" w:rsidRDefault="006842AD" w:rsidP="006842AD">
      <w:pPr>
        <w:jc w:val="both"/>
      </w:pPr>
    </w:p>
    <w:p w14:paraId="395BB4D0" w14:textId="77777777" w:rsidR="006842AD" w:rsidRDefault="006842AD" w:rsidP="006842AD">
      <w:pPr>
        <w:jc w:val="both"/>
      </w:pPr>
      <w:r>
        <w:t>2. § 69 sa dopĺňa o ods. 17. ktorý znie:</w:t>
      </w:r>
    </w:p>
    <w:p w14:paraId="0E345267" w14:textId="77777777" w:rsidR="006842AD" w:rsidRDefault="006842AD" w:rsidP="006842AD">
      <w:pPr>
        <w:jc w:val="both"/>
      </w:pPr>
      <w:r>
        <w:t xml:space="preserve">“Ak platiteľ, ktorý má pridelené identifikačné číslo pre daň podľa § 4, § 4b, § 4c alebo § 5, dodá reklamné, poradenské alebo služby v oblasti informačných technológií a má za to, že tieto </w:t>
      </w:r>
      <w:r>
        <w:lastRenderedPageBreak/>
        <w:t>služby sú plnením podľa odseku 12 písm. k), l), m) a vyhotovená faktúra obsahuje slovnú informáciu „prenesenie daňovej povinnosti“, platiteľ, ktorý má pridelené identifikačné číslo pre daň podľa § 4, § 4b, § 4c alebo § 5 a je príjemcom plnenia, je osobou povinnou platiť daň.”</w:t>
      </w:r>
    </w:p>
    <w:p w14:paraId="0849EDCC" w14:textId="77777777" w:rsidR="006842AD" w:rsidRDefault="006842AD" w:rsidP="006842AD">
      <w:pPr>
        <w:jc w:val="both"/>
      </w:pPr>
    </w:p>
    <w:p w14:paraId="17345D50" w14:textId="77777777" w:rsidR="006842AD" w:rsidRDefault="006842AD" w:rsidP="006842AD">
      <w:pPr>
        <w:jc w:val="both"/>
      </w:pPr>
      <w:r>
        <w:t>3. Za § 85o sa vkladá § 85p, ktorý vrátane nadpisu znie:</w:t>
      </w:r>
    </w:p>
    <w:p w14:paraId="4EEC945D" w14:textId="77777777" w:rsidR="006842AD" w:rsidRDefault="006842AD" w:rsidP="006842AD">
      <w:pPr>
        <w:jc w:val="both"/>
      </w:pPr>
      <w:r>
        <w:t>„§ 85 p</w:t>
      </w:r>
    </w:p>
    <w:p w14:paraId="65048681" w14:textId="77777777" w:rsidR="006842AD" w:rsidRDefault="006842AD" w:rsidP="006842AD">
      <w:pPr>
        <w:jc w:val="both"/>
      </w:pPr>
      <w:r>
        <w:t>Prechodné ustanovenie k úpravám účinným od [doplní sa]</w:t>
      </w:r>
    </w:p>
    <w:p w14:paraId="79A8F114" w14:textId="77777777" w:rsidR="006842AD" w:rsidRDefault="006842AD" w:rsidP="006842AD">
      <w:pPr>
        <w:jc w:val="both"/>
      </w:pPr>
      <w:r>
        <w:t>(1) Ustanovenie § 69 ods. 12 písm. k), l), m) a § 69 ods. 17 v znení účinnom od [doplní sa] sa použijú len odo dňa nadobudnutia účinnosti vykonávacieho rozhodnutia Rady Európskej únie povoľujúceho Slovenskej republike uplatňovať osobitné opatrenie odchyľujúce sa od článku 193 smernice Rady 2006/112/ES v rozsahu ustanovenom týmto zákonom.</w:t>
      </w:r>
    </w:p>
    <w:p w14:paraId="613593E2" w14:textId="77777777" w:rsidR="006842AD" w:rsidRDefault="006842AD" w:rsidP="006842AD">
      <w:pPr>
        <w:jc w:val="both"/>
      </w:pPr>
      <w:r>
        <w:t>(2) Ministerstvo financií Slovenskej republiky zverejní na svojom webovom sídle deň, od ktorého sa začnú ustanovenia podľa odseku 1 uplatňovať.“</w:t>
      </w:r>
    </w:p>
    <w:p w14:paraId="2A5C2EAE" w14:textId="77777777" w:rsidR="006842AD" w:rsidRDefault="006842AD" w:rsidP="006842AD">
      <w:pPr>
        <w:jc w:val="both"/>
      </w:pPr>
    </w:p>
    <w:p w14:paraId="00000066" w14:textId="77777777" w:rsidR="00061C4B" w:rsidRDefault="00F37F6E">
      <w:pPr>
        <w:rPr>
          <w:b/>
        </w:rPr>
      </w:pPr>
      <w:r>
        <w:rPr>
          <w:b/>
        </w:rPr>
        <w:t>Čl. II</w:t>
      </w:r>
    </w:p>
    <w:p w14:paraId="00000067" w14:textId="77777777" w:rsidR="00061C4B" w:rsidRDefault="00061C4B">
      <w:pPr>
        <w:rPr>
          <w:b/>
        </w:rPr>
      </w:pPr>
    </w:p>
    <w:p w14:paraId="5EA07EF5" w14:textId="4E336B26" w:rsidR="006842AD" w:rsidRDefault="006842AD" w:rsidP="006842AD">
      <w:pPr>
        <w:jc w:val="both"/>
      </w:pPr>
      <w:r>
        <w:tab/>
        <w:t>Tento zákon nadobúda účinnosť dňom vyhlásenia.</w:t>
      </w:r>
    </w:p>
    <w:p w14:paraId="00000069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ind w:firstLine="708"/>
        <w:jc w:val="left"/>
      </w:pPr>
    </w:p>
    <w:p w14:paraId="0000006A" w14:textId="77777777" w:rsidR="00061C4B" w:rsidRDefault="00061C4B">
      <w:pPr>
        <w:jc w:val="left"/>
      </w:pPr>
    </w:p>
    <w:sectPr w:rsidR="00061C4B">
      <w:headerReference w:type="default" r:id="rId6"/>
      <w:headerReference w:type="first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2AEB4" w14:textId="77777777" w:rsidR="0003469D" w:rsidRDefault="0003469D">
      <w:pPr>
        <w:spacing w:line="240" w:lineRule="auto"/>
      </w:pPr>
      <w:r>
        <w:separator/>
      </w:r>
    </w:p>
  </w:endnote>
  <w:endnote w:type="continuationSeparator" w:id="0">
    <w:p w14:paraId="661DD114" w14:textId="77777777" w:rsidR="0003469D" w:rsidRDefault="00034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D" w14:textId="77777777" w:rsidR="00061C4B" w:rsidRDefault="00061C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5BDE2" w14:textId="77777777" w:rsidR="0003469D" w:rsidRDefault="0003469D">
      <w:pPr>
        <w:spacing w:line="240" w:lineRule="auto"/>
      </w:pPr>
      <w:r>
        <w:separator/>
      </w:r>
    </w:p>
  </w:footnote>
  <w:footnote w:type="continuationSeparator" w:id="0">
    <w:p w14:paraId="08CA5E2C" w14:textId="77777777" w:rsidR="0003469D" w:rsidRDefault="00034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B" w14:textId="77777777" w:rsidR="00061C4B" w:rsidRDefault="00061C4B">
    <w:pPr>
      <w:pStyle w:val="Nzov"/>
      <w:rPr>
        <w:b/>
      </w:rPr>
    </w:pPr>
    <w:bookmarkStart w:id="4" w:name="_t1dya29r2dsl" w:colFirst="0" w:colLast="0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C" w14:textId="77777777" w:rsidR="00061C4B" w:rsidRDefault="00F37F6E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4B"/>
    <w:rsid w:val="0003469D"/>
    <w:rsid w:val="00061C4B"/>
    <w:rsid w:val="000943B4"/>
    <w:rsid w:val="00303F36"/>
    <w:rsid w:val="00391E87"/>
    <w:rsid w:val="006842AD"/>
    <w:rsid w:val="00925899"/>
    <w:rsid w:val="0092720A"/>
    <w:rsid w:val="00C07FC9"/>
    <w:rsid w:val="00F3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DF78"/>
  <w15:docId w15:val="{1EA867BA-8E6B-3A4F-A0F8-6DE7C209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" w:eastAsia="en-GB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rFonts w:ascii="Trebuchet MS" w:eastAsia="Trebuchet MS" w:hAnsi="Trebuchet MS" w:cs="Trebuchet MS"/>
      <w:sz w:val="36"/>
      <w:szCs w:val="36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Malatinec, Roman</dc:creator>
  <cp:lastModifiedBy>Malatinec, Roman</cp:lastModifiedBy>
  <cp:revision>2</cp:revision>
  <dcterms:created xsi:type="dcterms:W3CDTF">2026-03-27T12:20:00Z</dcterms:created>
  <dcterms:modified xsi:type="dcterms:W3CDTF">2026-03-27T12:20:00Z</dcterms:modified>
</cp:coreProperties>
</file>