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7B1242" w14:textId="07A1364A" w:rsidR="006911D2" w:rsidRDefault="006911D2" w:rsidP="004772F7">
      <w:pPr>
        <w:spacing w:after="2"/>
        <w:jc w:val="both"/>
        <w:rPr>
          <w:rFonts w:eastAsia="Calibri"/>
          <w:b/>
          <w:sz w:val="23"/>
          <w:szCs w:val="23"/>
          <w:lang w:eastAsia="en-US"/>
        </w:rPr>
      </w:pPr>
      <w:r w:rsidRPr="004772F7">
        <w:rPr>
          <w:rFonts w:eastAsia="Calibri"/>
          <w:b/>
          <w:sz w:val="23"/>
          <w:szCs w:val="23"/>
          <w:lang w:eastAsia="en-US"/>
        </w:rPr>
        <w:t>A. Všeobecná časť</w:t>
      </w:r>
    </w:p>
    <w:p w14:paraId="5E5E332B" w14:textId="77777777" w:rsidR="00E82E06" w:rsidRPr="004772F7" w:rsidRDefault="00E82E06" w:rsidP="004772F7">
      <w:pPr>
        <w:spacing w:after="2"/>
        <w:jc w:val="both"/>
        <w:rPr>
          <w:rFonts w:eastAsia="Calibri"/>
          <w:b/>
          <w:sz w:val="23"/>
          <w:szCs w:val="23"/>
          <w:lang w:eastAsia="en-US"/>
        </w:rPr>
      </w:pPr>
    </w:p>
    <w:p w14:paraId="35068E57" w14:textId="77777777" w:rsidR="006911D2" w:rsidRPr="004772F7" w:rsidRDefault="006911D2" w:rsidP="004772F7">
      <w:pPr>
        <w:spacing w:after="2"/>
        <w:ind w:firstLine="567"/>
        <w:jc w:val="both"/>
        <w:rPr>
          <w:sz w:val="23"/>
          <w:szCs w:val="23"/>
        </w:rPr>
      </w:pPr>
    </w:p>
    <w:p w14:paraId="578F74CC" w14:textId="7C001405" w:rsidR="006911D2" w:rsidRPr="004772F7" w:rsidRDefault="007B4D86" w:rsidP="004772F7">
      <w:pPr>
        <w:spacing w:after="2"/>
        <w:ind w:firstLine="567"/>
        <w:jc w:val="both"/>
        <w:rPr>
          <w:sz w:val="23"/>
          <w:szCs w:val="23"/>
        </w:rPr>
      </w:pPr>
      <w:r w:rsidRPr="004772F7">
        <w:rPr>
          <w:sz w:val="23"/>
          <w:szCs w:val="23"/>
        </w:rPr>
        <w:t>Hlavným c</w:t>
      </w:r>
      <w:r w:rsidR="006911D2" w:rsidRPr="004772F7">
        <w:rPr>
          <w:sz w:val="23"/>
          <w:szCs w:val="23"/>
        </w:rPr>
        <w:t xml:space="preserve">ieľom </w:t>
      </w:r>
      <w:r w:rsidR="006C2697">
        <w:rPr>
          <w:sz w:val="23"/>
          <w:szCs w:val="23"/>
        </w:rPr>
        <w:t xml:space="preserve">vládneho </w:t>
      </w:r>
      <w:r w:rsidR="006911D2" w:rsidRPr="004772F7">
        <w:rPr>
          <w:sz w:val="23"/>
          <w:szCs w:val="23"/>
        </w:rPr>
        <w:t>návrhu zákona</w:t>
      </w:r>
      <w:r w:rsidR="005735FC">
        <w:rPr>
          <w:sz w:val="23"/>
          <w:szCs w:val="23"/>
        </w:rPr>
        <w:t>,</w:t>
      </w:r>
      <w:r w:rsidR="005735FC" w:rsidRPr="005735FC">
        <w:t xml:space="preserve"> </w:t>
      </w:r>
      <w:r w:rsidR="005735FC" w:rsidRPr="005735FC">
        <w:rPr>
          <w:sz w:val="23"/>
          <w:szCs w:val="23"/>
        </w:rPr>
        <w:t>ktorým sa mení a dopĺňa zákon č. 251/2012 Z. z. o energetike a o zmene a doplnení niektorých zákonov v znení neskorších predpisov a o zmene a doplnení niektorých zákonov (ďalej len „</w:t>
      </w:r>
      <w:r w:rsidR="005735FC">
        <w:rPr>
          <w:sz w:val="23"/>
          <w:szCs w:val="23"/>
        </w:rPr>
        <w:t xml:space="preserve">vládny </w:t>
      </w:r>
      <w:r w:rsidR="005735FC" w:rsidRPr="005735FC">
        <w:rPr>
          <w:sz w:val="23"/>
          <w:szCs w:val="23"/>
        </w:rPr>
        <w:t xml:space="preserve">návrh zákona“) </w:t>
      </w:r>
      <w:r w:rsidR="006911D2" w:rsidRPr="004772F7">
        <w:rPr>
          <w:sz w:val="23"/>
          <w:szCs w:val="23"/>
        </w:rPr>
        <w:t xml:space="preserve"> je zúženie priestoru pre odber elektriny a plynu za sadzbu určenú pre domácnosť v prípadoch, ak odberateľ odobranú elektrinu alebo plyn používa na </w:t>
      </w:r>
      <w:r w:rsidR="000069A5">
        <w:rPr>
          <w:sz w:val="23"/>
          <w:szCs w:val="23"/>
        </w:rPr>
        <w:t>podnikanie</w:t>
      </w:r>
      <w:r w:rsidR="00346004">
        <w:rPr>
          <w:sz w:val="23"/>
          <w:szCs w:val="23"/>
        </w:rPr>
        <w:t xml:space="preserve"> a úprava niektorých regulačných nástrojov spôsobom, ktorý umožní operatívne reagovať na situáciu v čase, kedy vývoj cien môže mať negatívny dopad na rôzne skupiny odberateľov</w:t>
      </w:r>
      <w:r w:rsidR="006911D2" w:rsidRPr="004772F7">
        <w:rPr>
          <w:sz w:val="23"/>
          <w:szCs w:val="23"/>
        </w:rPr>
        <w:t>.</w:t>
      </w:r>
    </w:p>
    <w:p w14:paraId="3580A41B" w14:textId="77777777" w:rsidR="006911D2" w:rsidRPr="004772F7" w:rsidRDefault="006911D2" w:rsidP="004772F7">
      <w:pPr>
        <w:spacing w:after="2"/>
        <w:ind w:firstLine="567"/>
        <w:jc w:val="both"/>
        <w:rPr>
          <w:sz w:val="23"/>
          <w:szCs w:val="23"/>
        </w:rPr>
      </w:pPr>
    </w:p>
    <w:p w14:paraId="23246C2A" w14:textId="43D9670E" w:rsidR="006911D2" w:rsidRPr="004772F7" w:rsidRDefault="006911D2" w:rsidP="004772F7">
      <w:pPr>
        <w:widowControl w:val="0"/>
        <w:spacing w:after="2"/>
        <w:ind w:firstLine="567"/>
        <w:jc w:val="both"/>
        <w:rPr>
          <w:sz w:val="23"/>
          <w:szCs w:val="23"/>
        </w:rPr>
      </w:pPr>
      <w:r w:rsidRPr="004772F7">
        <w:rPr>
          <w:sz w:val="23"/>
          <w:szCs w:val="23"/>
        </w:rPr>
        <w:t>Na strane odberateľov sa navrhuje zaviesť výslovnú povinnosť pri uzatváraní zmluvy predložiť vyhlásenie, že elektrinu alebo plyn bude odoberať ako odberateľ v domácnosti a tento údaj sa stane aj novou povinnou náležitosťou zmluvy o dodávke elektriny, zmluvy o združenej dodávke elektriny, zmluvy o dodávke plynu a zmluvy o združenej dodávke plynu. Na strane dodávateľov sa navrhuje zaviesť pravidlá pre prideľovanie sadzieb v jednotlivých skupinách odberateľov v rámci pravidiel trhu s elektrinou a plynom. Určenie sadzby pre domácnosť v rozpore s pravidlami v prípadoch, kedy o tomto rozpore dodávateľ musel vedieť, sa stane osobitnou skutkovou podstatou správneho deliktu v rámci postihu postupov v rozpore s cenovou reguláciou.</w:t>
      </w:r>
    </w:p>
    <w:p w14:paraId="47563E41" w14:textId="77777777" w:rsidR="006911D2" w:rsidRPr="004772F7" w:rsidRDefault="006911D2" w:rsidP="004772F7">
      <w:pPr>
        <w:widowControl w:val="0"/>
        <w:spacing w:after="2"/>
        <w:jc w:val="both"/>
        <w:rPr>
          <w:sz w:val="23"/>
          <w:szCs w:val="23"/>
          <w:shd w:val="clear" w:color="auto" w:fill="FFFFFF"/>
        </w:rPr>
      </w:pPr>
    </w:p>
    <w:p w14:paraId="4560509C" w14:textId="03ECDF5C" w:rsidR="006911D2" w:rsidRPr="004772F7" w:rsidRDefault="009C3060" w:rsidP="004772F7">
      <w:pPr>
        <w:widowControl w:val="0"/>
        <w:spacing w:after="2"/>
        <w:ind w:firstLine="567"/>
        <w:jc w:val="both"/>
        <w:rPr>
          <w:sz w:val="23"/>
          <w:szCs w:val="23"/>
        </w:rPr>
      </w:pPr>
      <w:r>
        <w:rPr>
          <w:sz w:val="23"/>
          <w:szCs w:val="23"/>
        </w:rPr>
        <w:t>Vládny n</w:t>
      </w:r>
      <w:r w:rsidR="006911D2" w:rsidRPr="004772F7">
        <w:rPr>
          <w:sz w:val="23"/>
          <w:szCs w:val="23"/>
        </w:rPr>
        <w:t>ávrh zákona nebude mať vplyv na rozpočet verejnej správy</w:t>
      </w:r>
      <w:r w:rsidR="004A19A0">
        <w:rPr>
          <w:sz w:val="23"/>
          <w:szCs w:val="23"/>
        </w:rPr>
        <w:t xml:space="preserve"> a limit verejných výdavkov,</w:t>
      </w:r>
      <w:r w:rsidR="006911D2" w:rsidRPr="004772F7">
        <w:rPr>
          <w:sz w:val="23"/>
          <w:szCs w:val="23"/>
        </w:rPr>
        <w:t xml:space="preserve"> nemá sociálne vplyvy, vplyvy na podnikateľské prostredie, životné prostredie, na služby verejnej správy pre občana, na informatizáciu a tiež nemá vplyv na manželstvo, rodičovstvo a rodinu. </w:t>
      </w:r>
    </w:p>
    <w:p w14:paraId="0BD1EFE6" w14:textId="77777777" w:rsidR="006911D2" w:rsidRPr="004772F7" w:rsidRDefault="006911D2" w:rsidP="004772F7">
      <w:pPr>
        <w:widowControl w:val="0"/>
        <w:spacing w:after="2"/>
        <w:jc w:val="both"/>
        <w:rPr>
          <w:sz w:val="23"/>
          <w:szCs w:val="23"/>
        </w:rPr>
      </w:pPr>
    </w:p>
    <w:p w14:paraId="0FED0993" w14:textId="491E1F80" w:rsidR="006911D2" w:rsidRPr="004772F7" w:rsidRDefault="009C3060" w:rsidP="004772F7">
      <w:pPr>
        <w:widowControl w:val="0"/>
        <w:spacing w:after="2"/>
        <w:ind w:firstLine="567"/>
        <w:jc w:val="both"/>
        <w:rPr>
          <w:sz w:val="23"/>
          <w:szCs w:val="23"/>
        </w:rPr>
      </w:pPr>
      <w:r>
        <w:rPr>
          <w:sz w:val="23"/>
          <w:szCs w:val="23"/>
        </w:rPr>
        <w:t>Vládny n</w:t>
      </w:r>
      <w:r w:rsidR="006911D2" w:rsidRPr="004772F7">
        <w:rPr>
          <w:sz w:val="23"/>
          <w:szCs w:val="23"/>
        </w:rPr>
        <w:t>ávrh zákona je v súlade s Ústavou Slovenskej republiky, s ústavnými zákonmi, nálezmi ústavného súdu, inými zákonmi a ostatnými všeobecne záväznými právnymi predpismi Slovenskej republiky, s právom Európskej únie a s medzinárodnými zmluvami a inými medzinárodnými dokumentmi, ktorými je Slovenská republiky viazaná. Návrh zákona je v súlade s Európskou chartou miestnej samosprávy.</w:t>
      </w:r>
    </w:p>
    <w:p w14:paraId="1394F6AA" w14:textId="77777777" w:rsidR="006911D2" w:rsidRPr="004772F7" w:rsidRDefault="006911D2" w:rsidP="004772F7">
      <w:pPr>
        <w:widowControl w:val="0"/>
        <w:spacing w:after="2"/>
        <w:ind w:firstLine="567"/>
        <w:jc w:val="both"/>
        <w:rPr>
          <w:sz w:val="23"/>
          <w:szCs w:val="23"/>
        </w:rPr>
      </w:pPr>
    </w:p>
    <w:p w14:paraId="54C79C51" w14:textId="7675E709" w:rsidR="006911D2" w:rsidRPr="004772F7" w:rsidRDefault="009C3060" w:rsidP="004772F7">
      <w:pPr>
        <w:widowControl w:val="0"/>
        <w:spacing w:after="2"/>
        <w:ind w:firstLine="567"/>
        <w:jc w:val="both"/>
        <w:rPr>
          <w:sz w:val="23"/>
          <w:szCs w:val="23"/>
        </w:rPr>
      </w:pPr>
      <w:r>
        <w:rPr>
          <w:sz w:val="23"/>
          <w:szCs w:val="23"/>
        </w:rPr>
        <w:t>Vládny n</w:t>
      </w:r>
      <w:r w:rsidR="006911D2" w:rsidRPr="004772F7">
        <w:rPr>
          <w:sz w:val="23"/>
          <w:szCs w:val="23"/>
        </w:rPr>
        <w:t xml:space="preserve">ávrh zákona nebude predmetom </w:t>
      </w:r>
      <w:proofErr w:type="spellStart"/>
      <w:r w:rsidR="006911D2" w:rsidRPr="004772F7">
        <w:rPr>
          <w:sz w:val="23"/>
          <w:szCs w:val="23"/>
        </w:rPr>
        <w:t>vnútrokomunitárneho</w:t>
      </w:r>
      <w:proofErr w:type="spellEnd"/>
      <w:r w:rsidR="006911D2" w:rsidRPr="004772F7">
        <w:rPr>
          <w:sz w:val="23"/>
          <w:szCs w:val="23"/>
        </w:rPr>
        <w:t xml:space="preserve"> pripomienkového konania.</w:t>
      </w:r>
    </w:p>
    <w:p w14:paraId="3F16E758" w14:textId="6F8E082B" w:rsidR="006911D2" w:rsidRPr="004772F7" w:rsidRDefault="006911D2" w:rsidP="004772F7">
      <w:pPr>
        <w:widowControl w:val="0"/>
        <w:spacing w:after="2"/>
        <w:ind w:firstLine="567"/>
        <w:jc w:val="both"/>
        <w:rPr>
          <w:sz w:val="23"/>
          <w:szCs w:val="23"/>
          <w:shd w:val="clear" w:color="auto" w:fill="FFFFFF"/>
        </w:rPr>
      </w:pPr>
      <w:r w:rsidRPr="004772F7">
        <w:rPr>
          <w:sz w:val="23"/>
          <w:szCs w:val="23"/>
        </w:rPr>
        <w:t xml:space="preserve">     </w:t>
      </w:r>
    </w:p>
    <w:p w14:paraId="6CB5FACD" w14:textId="77777777" w:rsidR="006911D2" w:rsidRPr="004772F7" w:rsidRDefault="006911D2" w:rsidP="004772F7">
      <w:pPr>
        <w:widowControl w:val="0"/>
        <w:spacing w:after="2"/>
        <w:ind w:firstLine="567"/>
        <w:jc w:val="both"/>
        <w:rPr>
          <w:sz w:val="23"/>
          <w:szCs w:val="23"/>
          <w:shd w:val="clear" w:color="auto" w:fill="FFFFFF"/>
        </w:rPr>
      </w:pPr>
      <w:r w:rsidRPr="004772F7">
        <w:rPr>
          <w:sz w:val="23"/>
          <w:szCs w:val="23"/>
          <w:shd w:val="clear" w:color="auto" w:fill="FFFFFF"/>
        </w:rPr>
        <w:t>Návrh zákona nebol predmetom medzirezortného pripomienkového konania, predkladá sa na rokovanie vlády Slovenskej republiky v súlade s § 27 ods. 1 zákona č. 400/2015 Z. z. o tvorbe právnych predpisov a o Zbierke zákonov Slovenskej republiky a o zmene a doplnení niektorých zákonov v znení neskorších predpisov.</w:t>
      </w:r>
    </w:p>
    <w:p w14:paraId="53D6B942" w14:textId="77777777" w:rsidR="006911D2" w:rsidRPr="004772F7" w:rsidRDefault="006911D2" w:rsidP="004772F7">
      <w:pPr>
        <w:widowControl w:val="0"/>
        <w:spacing w:after="2"/>
        <w:ind w:firstLine="567"/>
        <w:jc w:val="both"/>
        <w:rPr>
          <w:sz w:val="23"/>
          <w:szCs w:val="23"/>
          <w:shd w:val="clear" w:color="auto" w:fill="FFFFFF"/>
        </w:rPr>
      </w:pPr>
    </w:p>
    <w:p w14:paraId="4C860C89" w14:textId="27C01982" w:rsidR="006E75CF" w:rsidRPr="00F13951" w:rsidRDefault="006911D2" w:rsidP="00F13951">
      <w:pPr>
        <w:widowControl w:val="0"/>
        <w:spacing w:after="2"/>
        <w:ind w:firstLine="567"/>
        <w:jc w:val="both"/>
        <w:rPr>
          <w:sz w:val="23"/>
          <w:szCs w:val="23"/>
          <w:shd w:val="clear" w:color="auto" w:fill="FFFFFF"/>
        </w:rPr>
      </w:pPr>
      <w:r w:rsidRPr="00F13951">
        <w:rPr>
          <w:sz w:val="23"/>
          <w:szCs w:val="23"/>
          <w:shd w:val="clear" w:color="auto" w:fill="FFFFFF"/>
        </w:rPr>
        <w:t xml:space="preserve">Účinnosť sa navrhuje 1. </w:t>
      </w:r>
      <w:r w:rsidR="007B4D86" w:rsidRPr="00F13951">
        <w:rPr>
          <w:sz w:val="23"/>
          <w:szCs w:val="23"/>
          <w:shd w:val="clear" w:color="auto" w:fill="FFFFFF"/>
        </w:rPr>
        <w:t>júla</w:t>
      </w:r>
      <w:r w:rsidRPr="00F13951">
        <w:rPr>
          <w:sz w:val="23"/>
          <w:szCs w:val="23"/>
          <w:shd w:val="clear" w:color="auto" w:fill="FFFFFF"/>
        </w:rPr>
        <w:t xml:space="preserve"> 202</w:t>
      </w:r>
      <w:r w:rsidR="006F25EC" w:rsidRPr="00F13951">
        <w:rPr>
          <w:sz w:val="23"/>
          <w:szCs w:val="23"/>
          <w:shd w:val="clear" w:color="auto" w:fill="FFFFFF"/>
        </w:rPr>
        <w:t>6</w:t>
      </w:r>
      <w:r w:rsidR="006E75CF" w:rsidRPr="00F13951">
        <w:rPr>
          <w:sz w:val="23"/>
          <w:szCs w:val="23"/>
          <w:shd w:val="clear" w:color="auto" w:fill="FFFFFF"/>
        </w:rPr>
        <w:t>, okrem úprav v zákone o hlásení pobytu občanov, ktorých účinno</w:t>
      </w:r>
      <w:r w:rsidR="009C3060">
        <w:rPr>
          <w:sz w:val="23"/>
          <w:szCs w:val="23"/>
          <w:shd w:val="clear" w:color="auto" w:fill="FFFFFF"/>
        </w:rPr>
        <w:t>s</w:t>
      </w:r>
      <w:r w:rsidR="006E75CF" w:rsidRPr="00F13951">
        <w:rPr>
          <w:sz w:val="23"/>
          <w:szCs w:val="23"/>
          <w:shd w:val="clear" w:color="auto" w:fill="FFFFFF"/>
        </w:rPr>
        <w:t>ť sa navrhuje 1. septembra 2026.</w:t>
      </w:r>
    </w:p>
    <w:p w14:paraId="2B00758A" w14:textId="4D9BBF08" w:rsidR="006911D2" w:rsidRPr="00F13951" w:rsidRDefault="006911D2" w:rsidP="004772F7">
      <w:pPr>
        <w:widowControl w:val="0"/>
        <w:spacing w:after="2"/>
        <w:ind w:firstLine="567"/>
        <w:jc w:val="both"/>
        <w:rPr>
          <w:sz w:val="23"/>
          <w:szCs w:val="23"/>
          <w:shd w:val="clear" w:color="auto" w:fill="FFFFFF"/>
        </w:rPr>
      </w:pPr>
      <w:r w:rsidRPr="00F13951">
        <w:rPr>
          <w:sz w:val="23"/>
          <w:szCs w:val="23"/>
          <w:shd w:val="clear" w:color="auto" w:fill="FFFFFF"/>
        </w:rPr>
        <w:t>.</w:t>
      </w:r>
    </w:p>
    <w:p w14:paraId="494AEB76" w14:textId="77777777" w:rsidR="00B03615" w:rsidRPr="004772F7" w:rsidRDefault="00B03615" w:rsidP="004772F7">
      <w:pPr>
        <w:spacing w:after="2"/>
        <w:jc w:val="both"/>
        <w:rPr>
          <w:rFonts w:eastAsia="Calibri"/>
          <w:b/>
          <w:sz w:val="23"/>
          <w:szCs w:val="23"/>
          <w:lang w:eastAsia="en-US"/>
        </w:rPr>
        <w:sectPr w:rsidR="00B03615" w:rsidRPr="004772F7">
          <w:pgSz w:w="11906" w:h="16838"/>
          <w:pgMar w:top="1417" w:right="1417" w:bottom="1417" w:left="1417" w:header="708" w:footer="708" w:gutter="0"/>
          <w:cols w:space="708"/>
          <w:docGrid w:linePitch="360"/>
        </w:sectPr>
      </w:pPr>
    </w:p>
    <w:p w14:paraId="5A536355" w14:textId="3E725D88" w:rsidR="00156D45" w:rsidRDefault="00156D45" w:rsidP="004772F7">
      <w:pPr>
        <w:spacing w:after="2"/>
        <w:jc w:val="both"/>
        <w:rPr>
          <w:rFonts w:eastAsia="Calibri"/>
          <w:b/>
          <w:sz w:val="23"/>
          <w:szCs w:val="23"/>
          <w:lang w:eastAsia="en-US"/>
        </w:rPr>
      </w:pPr>
      <w:r w:rsidRPr="004772F7">
        <w:rPr>
          <w:rFonts w:eastAsia="Calibri"/>
          <w:b/>
          <w:sz w:val="23"/>
          <w:szCs w:val="23"/>
          <w:lang w:eastAsia="en-US"/>
        </w:rPr>
        <w:lastRenderedPageBreak/>
        <w:t>B. Osobitná časť</w:t>
      </w:r>
    </w:p>
    <w:p w14:paraId="63D9E511" w14:textId="77777777" w:rsidR="00E82E06" w:rsidRPr="004772F7" w:rsidRDefault="00E82E06" w:rsidP="004772F7">
      <w:pPr>
        <w:spacing w:after="2"/>
        <w:jc w:val="both"/>
        <w:rPr>
          <w:rFonts w:eastAsia="Calibri"/>
          <w:b/>
          <w:sz w:val="23"/>
          <w:szCs w:val="23"/>
          <w:lang w:eastAsia="en-US"/>
        </w:rPr>
      </w:pPr>
    </w:p>
    <w:p w14:paraId="4C1695A9" w14:textId="4FEC5BB6" w:rsidR="00156D45" w:rsidRPr="004772F7" w:rsidRDefault="00156D45" w:rsidP="004772F7">
      <w:pPr>
        <w:spacing w:after="2"/>
        <w:jc w:val="both"/>
        <w:rPr>
          <w:rFonts w:eastAsia="Calibri"/>
          <w:b/>
          <w:sz w:val="23"/>
          <w:szCs w:val="23"/>
          <w:lang w:eastAsia="en-US"/>
        </w:rPr>
      </w:pPr>
      <w:r w:rsidRPr="004772F7">
        <w:rPr>
          <w:rFonts w:eastAsia="Calibri"/>
          <w:b/>
          <w:sz w:val="23"/>
          <w:szCs w:val="23"/>
          <w:lang w:eastAsia="en-US"/>
        </w:rPr>
        <w:t>K</w:t>
      </w:r>
      <w:r w:rsidR="00C1025A" w:rsidRPr="004772F7">
        <w:rPr>
          <w:rFonts w:eastAsia="Calibri"/>
          <w:b/>
          <w:sz w:val="23"/>
          <w:szCs w:val="23"/>
          <w:lang w:eastAsia="en-US"/>
        </w:rPr>
        <w:t> </w:t>
      </w:r>
      <w:r w:rsidR="00B03615" w:rsidRPr="004772F7">
        <w:rPr>
          <w:rFonts w:eastAsia="Calibri"/>
          <w:b/>
          <w:sz w:val="23"/>
          <w:szCs w:val="23"/>
          <w:lang w:eastAsia="en-US"/>
        </w:rPr>
        <w:t>č</w:t>
      </w:r>
      <w:r w:rsidR="00C1025A" w:rsidRPr="004772F7">
        <w:rPr>
          <w:rFonts w:eastAsia="Calibri"/>
          <w:b/>
          <w:sz w:val="23"/>
          <w:szCs w:val="23"/>
          <w:lang w:eastAsia="en-US"/>
        </w:rPr>
        <w:t>l. I</w:t>
      </w:r>
      <w:r w:rsidR="00FD0BFD" w:rsidRPr="004772F7">
        <w:rPr>
          <w:rFonts w:eastAsia="Calibri"/>
          <w:b/>
          <w:sz w:val="23"/>
          <w:szCs w:val="23"/>
          <w:lang w:eastAsia="en-US"/>
        </w:rPr>
        <w:t xml:space="preserve"> (zákon č. 251/2012 Z. z.)</w:t>
      </w:r>
    </w:p>
    <w:p w14:paraId="7A0C6285" w14:textId="1687CD02" w:rsidR="00FD0BFD" w:rsidRPr="004772F7" w:rsidRDefault="001C5C19" w:rsidP="004772F7">
      <w:pPr>
        <w:spacing w:after="2"/>
        <w:jc w:val="both"/>
        <w:rPr>
          <w:rFonts w:eastAsia="Calibri"/>
          <w:sz w:val="23"/>
          <w:szCs w:val="23"/>
          <w:lang w:eastAsia="en-US"/>
        </w:rPr>
      </w:pPr>
      <w:r w:rsidRPr="004772F7">
        <w:rPr>
          <w:rFonts w:eastAsia="Calibri"/>
          <w:sz w:val="23"/>
          <w:szCs w:val="23"/>
          <w:lang w:eastAsia="en-US"/>
        </w:rPr>
        <w:t xml:space="preserve">K </w:t>
      </w:r>
      <w:r w:rsidR="00E86083" w:rsidRPr="004772F7">
        <w:rPr>
          <w:rFonts w:eastAsia="Calibri"/>
          <w:sz w:val="23"/>
          <w:szCs w:val="23"/>
          <w:lang w:eastAsia="en-US"/>
        </w:rPr>
        <w:t>bod</w:t>
      </w:r>
      <w:r w:rsidR="00FD0BFD" w:rsidRPr="004772F7">
        <w:rPr>
          <w:rFonts w:eastAsia="Calibri"/>
          <w:sz w:val="23"/>
          <w:szCs w:val="23"/>
          <w:lang w:eastAsia="en-US"/>
        </w:rPr>
        <w:t>u</w:t>
      </w:r>
      <w:r w:rsidR="00E86083" w:rsidRPr="004772F7">
        <w:rPr>
          <w:rFonts w:eastAsia="Calibri"/>
          <w:sz w:val="23"/>
          <w:szCs w:val="23"/>
          <w:lang w:eastAsia="en-US"/>
        </w:rPr>
        <w:t xml:space="preserve"> </w:t>
      </w:r>
      <w:r w:rsidRPr="004772F7">
        <w:rPr>
          <w:rFonts w:eastAsia="Calibri"/>
          <w:sz w:val="23"/>
          <w:szCs w:val="23"/>
          <w:lang w:eastAsia="en-US"/>
        </w:rPr>
        <w:t>1</w:t>
      </w:r>
      <w:r w:rsidR="00E86083" w:rsidRPr="004772F7">
        <w:rPr>
          <w:rFonts w:eastAsia="Calibri"/>
          <w:sz w:val="23"/>
          <w:szCs w:val="23"/>
          <w:lang w:eastAsia="en-US"/>
        </w:rPr>
        <w:t xml:space="preserve"> </w:t>
      </w:r>
      <w:r w:rsidR="00FD0BFD" w:rsidRPr="004772F7">
        <w:rPr>
          <w:rFonts w:eastAsia="Calibri"/>
          <w:sz w:val="23"/>
          <w:szCs w:val="23"/>
          <w:lang w:eastAsia="en-US"/>
        </w:rPr>
        <w:t xml:space="preserve">[§ 3 písm. a) </w:t>
      </w:r>
      <w:r w:rsidR="003D5171">
        <w:rPr>
          <w:rFonts w:eastAsia="Calibri"/>
          <w:sz w:val="23"/>
          <w:szCs w:val="23"/>
          <w:lang w:eastAsia="en-US"/>
        </w:rPr>
        <w:t xml:space="preserve">desiaty </w:t>
      </w:r>
      <w:r w:rsidR="00FD0BFD" w:rsidRPr="004772F7">
        <w:rPr>
          <w:rFonts w:eastAsia="Calibri"/>
          <w:sz w:val="23"/>
          <w:szCs w:val="23"/>
          <w:lang w:eastAsia="en-US"/>
        </w:rPr>
        <w:t>bod]</w:t>
      </w:r>
    </w:p>
    <w:p w14:paraId="01D5D407" w14:textId="72D095E6" w:rsidR="003D5171" w:rsidRDefault="003D5171" w:rsidP="004772F7">
      <w:pPr>
        <w:spacing w:after="2"/>
        <w:jc w:val="both"/>
        <w:rPr>
          <w:rFonts w:eastAsia="Calibri"/>
          <w:sz w:val="23"/>
          <w:szCs w:val="23"/>
          <w:lang w:eastAsia="en-US"/>
        </w:rPr>
      </w:pPr>
      <w:r>
        <w:rPr>
          <w:rFonts w:eastAsia="Calibri"/>
          <w:sz w:val="23"/>
          <w:szCs w:val="23"/>
          <w:lang w:eastAsia="en-US"/>
        </w:rPr>
        <w:t>Vzhľadom na to, že kategória zraniteľných odberateľov je primárne ustanovená na účely cenovej regulácie a je potrebné, aby bolo možné reagovať na aktuálnu situáciu na trhu s energiami, n</w:t>
      </w:r>
      <w:r w:rsidR="00FD0BFD" w:rsidRPr="004772F7">
        <w:rPr>
          <w:rFonts w:eastAsia="Calibri"/>
          <w:sz w:val="23"/>
          <w:szCs w:val="23"/>
          <w:lang w:eastAsia="en-US"/>
        </w:rPr>
        <w:t>avrhuje</w:t>
      </w:r>
      <w:r w:rsidR="000069A5">
        <w:rPr>
          <w:rFonts w:eastAsia="Calibri"/>
          <w:sz w:val="23"/>
          <w:szCs w:val="23"/>
          <w:lang w:eastAsia="en-US"/>
        </w:rPr>
        <w:t xml:space="preserve"> sa</w:t>
      </w:r>
      <w:r w:rsidR="00FD0BFD" w:rsidRPr="004772F7">
        <w:rPr>
          <w:rFonts w:eastAsia="Calibri"/>
          <w:sz w:val="23"/>
          <w:szCs w:val="23"/>
          <w:lang w:eastAsia="en-US"/>
        </w:rPr>
        <w:t xml:space="preserve"> </w:t>
      </w:r>
      <w:r>
        <w:rPr>
          <w:rFonts w:eastAsia="Calibri"/>
          <w:sz w:val="23"/>
          <w:szCs w:val="23"/>
          <w:lang w:eastAsia="en-US"/>
        </w:rPr>
        <w:t xml:space="preserve">ustanoviť okruh zraniteľných odberateľov nariadením vlády Slovenskej republiky. V súvisiacom splnomocňovacom ustanovení sa ustanovujú aj kritériá, ktoré sa pri určovaní skupín zraniteľných odberateľov majú brať do úvahy a sú nimi </w:t>
      </w:r>
      <w:r>
        <w:rPr>
          <w:sz w:val="22"/>
          <w:szCs w:val="22"/>
        </w:rPr>
        <w:t>základe kritériá spotreby, spôsobu využitia elektriny alebo plynu, predmetu činnosti, ktorú odberatelia vykonávajú, ako aj sociálne, ekonomické, demografické alebo iné obdobné dôvody.</w:t>
      </w:r>
    </w:p>
    <w:p w14:paraId="10B70EF9" w14:textId="77777777" w:rsidR="00FD0BFD" w:rsidRPr="004772F7" w:rsidRDefault="00FD0BFD" w:rsidP="004772F7">
      <w:pPr>
        <w:spacing w:after="2"/>
        <w:jc w:val="both"/>
        <w:rPr>
          <w:rFonts w:eastAsia="Calibri"/>
          <w:sz w:val="23"/>
          <w:szCs w:val="23"/>
          <w:lang w:eastAsia="en-US"/>
        </w:rPr>
      </w:pPr>
    </w:p>
    <w:p w14:paraId="19784FCF" w14:textId="668F6AD9" w:rsidR="001C5C19" w:rsidRPr="004772F7" w:rsidRDefault="00FD0BFD" w:rsidP="004772F7">
      <w:pPr>
        <w:spacing w:after="2"/>
        <w:jc w:val="both"/>
        <w:rPr>
          <w:rFonts w:eastAsia="Calibri"/>
          <w:sz w:val="23"/>
          <w:szCs w:val="23"/>
          <w:lang w:eastAsia="en-US"/>
        </w:rPr>
      </w:pPr>
      <w:r w:rsidRPr="004772F7">
        <w:rPr>
          <w:rFonts w:eastAsia="Calibri"/>
          <w:sz w:val="23"/>
          <w:szCs w:val="23"/>
          <w:lang w:eastAsia="en-US"/>
        </w:rPr>
        <w:t>K bod</w:t>
      </w:r>
      <w:r w:rsidR="003D5171">
        <w:rPr>
          <w:rFonts w:eastAsia="Calibri"/>
          <w:sz w:val="23"/>
          <w:szCs w:val="23"/>
          <w:lang w:eastAsia="en-US"/>
        </w:rPr>
        <w:t>om</w:t>
      </w:r>
      <w:r w:rsidRPr="004772F7">
        <w:rPr>
          <w:rFonts w:eastAsia="Calibri"/>
          <w:sz w:val="23"/>
          <w:szCs w:val="23"/>
          <w:lang w:eastAsia="en-US"/>
        </w:rPr>
        <w:t xml:space="preserve"> 2 </w:t>
      </w:r>
      <w:r w:rsidR="003D5171">
        <w:rPr>
          <w:rFonts w:eastAsia="Calibri"/>
          <w:sz w:val="23"/>
          <w:szCs w:val="23"/>
          <w:lang w:eastAsia="en-US"/>
        </w:rPr>
        <w:t xml:space="preserve">a 3 </w:t>
      </w:r>
      <w:r w:rsidRPr="004772F7">
        <w:rPr>
          <w:rFonts w:eastAsia="Calibri"/>
          <w:sz w:val="23"/>
          <w:szCs w:val="23"/>
          <w:lang w:eastAsia="en-US"/>
        </w:rPr>
        <w:t>(odkaz 7</w:t>
      </w:r>
      <w:r w:rsidR="003D5171">
        <w:rPr>
          <w:rFonts w:eastAsia="Calibri"/>
          <w:sz w:val="23"/>
          <w:szCs w:val="23"/>
          <w:lang w:eastAsia="en-US"/>
        </w:rPr>
        <w:t xml:space="preserve"> a § 12 ods. 3</w:t>
      </w:r>
      <w:r w:rsidRPr="004772F7">
        <w:rPr>
          <w:rFonts w:eastAsia="Calibri"/>
          <w:sz w:val="23"/>
          <w:szCs w:val="23"/>
          <w:lang w:eastAsia="en-US"/>
        </w:rPr>
        <w:t>)</w:t>
      </w:r>
    </w:p>
    <w:p w14:paraId="379A82C1" w14:textId="38406C51" w:rsidR="00BC2954" w:rsidRPr="004772F7" w:rsidRDefault="000E5BB6" w:rsidP="004772F7">
      <w:pPr>
        <w:spacing w:after="2"/>
        <w:jc w:val="both"/>
        <w:rPr>
          <w:rFonts w:eastAsia="Calibri"/>
          <w:sz w:val="23"/>
          <w:szCs w:val="23"/>
          <w:lang w:eastAsia="en-US"/>
        </w:rPr>
      </w:pPr>
      <w:r w:rsidRPr="004772F7">
        <w:rPr>
          <w:rFonts w:eastAsia="Calibri"/>
          <w:sz w:val="23"/>
          <w:szCs w:val="23"/>
          <w:lang w:eastAsia="en-US"/>
        </w:rPr>
        <w:t>Legislatívno-technick</w:t>
      </w:r>
      <w:r w:rsidR="003D5171">
        <w:rPr>
          <w:rFonts w:eastAsia="Calibri"/>
          <w:sz w:val="23"/>
          <w:szCs w:val="23"/>
          <w:lang w:eastAsia="en-US"/>
        </w:rPr>
        <w:t>é</w:t>
      </w:r>
      <w:r w:rsidRPr="004772F7">
        <w:rPr>
          <w:rFonts w:eastAsia="Calibri"/>
          <w:sz w:val="23"/>
          <w:szCs w:val="23"/>
          <w:lang w:eastAsia="en-US"/>
        </w:rPr>
        <w:t xml:space="preserve"> úprav</w:t>
      </w:r>
      <w:r w:rsidR="003D5171">
        <w:rPr>
          <w:rFonts w:eastAsia="Calibri"/>
          <w:sz w:val="23"/>
          <w:szCs w:val="23"/>
          <w:lang w:eastAsia="en-US"/>
        </w:rPr>
        <w:t>y</w:t>
      </w:r>
      <w:r w:rsidRPr="004772F7">
        <w:rPr>
          <w:rFonts w:eastAsia="Calibri"/>
          <w:sz w:val="23"/>
          <w:szCs w:val="23"/>
          <w:lang w:eastAsia="en-US"/>
        </w:rPr>
        <w:t>.</w:t>
      </w:r>
    </w:p>
    <w:p w14:paraId="54788A27" w14:textId="77777777" w:rsidR="003E2DBD" w:rsidRPr="004772F7" w:rsidRDefault="003E2DBD" w:rsidP="004772F7">
      <w:pPr>
        <w:spacing w:after="2"/>
        <w:jc w:val="both"/>
        <w:rPr>
          <w:rFonts w:eastAsia="Calibri"/>
          <w:sz w:val="23"/>
          <w:szCs w:val="23"/>
          <w:lang w:eastAsia="en-US"/>
        </w:rPr>
      </w:pPr>
    </w:p>
    <w:p w14:paraId="3D96F5B0" w14:textId="1A8828DC" w:rsidR="00BC2954" w:rsidRPr="004772F7" w:rsidRDefault="00BC2954" w:rsidP="004772F7">
      <w:pPr>
        <w:spacing w:after="2"/>
        <w:jc w:val="both"/>
        <w:rPr>
          <w:rFonts w:eastAsia="Calibri"/>
          <w:sz w:val="23"/>
          <w:szCs w:val="23"/>
          <w:lang w:eastAsia="en-US"/>
        </w:rPr>
      </w:pPr>
      <w:r w:rsidRPr="004772F7">
        <w:rPr>
          <w:rFonts w:eastAsia="Calibri"/>
          <w:sz w:val="23"/>
          <w:szCs w:val="23"/>
          <w:lang w:eastAsia="en-US"/>
        </w:rPr>
        <w:t xml:space="preserve">K bodu </w:t>
      </w:r>
      <w:r w:rsidR="00765EAD">
        <w:rPr>
          <w:rFonts w:eastAsia="Calibri"/>
          <w:sz w:val="23"/>
          <w:szCs w:val="23"/>
          <w:lang w:eastAsia="en-US"/>
        </w:rPr>
        <w:t>4</w:t>
      </w:r>
      <w:r w:rsidRPr="004772F7">
        <w:rPr>
          <w:rFonts w:eastAsia="Calibri"/>
          <w:sz w:val="23"/>
          <w:szCs w:val="23"/>
          <w:lang w:eastAsia="en-US"/>
        </w:rPr>
        <w:t xml:space="preserve"> </w:t>
      </w:r>
      <w:r w:rsidR="000E5BB6" w:rsidRPr="004772F7">
        <w:rPr>
          <w:rFonts w:eastAsia="Calibri"/>
          <w:sz w:val="23"/>
          <w:szCs w:val="23"/>
          <w:lang w:eastAsia="en-US"/>
        </w:rPr>
        <w:t>(§ 17c ods. 1)</w:t>
      </w:r>
    </w:p>
    <w:p w14:paraId="5038BE56" w14:textId="1827F0A0" w:rsidR="00C744BC" w:rsidRPr="004772F7" w:rsidRDefault="00C744BC" w:rsidP="004772F7">
      <w:pPr>
        <w:spacing w:after="2"/>
        <w:jc w:val="both"/>
        <w:rPr>
          <w:rFonts w:eastAsia="Calibri"/>
          <w:sz w:val="23"/>
          <w:szCs w:val="23"/>
          <w:lang w:eastAsia="en-US"/>
        </w:rPr>
      </w:pPr>
      <w:r w:rsidRPr="004772F7">
        <w:rPr>
          <w:rFonts w:eastAsia="Calibri"/>
          <w:sz w:val="23"/>
          <w:szCs w:val="23"/>
          <w:lang w:eastAsia="en-US"/>
        </w:rPr>
        <w:t>V záujme jednoznačnej identifikácie odberateľa elektriny v domácnosti alebo odberateľa plynu v domácnosti sa navrhuje doplnenie, aby povinnou náležitosťou zmluvy o dodávke elektriny, zmluvy o združenej dodávke elektriny, zmluvy o dodávke plynu a zmluvy o združenej dodávke plynu bol údaj o tom, či odberateľom je odberateľ elektriny v domácnosti alebo odberateľ plynu v domácnosti.</w:t>
      </w:r>
      <w:r w:rsidR="00765EAD">
        <w:rPr>
          <w:rFonts w:eastAsia="Calibri"/>
          <w:sz w:val="23"/>
          <w:szCs w:val="23"/>
          <w:lang w:eastAsia="en-US"/>
        </w:rPr>
        <w:t xml:space="preserve"> Z dôvodu </w:t>
      </w:r>
      <w:r w:rsidR="00DE34BB">
        <w:rPr>
          <w:rFonts w:eastAsia="Calibri"/>
          <w:sz w:val="23"/>
          <w:szCs w:val="23"/>
          <w:lang w:eastAsia="en-US"/>
        </w:rPr>
        <w:t xml:space="preserve">zriadenia evidencie charakteru odberu na odbernom mieste, ktorá je potrebná tak na regulačné účely, ako aj na poskytovanie adresnej </w:t>
      </w:r>
      <w:proofErr w:type="spellStart"/>
      <w:r w:rsidR="00DE34BB">
        <w:rPr>
          <w:rFonts w:eastAsia="Calibri"/>
          <w:sz w:val="23"/>
          <w:szCs w:val="23"/>
          <w:lang w:eastAsia="en-US"/>
        </w:rPr>
        <w:t>energopomoci</w:t>
      </w:r>
      <w:proofErr w:type="spellEnd"/>
      <w:r w:rsidR="00DE34BB">
        <w:rPr>
          <w:rFonts w:eastAsia="Calibri"/>
          <w:sz w:val="23"/>
          <w:szCs w:val="23"/>
          <w:lang w:eastAsia="en-US"/>
        </w:rPr>
        <w:t xml:space="preserve"> sa navrhuje, aby tento údaj bol rovnako náležitosťou zmluvy s dodávateľom.</w:t>
      </w:r>
    </w:p>
    <w:p w14:paraId="399B1A66" w14:textId="77777777" w:rsidR="003E2DBD" w:rsidRPr="004772F7" w:rsidRDefault="003E2DBD" w:rsidP="004772F7">
      <w:pPr>
        <w:spacing w:after="2"/>
        <w:jc w:val="both"/>
        <w:rPr>
          <w:rFonts w:eastAsia="Calibri"/>
          <w:sz w:val="23"/>
          <w:szCs w:val="23"/>
          <w:lang w:eastAsia="en-US"/>
        </w:rPr>
      </w:pPr>
    </w:p>
    <w:p w14:paraId="63B7FC6E" w14:textId="74902135" w:rsidR="00BC6A05" w:rsidRPr="004772F7" w:rsidRDefault="00BC2954" w:rsidP="004772F7">
      <w:pPr>
        <w:spacing w:after="2"/>
        <w:jc w:val="both"/>
        <w:rPr>
          <w:rFonts w:eastAsia="Calibri"/>
          <w:sz w:val="23"/>
          <w:szCs w:val="23"/>
          <w:lang w:eastAsia="en-US"/>
        </w:rPr>
      </w:pPr>
      <w:r w:rsidRPr="004772F7">
        <w:rPr>
          <w:rFonts w:eastAsia="Calibri"/>
          <w:sz w:val="23"/>
          <w:szCs w:val="23"/>
          <w:lang w:eastAsia="en-US"/>
        </w:rPr>
        <w:t>K</w:t>
      </w:r>
      <w:r w:rsidR="00C744BC" w:rsidRPr="004772F7">
        <w:rPr>
          <w:rFonts w:eastAsia="Calibri"/>
          <w:sz w:val="23"/>
          <w:szCs w:val="23"/>
          <w:lang w:eastAsia="en-US"/>
        </w:rPr>
        <w:t> </w:t>
      </w:r>
      <w:r w:rsidRPr="004772F7">
        <w:rPr>
          <w:rFonts w:eastAsia="Calibri"/>
          <w:sz w:val="23"/>
          <w:szCs w:val="23"/>
          <w:lang w:eastAsia="en-US"/>
        </w:rPr>
        <w:t>bod</w:t>
      </w:r>
      <w:r w:rsidR="00C744BC" w:rsidRPr="004772F7">
        <w:rPr>
          <w:rFonts w:eastAsia="Calibri"/>
          <w:sz w:val="23"/>
          <w:szCs w:val="23"/>
          <w:lang w:eastAsia="en-US"/>
        </w:rPr>
        <w:t>om</w:t>
      </w:r>
      <w:r w:rsidRPr="004772F7">
        <w:rPr>
          <w:rFonts w:eastAsia="Calibri"/>
          <w:sz w:val="23"/>
          <w:szCs w:val="23"/>
          <w:lang w:eastAsia="en-US"/>
        </w:rPr>
        <w:t xml:space="preserve"> </w:t>
      </w:r>
      <w:r w:rsidR="00E42C96">
        <w:rPr>
          <w:rFonts w:eastAsia="Calibri"/>
          <w:sz w:val="23"/>
          <w:szCs w:val="23"/>
          <w:lang w:eastAsia="en-US"/>
        </w:rPr>
        <w:t>5</w:t>
      </w:r>
      <w:r w:rsidR="00F27075" w:rsidRPr="004772F7">
        <w:rPr>
          <w:rFonts w:eastAsia="Calibri"/>
          <w:sz w:val="23"/>
          <w:szCs w:val="23"/>
          <w:lang w:eastAsia="en-US"/>
        </w:rPr>
        <w:t xml:space="preserve"> </w:t>
      </w:r>
      <w:r w:rsidR="00C744BC" w:rsidRPr="004772F7">
        <w:rPr>
          <w:rFonts w:eastAsia="Calibri"/>
          <w:sz w:val="23"/>
          <w:szCs w:val="23"/>
          <w:lang w:eastAsia="en-US"/>
        </w:rPr>
        <w:t xml:space="preserve">až </w:t>
      </w:r>
      <w:r w:rsidR="00E42C96">
        <w:rPr>
          <w:rFonts w:eastAsia="Calibri"/>
          <w:sz w:val="23"/>
          <w:szCs w:val="23"/>
          <w:lang w:eastAsia="en-US"/>
        </w:rPr>
        <w:t>7</w:t>
      </w:r>
      <w:r w:rsidR="00BB195A" w:rsidRPr="004772F7">
        <w:rPr>
          <w:rFonts w:eastAsia="Calibri"/>
          <w:sz w:val="23"/>
          <w:szCs w:val="23"/>
          <w:lang w:eastAsia="en-US"/>
        </w:rPr>
        <w:t xml:space="preserve"> (§ 17c)</w:t>
      </w:r>
    </w:p>
    <w:p w14:paraId="22C5747F" w14:textId="2AC21C02" w:rsidR="00C744BC" w:rsidRPr="004772F7" w:rsidRDefault="00C744BC" w:rsidP="004772F7">
      <w:pPr>
        <w:spacing w:after="2"/>
        <w:jc w:val="both"/>
        <w:rPr>
          <w:sz w:val="23"/>
          <w:szCs w:val="23"/>
        </w:rPr>
      </w:pPr>
      <w:r w:rsidRPr="004772F7">
        <w:rPr>
          <w:rFonts w:eastAsia="Calibri"/>
          <w:sz w:val="23"/>
          <w:szCs w:val="23"/>
          <w:lang w:eastAsia="en-US"/>
        </w:rPr>
        <w:t>Ide o </w:t>
      </w:r>
      <w:proofErr w:type="spellStart"/>
      <w:r w:rsidRPr="004772F7">
        <w:rPr>
          <w:rFonts w:eastAsia="Calibri"/>
          <w:sz w:val="23"/>
          <w:szCs w:val="23"/>
          <w:lang w:eastAsia="en-US"/>
        </w:rPr>
        <w:t>legislatívno</w:t>
      </w:r>
      <w:proofErr w:type="spellEnd"/>
      <w:r w:rsidRPr="004772F7">
        <w:rPr>
          <w:rFonts w:eastAsia="Calibri"/>
          <w:sz w:val="23"/>
          <w:szCs w:val="23"/>
          <w:lang w:eastAsia="en-US"/>
        </w:rPr>
        <w:t xml:space="preserve">–technické úpravy </w:t>
      </w:r>
      <w:r w:rsidRPr="004772F7">
        <w:rPr>
          <w:sz w:val="23"/>
          <w:szCs w:val="23"/>
        </w:rPr>
        <w:t>v nadväznosti na navrhovanú úpravu v</w:t>
      </w:r>
      <w:r w:rsidR="00B03615" w:rsidRPr="004772F7">
        <w:rPr>
          <w:sz w:val="23"/>
          <w:szCs w:val="23"/>
        </w:rPr>
        <w:t xml:space="preserve"> treťom </w:t>
      </w:r>
      <w:r w:rsidRPr="004772F7">
        <w:rPr>
          <w:sz w:val="23"/>
          <w:szCs w:val="23"/>
        </w:rPr>
        <w:t>bode.</w:t>
      </w:r>
    </w:p>
    <w:p w14:paraId="7117BF30" w14:textId="77777777" w:rsidR="00690788" w:rsidRDefault="00690788" w:rsidP="004772F7">
      <w:pPr>
        <w:spacing w:after="2"/>
        <w:jc w:val="both"/>
        <w:rPr>
          <w:rFonts w:eastAsia="Calibri"/>
          <w:sz w:val="23"/>
          <w:szCs w:val="23"/>
          <w:lang w:eastAsia="en-US"/>
        </w:rPr>
      </w:pPr>
    </w:p>
    <w:p w14:paraId="76032F58" w14:textId="023F9E2A" w:rsidR="00BC2954" w:rsidRPr="004772F7" w:rsidRDefault="00BC2954" w:rsidP="004772F7">
      <w:pPr>
        <w:spacing w:after="2"/>
        <w:jc w:val="both"/>
        <w:rPr>
          <w:rFonts w:eastAsia="Calibri"/>
          <w:sz w:val="23"/>
          <w:szCs w:val="23"/>
          <w:lang w:eastAsia="en-US"/>
        </w:rPr>
      </w:pPr>
      <w:r w:rsidRPr="004772F7">
        <w:rPr>
          <w:rFonts w:eastAsia="Calibri"/>
          <w:sz w:val="23"/>
          <w:szCs w:val="23"/>
          <w:lang w:eastAsia="en-US"/>
        </w:rPr>
        <w:t>K bod</w:t>
      </w:r>
      <w:r w:rsidR="00BB195A" w:rsidRPr="004772F7">
        <w:rPr>
          <w:rFonts w:eastAsia="Calibri"/>
          <w:sz w:val="23"/>
          <w:szCs w:val="23"/>
          <w:lang w:eastAsia="en-US"/>
        </w:rPr>
        <w:t>om</w:t>
      </w:r>
      <w:r w:rsidRPr="004772F7">
        <w:rPr>
          <w:rFonts w:eastAsia="Calibri"/>
          <w:sz w:val="23"/>
          <w:szCs w:val="23"/>
          <w:lang w:eastAsia="en-US"/>
        </w:rPr>
        <w:t xml:space="preserve"> </w:t>
      </w:r>
      <w:r w:rsidR="00755E9B">
        <w:rPr>
          <w:rFonts w:eastAsia="Calibri"/>
          <w:sz w:val="23"/>
          <w:szCs w:val="23"/>
          <w:lang w:eastAsia="en-US"/>
        </w:rPr>
        <w:t>8</w:t>
      </w:r>
      <w:r w:rsidR="00BB195A" w:rsidRPr="004772F7">
        <w:rPr>
          <w:rFonts w:eastAsia="Calibri"/>
          <w:sz w:val="23"/>
          <w:szCs w:val="23"/>
          <w:lang w:eastAsia="en-US"/>
        </w:rPr>
        <w:t xml:space="preserve"> a </w:t>
      </w:r>
      <w:r w:rsidR="00D67940">
        <w:rPr>
          <w:rFonts w:eastAsia="Calibri"/>
          <w:sz w:val="23"/>
          <w:szCs w:val="23"/>
          <w:lang w:eastAsia="en-US"/>
        </w:rPr>
        <w:t>9</w:t>
      </w:r>
      <w:r w:rsidR="00D67940" w:rsidRPr="004772F7">
        <w:rPr>
          <w:rFonts w:eastAsia="Calibri"/>
          <w:sz w:val="23"/>
          <w:szCs w:val="23"/>
          <w:lang w:eastAsia="en-US"/>
        </w:rPr>
        <w:t xml:space="preserve"> </w:t>
      </w:r>
      <w:r w:rsidR="00BB195A" w:rsidRPr="004772F7">
        <w:rPr>
          <w:rFonts w:eastAsia="Calibri"/>
          <w:sz w:val="23"/>
          <w:szCs w:val="23"/>
          <w:lang w:eastAsia="en-US"/>
        </w:rPr>
        <w:t>(§ 17f)</w:t>
      </w:r>
    </w:p>
    <w:p w14:paraId="4B2B3506" w14:textId="2E90CD29" w:rsidR="00BB195A" w:rsidRPr="004772F7" w:rsidRDefault="00BB195A" w:rsidP="004772F7">
      <w:pPr>
        <w:spacing w:after="2"/>
        <w:jc w:val="both"/>
        <w:rPr>
          <w:rFonts w:eastAsia="Calibri"/>
          <w:sz w:val="23"/>
          <w:szCs w:val="23"/>
          <w:lang w:eastAsia="en-US"/>
        </w:rPr>
      </w:pPr>
      <w:r w:rsidRPr="004772F7">
        <w:rPr>
          <w:rFonts w:eastAsia="Calibri"/>
          <w:sz w:val="23"/>
          <w:szCs w:val="23"/>
          <w:lang w:eastAsia="en-US"/>
        </w:rPr>
        <w:t xml:space="preserve">Navrhuje sa doplnenie novej náležitosti vyúčtovacích faktúr elektriny a plynu, ktorou je informácia o tom, či je odberateľ odberateľom v domácnosti. Dôvodom je </w:t>
      </w:r>
      <w:r w:rsidR="00D462BB" w:rsidRPr="004772F7">
        <w:rPr>
          <w:rFonts w:eastAsia="Calibri"/>
          <w:sz w:val="23"/>
          <w:szCs w:val="23"/>
          <w:lang w:eastAsia="en-US"/>
        </w:rPr>
        <w:t>snaha poskytnúť odberateľom jednoduchý spôsob. akým zistia, v akej skupine odberateľov sú zaradení. Nadväzne na túto zmenu sa navrhujú aj legislatívno-technické úpravy.</w:t>
      </w:r>
    </w:p>
    <w:p w14:paraId="534ED3F0" w14:textId="77777777" w:rsidR="00755E9B" w:rsidRDefault="00755E9B" w:rsidP="00755E9B">
      <w:pPr>
        <w:spacing w:after="2"/>
        <w:jc w:val="both"/>
        <w:rPr>
          <w:rFonts w:eastAsia="Calibri"/>
          <w:sz w:val="23"/>
          <w:szCs w:val="23"/>
          <w:lang w:eastAsia="en-US"/>
        </w:rPr>
      </w:pPr>
    </w:p>
    <w:p w14:paraId="5AC1407A" w14:textId="75EE5564" w:rsidR="00755E9B" w:rsidRDefault="00755E9B" w:rsidP="00755E9B">
      <w:pPr>
        <w:spacing w:after="2"/>
        <w:jc w:val="both"/>
        <w:rPr>
          <w:rFonts w:eastAsia="Calibri"/>
          <w:sz w:val="23"/>
          <w:szCs w:val="23"/>
          <w:lang w:eastAsia="en-US"/>
        </w:rPr>
      </w:pPr>
      <w:r>
        <w:rPr>
          <w:rFonts w:eastAsia="Calibri"/>
          <w:sz w:val="23"/>
          <w:szCs w:val="23"/>
          <w:lang w:eastAsia="en-US"/>
        </w:rPr>
        <w:t>K bodu 10 (§ 34 ods. 7)</w:t>
      </w:r>
    </w:p>
    <w:p w14:paraId="42D36D06" w14:textId="77777777" w:rsidR="00755E9B" w:rsidRDefault="00755E9B" w:rsidP="00755E9B">
      <w:pPr>
        <w:spacing w:after="2"/>
        <w:jc w:val="both"/>
        <w:rPr>
          <w:rFonts w:eastAsia="Calibri"/>
          <w:sz w:val="23"/>
          <w:szCs w:val="23"/>
          <w:lang w:eastAsia="en-US"/>
        </w:rPr>
      </w:pPr>
      <w:r>
        <w:rPr>
          <w:rFonts w:eastAsia="Calibri"/>
          <w:sz w:val="23"/>
          <w:szCs w:val="23"/>
          <w:lang w:eastAsia="en-US"/>
        </w:rPr>
        <w:t xml:space="preserve">Na regulačné účely, ako aj na poskytovanie adresnej </w:t>
      </w:r>
      <w:proofErr w:type="spellStart"/>
      <w:r>
        <w:rPr>
          <w:rFonts w:eastAsia="Calibri"/>
          <w:sz w:val="23"/>
          <w:szCs w:val="23"/>
          <w:lang w:eastAsia="en-US"/>
        </w:rPr>
        <w:t>energopomoci</w:t>
      </w:r>
      <w:proofErr w:type="spellEnd"/>
      <w:r>
        <w:rPr>
          <w:rFonts w:eastAsia="Calibri"/>
          <w:sz w:val="23"/>
          <w:szCs w:val="23"/>
          <w:lang w:eastAsia="en-US"/>
        </w:rPr>
        <w:t xml:space="preserve"> sa navrhuje evidovať pri odberateľoch v domácnosti aj charakter odberu na odbernom mieste (typicky či ide o odber v byte, dome, záhrade, garáži a podobne). Klasifikáciu ustanoví vykonávací predpis, ktorý vydá ministerstvo hospodárstva, vychádzajúc najmä z oficiálnej klasifikácie stavieb a klasifikácie údajov v katastri nehnuteľností.</w:t>
      </w:r>
    </w:p>
    <w:p w14:paraId="6D44F378" w14:textId="77777777" w:rsidR="00BB195A" w:rsidRPr="004772F7" w:rsidRDefault="00BB195A" w:rsidP="004772F7">
      <w:pPr>
        <w:spacing w:after="2"/>
        <w:jc w:val="both"/>
        <w:rPr>
          <w:rFonts w:eastAsia="Calibri"/>
          <w:sz w:val="23"/>
          <w:szCs w:val="23"/>
          <w:lang w:eastAsia="en-US"/>
        </w:rPr>
      </w:pPr>
    </w:p>
    <w:p w14:paraId="272CEB96" w14:textId="5062B653" w:rsidR="00D462BB" w:rsidRPr="004772F7" w:rsidRDefault="00D462BB" w:rsidP="004772F7">
      <w:pPr>
        <w:spacing w:after="2"/>
        <w:jc w:val="both"/>
        <w:rPr>
          <w:rFonts w:eastAsia="Calibri"/>
          <w:sz w:val="23"/>
          <w:szCs w:val="23"/>
          <w:lang w:eastAsia="en-US"/>
        </w:rPr>
      </w:pPr>
      <w:r w:rsidRPr="004772F7">
        <w:rPr>
          <w:rFonts w:eastAsia="Calibri"/>
          <w:sz w:val="23"/>
          <w:szCs w:val="23"/>
          <w:lang w:eastAsia="en-US"/>
        </w:rPr>
        <w:t xml:space="preserve">K bodu </w:t>
      </w:r>
      <w:r w:rsidR="00DD1FBF">
        <w:rPr>
          <w:rFonts w:eastAsia="Calibri"/>
          <w:sz w:val="23"/>
          <w:szCs w:val="23"/>
          <w:lang w:eastAsia="en-US"/>
        </w:rPr>
        <w:t>11</w:t>
      </w:r>
      <w:r w:rsidR="00DD1FBF" w:rsidRPr="004772F7">
        <w:rPr>
          <w:rFonts w:eastAsia="Calibri"/>
          <w:sz w:val="23"/>
          <w:szCs w:val="23"/>
          <w:lang w:eastAsia="en-US"/>
        </w:rPr>
        <w:t xml:space="preserve"> </w:t>
      </w:r>
      <w:r w:rsidR="0010222E" w:rsidRPr="004772F7">
        <w:rPr>
          <w:rFonts w:eastAsia="Calibri"/>
          <w:sz w:val="23"/>
          <w:szCs w:val="23"/>
          <w:lang w:eastAsia="en-US"/>
        </w:rPr>
        <w:t>(§ 35 ods. 3)</w:t>
      </w:r>
    </w:p>
    <w:p w14:paraId="46C9CF1B" w14:textId="37C26798" w:rsidR="00C744BC" w:rsidRPr="004772F7" w:rsidRDefault="00C744BC" w:rsidP="004772F7">
      <w:pPr>
        <w:spacing w:after="2"/>
        <w:jc w:val="both"/>
        <w:rPr>
          <w:rFonts w:eastAsia="Calibri"/>
          <w:sz w:val="23"/>
          <w:szCs w:val="23"/>
          <w:lang w:eastAsia="en-US"/>
        </w:rPr>
      </w:pPr>
      <w:r w:rsidRPr="004772F7">
        <w:rPr>
          <w:rFonts w:eastAsia="Calibri"/>
          <w:sz w:val="23"/>
          <w:szCs w:val="23"/>
          <w:lang w:eastAsia="en-US"/>
        </w:rPr>
        <w:t>Navrhuje sa doplnenie povinností koncového odberateľa elektriny, aby pri uzatváraní zmluvy o dodávke elektriny a zmluvy o združenej dodávke elektriny poskyt</w:t>
      </w:r>
      <w:r w:rsidR="0045688B" w:rsidRPr="004772F7">
        <w:rPr>
          <w:rFonts w:eastAsia="Calibri"/>
          <w:sz w:val="23"/>
          <w:szCs w:val="23"/>
          <w:lang w:eastAsia="en-US"/>
        </w:rPr>
        <w:t>ol</w:t>
      </w:r>
      <w:r w:rsidRPr="004772F7">
        <w:rPr>
          <w:rFonts w:eastAsia="Calibri"/>
          <w:sz w:val="23"/>
          <w:szCs w:val="23"/>
          <w:lang w:eastAsia="en-US"/>
        </w:rPr>
        <w:t xml:space="preserve"> úplné a pravdivé údaje, ako aj poskyt</w:t>
      </w:r>
      <w:r w:rsidR="0045688B" w:rsidRPr="004772F7">
        <w:rPr>
          <w:rFonts w:eastAsia="Calibri"/>
          <w:sz w:val="23"/>
          <w:szCs w:val="23"/>
          <w:lang w:eastAsia="en-US"/>
        </w:rPr>
        <w:t>ol</w:t>
      </w:r>
      <w:r w:rsidRPr="004772F7">
        <w:rPr>
          <w:rFonts w:eastAsia="Calibri"/>
          <w:sz w:val="23"/>
          <w:szCs w:val="23"/>
          <w:lang w:eastAsia="en-US"/>
        </w:rPr>
        <w:t xml:space="preserve"> vyhlásenie, či ide o odberateľa elektriny v domácnosti alebo odberateľa elektriny mimo domácnosti spolu s identifikáciou odberných miest</w:t>
      </w:r>
      <w:r w:rsidR="009E3F01">
        <w:rPr>
          <w:rFonts w:eastAsia="Calibri"/>
          <w:sz w:val="23"/>
          <w:szCs w:val="23"/>
          <w:lang w:eastAsia="en-US"/>
        </w:rPr>
        <w:t xml:space="preserve"> a s údajom o charaktere odberu</w:t>
      </w:r>
      <w:r w:rsidRPr="004772F7">
        <w:rPr>
          <w:rFonts w:eastAsia="Calibri"/>
          <w:sz w:val="23"/>
          <w:szCs w:val="23"/>
          <w:lang w:eastAsia="en-US"/>
        </w:rPr>
        <w:t xml:space="preserve">. </w:t>
      </w:r>
      <w:r w:rsidR="000069A5">
        <w:rPr>
          <w:rFonts w:eastAsia="Calibri"/>
          <w:sz w:val="23"/>
          <w:szCs w:val="23"/>
          <w:lang w:eastAsia="en-US"/>
        </w:rPr>
        <w:t>Ide o pendant zákazu pre odberateľov uzatvárať zmluvy na sadzbu pre domácnosti s právnickými osobami a podnikateľmi, ktorý sa navrhuje ustanoviť v zákone č. 250/2012 Z. z.</w:t>
      </w:r>
    </w:p>
    <w:p w14:paraId="75B88809" w14:textId="77777777" w:rsidR="00C744BC" w:rsidRPr="004772F7" w:rsidRDefault="00C744BC" w:rsidP="004772F7">
      <w:pPr>
        <w:spacing w:after="2"/>
        <w:jc w:val="both"/>
        <w:rPr>
          <w:rFonts w:eastAsia="Calibri"/>
          <w:sz w:val="23"/>
          <w:szCs w:val="23"/>
          <w:lang w:eastAsia="en-US"/>
        </w:rPr>
      </w:pPr>
    </w:p>
    <w:p w14:paraId="2A893C36" w14:textId="75F962D1" w:rsidR="00C744BC" w:rsidRPr="004772F7" w:rsidRDefault="00C744BC" w:rsidP="004772F7">
      <w:pPr>
        <w:spacing w:after="2"/>
        <w:jc w:val="both"/>
        <w:rPr>
          <w:rFonts w:eastAsia="Calibri"/>
          <w:sz w:val="23"/>
          <w:szCs w:val="23"/>
          <w:lang w:eastAsia="en-US"/>
        </w:rPr>
      </w:pPr>
      <w:r w:rsidRPr="004772F7">
        <w:rPr>
          <w:rFonts w:eastAsia="Calibri"/>
          <w:sz w:val="23"/>
          <w:szCs w:val="23"/>
          <w:lang w:eastAsia="en-US"/>
        </w:rPr>
        <w:t xml:space="preserve">K bodu </w:t>
      </w:r>
      <w:r w:rsidR="0010222E" w:rsidRPr="004772F7">
        <w:rPr>
          <w:rFonts w:eastAsia="Calibri"/>
          <w:sz w:val="23"/>
          <w:szCs w:val="23"/>
          <w:lang w:eastAsia="en-US"/>
        </w:rPr>
        <w:t>1</w:t>
      </w:r>
      <w:r w:rsidR="0045692F">
        <w:rPr>
          <w:rFonts w:eastAsia="Calibri"/>
          <w:sz w:val="23"/>
          <w:szCs w:val="23"/>
          <w:lang w:eastAsia="en-US"/>
        </w:rPr>
        <w:t>2</w:t>
      </w:r>
      <w:r w:rsidR="0010222E" w:rsidRPr="004772F7">
        <w:rPr>
          <w:rFonts w:eastAsia="Calibri"/>
          <w:sz w:val="23"/>
          <w:szCs w:val="23"/>
          <w:lang w:eastAsia="en-US"/>
        </w:rPr>
        <w:t xml:space="preserve"> (§ 35b)</w:t>
      </w:r>
    </w:p>
    <w:p w14:paraId="51E14B93" w14:textId="6BF93F06" w:rsidR="00C744BC" w:rsidRDefault="00C744BC" w:rsidP="004772F7">
      <w:pPr>
        <w:spacing w:after="2"/>
        <w:jc w:val="both"/>
        <w:rPr>
          <w:sz w:val="23"/>
          <w:szCs w:val="23"/>
        </w:rPr>
      </w:pPr>
      <w:r w:rsidRPr="004772F7">
        <w:rPr>
          <w:rFonts w:eastAsia="Calibri"/>
          <w:sz w:val="23"/>
          <w:szCs w:val="23"/>
          <w:lang w:eastAsia="en-US"/>
        </w:rPr>
        <w:t>Ide o </w:t>
      </w:r>
      <w:proofErr w:type="spellStart"/>
      <w:r w:rsidRPr="004772F7">
        <w:rPr>
          <w:rFonts w:eastAsia="Calibri"/>
          <w:sz w:val="23"/>
          <w:szCs w:val="23"/>
          <w:lang w:eastAsia="en-US"/>
        </w:rPr>
        <w:t>legislatívno</w:t>
      </w:r>
      <w:proofErr w:type="spellEnd"/>
      <w:r w:rsidRPr="004772F7">
        <w:rPr>
          <w:rFonts w:eastAsia="Calibri"/>
          <w:sz w:val="23"/>
          <w:szCs w:val="23"/>
          <w:lang w:eastAsia="en-US"/>
        </w:rPr>
        <w:t xml:space="preserve">–technickú úpravu </w:t>
      </w:r>
      <w:r w:rsidRPr="004772F7">
        <w:rPr>
          <w:sz w:val="23"/>
          <w:szCs w:val="23"/>
        </w:rPr>
        <w:t>v nadväznosti na navrhovanú úpravu v </w:t>
      </w:r>
      <w:r w:rsidR="00B03615" w:rsidRPr="004772F7">
        <w:rPr>
          <w:sz w:val="23"/>
          <w:szCs w:val="23"/>
        </w:rPr>
        <w:t xml:space="preserve">treťom </w:t>
      </w:r>
      <w:r w:rsidRPr="004772F7">
        <w:rPr>
          <w:sz w:val="23"/>
          <w:szCs w:val="23"/>
        </w:rPr>
        <w:t>bode.</w:t>
      </w:r>
    </w:p>
    <w:p w14:paraId="58D25BE8" w14:textId="77777777" w:rsidR="00E82E06" w:rsidRPr="004772F7" w:rsidRDefault="00E82E06" w:rsidP="004772F7">
      <w:pPr>
        <w:spacing w:after="2"/>
        <w:jc w:val="both"/>
        <w:rPr>
          <w:sz w:val="23"/>
          <w:szCs w:val="23"/>
        </w:rPr>
      </w:pPr>
    </w:p>
    <w:p w14:paraId="2E4E1C0B" w14:textId="77777777" w:rsidR="00C744BC" w:rsidRPr="004772F7" w:rsidRDefault="00C744BC" w:rsidP="004772F7">
      <w:pPr>
        <w:spacing w:after="2"/>
        <w:jc w:val="both"/>
        <w:rPr>
          <w:sz w:val="23"/>
          <w:szCs w:val="23"/>
        </w:rPr>
      </w:pPr>
    </w:p>
    <w:p w14:paraId="0D4FEFBB" w14:textId="7B50F5DE" w:rsidR="00A9698D" w:rsidRPr="004772F7" w:rsidRDefault="00A9698D" w:rsidP="004772F7">
      <w:pPr>
        <w:spacing w:after="2"/>
        <w:jc w:val="both"/>
        <w:rPr>
          <w:sz w:val="23"/>
          <w:szCs w:val="23"/>
        </w:rPr>
      </w:pPr>
      <w:r w:rsidRPr="004772F7">
        <w:rPr>
          <w:sz w:val="23"/>
          <w:szCs w:val="23"/>
        </w:rPr>
        <w:lastRenderedPageBreak/>
        <w:t xml:space="preserve">K bodu </w:t>
      </w:r>
      <w:r w:rsidR="00EC6ECB" w:rsidRPr="004772F7">
        <w:rPr>
          <w:sz w:val="23"/>
          <w:szCs w:val="23"/>
        </w:rPr>
        <w:t>1</w:t>
      </w:r>
      <w:r w:rsidR="00A8125C">
        <w:rPr>
          <w:sz w:val="23"/>
          <w:szCs w:val="23"/>
        </w:rPr>
        <w:t>3</w:t>
      </w:r>
      <w:r w:rsidR="003F06DA" w:rsidRPr="004772F7">
        <w:rPr>
          <w:sz w:val="23"/>
          <w:szCs w:val="23"/>
        </w:rPr>
        <w:t xml:space="preserve"> (§ 69 ods. 11)</w:t>
      </w:r>
    </w:p>
    <w:p w14:paraId="785AFB72" w14:textId="0E95B9CA" w:rsidR="00A9698D" w:rsidRPr="004772F7" w:rsidRDefault="00A9698D" w:rsidP="004772F7">
      <w:pPr>
        <w:spacing w:after="2"/>
        <w:jc w:val="both"/>
        <w:rPr>
          <w:sz w:val="23"/>
          <w:szCs w:val="23"/>
        </w:rPr>
      </w:pPr>
      <w:r w:rsidRPr="004772F7">
        <w:rPr>
          <w:sz w:val="23"/>
          <w:szCs w:val="23"/>
        </w:rPr>
        <w:t>Dopĺňa sa povinnosť dodávateľa plynu viesť evidenciu odberateľov plynu v domácnosti v rovnakom rozsahu, ako to už je ustanovené v účinnej právnej úprave pre dodávateľa elektriny v § 34 ods. 7 zákona.</w:t>
      </w:r>
    </w:p>
    <w:p w14:paraId="5CFF96A3" w14:textId="77777777" w:rsidR="00A9698D" w:rsidRPr="004772F7" w:rsidRDefault="00A9698D" w:rsidP="004772F7">
      <w:pPr>
        <w:spacing w:after="2"/>
        <w:jc w:val="both"/>
        <w:rPr>
          <w:sz w:val="23"/>
          <w:szCs w:val="23"/>
        </w:rPr>
      </w:pPr>
    </w:p>
    <w:p w14:paraId="243A7178" w14:textId="3815F584" w:rsidR="00A9698D" w:rsidRPr="004772F7" w:rsidRDefault="00A9698D" w:rsidP="004772F7">
      <w:pPr>
        <w:spacing w:after="2"/>
        <w:jc w:val="both"/>
        <w:rPr>
          <w:sz w:val="23"/>
          <w:szCs w:val="23"/>
        </w:rPr>
      </w:pPr>
      <w:r w:rsidRPr="004772F7">
        <w:rPr>
          <w:sz w:val="23"/>
          <w:szCs w:val="23"/>
        </w:rPr>
        <w:t xml:space="preserve">K bodu </w:t>
      </w:r>
      <w:r w:rsidR="003F06DA" w:rsidRPr="004772F7">
        <w:rPr>
          <w:sz w:val="23"/>
          <w:szCs w:val="23"/>
        </w:rPr>
        <w:t>1</w:t>
      </w:r>
      <w:r w:rsidR="00604B81">
        <w:rPr>
          <w:sz w:val="23"/>
          <w:szCs w:val="23"/>
        </w:rPr>
        <w:t>4</w:t>
      </w:r>
      <w:r w:rsidR="003F06DA" w:rsidRPr="004772F7">
        <w:rPr>
          <w:sz w:val="23"/>
          <w:szCs w:val="23"/>
        </w:rPr>
        <w:t xml:space="preserve"> [§ 70 ods. 3 písm. </w:t>
      </w:r>
      <w:r w:rsidR="00B91815">
        <w:rPr>
          <w:sz w:val="23"/>
          <w:szCs w:val="23"/>
        </w:rPr>
        <w:t>g</w:t>
      </w:r>
      <w:r w:rsidR="003F06DA" w:rsidRPr="004772F7">
        <w:rPr>
          <w:sz w:val="23"/>
          <w:szCs w:val="23"/>
        </w:rPr>
        <w:t>)]</w:t>
      </w:r>
    </w:p>
    <w:p w14:paraId="576E8416" w14:textId="7FAFBF25" w:rsidR="00A9698D" w:rsidRPr="004772F7" w:rsidRDefault="00A9698D" w:rsidP="004772F7">
      <w:pPr>
        <w:spacing w:after="2"/>
        <w:jc w:val="both"/>
        <w:rPr>
          <w:rFonts w:eastAsia="Calibri"/>
          <w:sz w:val="23"/>
          <w:szCs w:val="23"/>
          <w:lang w:eastAsia="en-US"/>
        </w:rPr>
      </w:pPr>
      <w:r w:rsidRPr="004772F7">
        <w:rPr>
          <w:rFonts w:eastAsia="Calibri"/>
          <w:sz w:val="23"/>
          <w:szCs w:val="23"/>
          <w:lang w:eastAsia="en-US"/>
        </w:rPr>
        <w:t>Navrhuje sa doplnenie povinností koncového odberateľa plynu, pri uzatváraní zmluvy o dodávke plynu a zmluvy o združenej dodávke plynu poskyt</w:t>
      </w:r>
      <w:r w:rsidR="0045688B" w:rsidRPr="004772F7">
        <w:rPr>
          <w:rFonts w:eastAsia="Calibri"/>
          <w:sz w:val="23"/>
          <w:szCs w:val="23"/>
          <w:lang w:eastAsia="en-US"/>
        </w:rPr>
        <w:t>ol</w:t>
      </w:r>
      <w:r w:rsidRPr="004772F7">
        <w:rPr>
          <w:rFonts w:eastAsia="Calibri"/>
          <w:sz w:val="23"/>
          <w:szCs w:val="23"/>
          <w:lang w:eastAsia="en-US"/>
        </w:rPr>
        <w:t xml:space="preserve"> úplné a pravdivé údaje, ako aj poskyt</w:t>
      </w:r>
      <w:r w:rsidR="0045688B" w:rsidRPr="004772F7">
        <w:rPr>
          <w:rFonts w:eastAsia="Calibri"/>
          <w:sz w:val="23"/>
          <w:szCs w:val="23"/>
          <w:lang w:eastAsia="en-US"/>
        </w:rPr>
        <w:t>ol</w:t>
      </w:r>
      <w:r w:rsidRPr="004772F7">
        <w:rPr>
          <w:rFonts w:eastAsia="Calibri"/>
          <w:sz w:val="23"/>
          <w:szCs w:val="23"/>
          <w:lang w:eastAsia="en-US"/>
        </w:rPr>
        <w:t xml:space="preserve"> vyhlásenie, či ide o odberateľa </w:t>
      </w:r>
      <w:r w:rsidR="0045688B" w:rsidRPr="004772F7">
        <w:rPr>
          <w:rFonts w:eastAsia="Calibri"/>
          <w:sz w:val="23"/>
          <w:szCs w:val="23"/>
          <w:lang w:eastAsia="en-US"/>
        </w:rPr>
        <w:t>plynu</w:t>
      </w:r>
      <w:r w:rsidRPr="004772F7">
        <w:rPr>
          <w:rFonts w:eastAsia="Calibri"/>
          <w:sz w:val="23"/>
          <w:szCs w:val="23"/>
          <w:lang w:eastAsia="en-US"/>
        </w:rPr>
        <w:t xml:space="preserve"> v domácnosti alebo odberateľa </w:t>
      </w:r>
      <w:r w:rsidR="0045688B" w:rsidRPr="004772F7">
        <w:rPr>
          <w:rFonts w:eastAsia="Calibri"/>
          <w:sz w:val="23"/>
          <w:szCs w:val="23"/>
          <w:lang w:eastAsia="en-US"/>
        </w:rPr>
        <w:t>plynu</w:t>
      </w:r>
      <w:r w:rsidRPr="004772F7">
        <w:rPr>
          <w:rFonts w:eastAsia="Calibri"/>
          <w:sz w:val="23"/>
          <w:szCs w:val="23"/>
          <w:lang w:eastAsia="en-US"/>
        </w:rPr>
        <w:t xml:space="preserve"> mimo domácnosti spolu s identifikáciou odberných miest</w:t>
      </w:r>
      <w:r w:rsidR="0020716B">
        <w:rPr>
          <w:rFonts w:eastAsia="Calibri"/>
          <w:sz w:val="23"/>
          <w:szCs w:val="23"/>
          <w:lang w:eastAsia="en-US"/>
        </w:rPr>
        <w:t xml:space="preserve"> a charakteru odberu</w:t>
      </w:r>
      <w:r w:rsidRPr="004772F7">
        <w:rPr>
          <w:rFonts w:eastAsia="Calibri"/>
          <w:sz w:val="23"/>
          <w:szCs w:val="23"/>
          <w:lang w:eastAsia="en-US"/>
        </w:rPr>
        <w:t>.</w:t>
      </w:r>
    </w:p>
    <w:p w14:paraId="28FAC6C9" w14:textId="77777777" w:rsidR="002730C8" w:rsidRPr="004772F7" w:rsidRDefault="002730C8" w:rsidP="004772F7">
      <w:pPr>
        <w:spacing w:after="2"/>
        <w:jc w:val="both"/>
        <w:rPr>
          <w:sz w:val="23"/>
          <w:szCs w:val="23"/>
        </w:rPr>
      </w:pPr>
    </w:p>
    <w:p w14:paraId="657C79CA" w14:textId="3D78A471" w:rsidR="002730C8" w:rsidRPr="004772F7" w:rsidRDefault="002730C8" w:rsidP="004772F7">
      <w:pPr>
        <w:spacing w:after="2"/>
        <w:jc w:val="both"/>
        <w:rPr>
          <w:sz w:val="23"/>
          <w:szCs w:val="23"/>
        </w:rPr>
      </w:pPr>
      <w:r w:rsidRPr="004772F7">
        <w:rPr>
          <w:sz w:val="23"/>
          <w:szCs w:val="23"/>
        </w:rPr>
        <w:t>K</w:t>
      </w:r>
      <w:r w:rsidR="000069A5">
        <w:rPr>
          <w:sz w:val="23"/>
          <w:szCs w:val="23"/>
        </w:rPr>
        <w:t> </w:t>
      </w:r>
      <w:r w:rsidRPr="004772F7">
        <w:rPr>
          <w:sz w:val="23"/>
          <w:szCs w:val="23"/>
        </w:rPr>
        <w:t>bod</w:t>
      </w:r>
      <w:r w:rsidR="000069A5">
        <w:rPr>
          <w:sz w:val="23"/>
          <w:szCs w:val="23"/>
        </w:rPr>
        <w:t xml:space="preserve">u </w:t>
      </w:r>
      <w:r w:rsidRPr="004772F7">
        <w:rPr>
          <w:sz w:val="23"/>
          <w:szCs w:val="23"/>
        </w:rPr>
        <w:t>1</w:t>
      </w:r>
      <w:r w:rsidR="00314A5B">
        <w:rPr>
          <w:sz w:val="23"/>
          <w:szCs w:val="23"/>
        </w:rPr>
        <w:t>5</w:t>
      </w:r>
      <w:r w:rsidR="00E96F7B" w:rsidRPr="004772F7">
        <w:rPr>
          <w:sz w:val="23"/>
          <w:szCs w:val="23"/>
        </w:rPr>
        <w:t xml:space="preserve"> (§ 90)</w:t>
      </w:r>
    </w:p>
    <w:p w14:paraId="70202EDA" w14:textId="10702186" w:rsidR="002730C8" w:rsidRPr="004772F7" w:rsidRDefault="002730C8" w:rsidP="004772F7">
      <w:pPr>
        <w:spacing w:after="2"/>
        <w:jc w:val="both"/>
        <w:rPr>
          <w:sz w:val="23"/>
          <w:szCs w:val="23"/>
        </w:rPr>
      </w:pPr>
      <w:r w:rsidRPr="004772F7">
        <w:rPr>
          <w:sz w:val="23"/>
          <w:szCs w:val="23"/>
        </w:rPr>
        <w:t xml:space="preserve">V nadväznosti na navrhovanú úpravu sa dopĺňajú a spresňujú </w:t>
      </w:r>
      <w:proofErr w:type="spellStart"/>
      <w:r w:rsidRPr="004772F7">
        <w:rPr>
          <w:sz w:val="23"/>
          <w:szCs w:val="23"/>
        </w:rPr>
        <w:t>dozorové</w:t>
      </w:r>
      <w:proofErr w:type="spellEnd"/>
      <w:r w:rsidRPr="004772F7">
        <w:rPr>
          <w:sz w:val="23"/>
          <w:szCs w:val="23"/>
        </w:rPr>
        <w:t xml:space="preserve"> kompetencie Úradu pre reguláciu sieťových odvetví a definície správnych deliktov.</w:t>
      </w:r>
    </w:p>
    <w:p w14:paraId="241DB52E" w14:textId="77777777" w:rsidR="002730C8" w:rsidRPr="004772F7" w:rsidRDefault="002730C8" w:rsidP="004772F7">
      <w:pPr>
        <w:spacing w:after="2"/>
        <w:jc w:val="both"/>
        <w:rPr>
          <w:sz w:val="23"/>
          <w:szCs w:val="23"/>
        </w:rPr>
      </w:pPr>
    </w:p>
    <w:p w14:paraId="1CD178F6" w14:textId="2B5EE06C" w:rsidR="00B608CF" w:rsidRDefault="00B608CF" w:rsidP="004772F7">
      <w:pPr>
        <w:spacing w:after="2"/>
        <w:jc w:val="both"/>
        <w:rPr>
          <w:sz w:val="23"/>
          <w:szCs w:val="23"/>
        </w:rPr>
      </w:pPr>
      <w:r>
        <w:rPr>
          <w:sz w:val="23"/>
          <w:szCs w:val="23"/>
        </w:rPr>
        <w:t>K bodu 16 [§ 91 písm. f)]</w:t>
      </w:r>
    </w:p>
    <w:p w14:paraId="6CCA18CD" w14:textId="799E9542" w:rsidR="00B608CF" w:rsidRDefault="00B608CF" w:rsidP="004772F7">
      <w:pPr>
        <w:spacing w:after="2"/>
        <w:jc w:val="both"/>
        <w:rPr>
          <w:sz w:val="23"/>
          <w:szCs w:val="23"/>
        </w:rPr>
      </w:pPr>
      <w:r>
        <w:rPr>
          <w:sz w:val="23"/>
          <w:szCs w:val="23"/>
        </w:rPr>
        <w:t>V nadväznosti na povinnosť vedenia evidencie odberateľov plynu v domácnosti sa navrhuje doplniť ustanovenie o správnych deliktoch totožne, ako pri rovnakom type povinnosti podľa § 34 ods. 7.</w:t>
      </w:r>
    </w:p>
    <w:p w14:paraId="35C0089A" w14:textId="77777777" w:rsidR="00B608CF" w:rsidRDefault="00B608CF" w:rsidP="004772F7">
      <w:pPr>
        <w:spacing w:after="2"/>
        <w:jc w:val="both"/>
        <w:rPr>
          <w:sz w:val="23"/>
          <w:szCs w:val="23"/>
        </w:rPr>
      </w:pPr>
    </w:p>
    <w:p w14:paraId="1BBDA9B3" w14:textId="50AC9F0F" w:rsidR="00752C25" w:rsidRDefault="00752C25" w:rsidP="004772F7">
      <w:pPr>
        <w:spacing w:after="2"/>
        <w:jc w:val="both"/>
        <w:rPr>
          <w:sz w:val="23"/>
          <w:szCs w:val="23"/>
        </w:rPr>
      </w:pPr>
      <w:r>
        <w:rPr>
          <w:sz w:val="23"/>
          <w:szCs w:val="23"/>
        </w:rPr>
        <w:t>K bodom 17 a 18 (§ 95)</w:t>
      </w:r>
    </w:p>
    <w:p w14:paraId="6A6E898F" w14:textId="403A4092" w:rsidR="00752C25" w:rsidRDefault="00752C25" w:rsidP="004772F7">
      <w:pPr>
        <w:spacing w:after="2"/>
        <w:jc w:val="both"/>
        <w:rPr>
          <w:sz w:val="23"/>
          <w:szCs w:val="23"/>
        </w:rPr>
      </w:pPr>
      <w:r>
        <w:rPr>
          <w:sz w:val="23"/>
          <w:szCs w:val="23"/>
        </w:rPr>
        <w:t xml:space="preserve">Nadväzne na ostatné úpravy sa navrhuje doplniť </w:t>
      </w:r>
      <w:r w:rsidR="007646F0">
        <w:rPr>
          <w:sz w:val="23"/>
          <w:szCs w:val="23"/>
        </w:rPr>
        <w:t>potrebné</w:t>
      </w:r>
      <w:r>
        <w:rPr>
          <w:sz w:val="23"/>
          <w:szCs w:val="23"/>
        </w:rPr>
        <w:t xml:space="preserve"> </w:t>
      </w:r>
      <w:r w:rsidR="007646F0">
        <w:rPr>
          <w:sz w:val="23"/>
          <w:szCs w:val="23"/>
        </w:rPr>
        <w:t>splnomocňujúce</w:t>
      </w:r>
      <w:r>
        <w:rPr>
          <w:sz w:val="23"/>
          <w:szCs w:val="23"/>
        </w:rPr>
        <w:t xml:space="preserve"> ustanovenia na vydanie vykonávacích predpisov.</w:t>
      </w:r>
    </w:p>
    <w:p w14:paraId="76989D3C" w14:textId="77777777" w:rsidR="00752C25" w:rsidRDefault="00752C25" w:rsidP="004772F7">
      <w:pPr>
        <w:spacing w:after="2"/>
        <w:jc w:val="both"/>
        <w:rPr>
          <w:sz w:val="23"/>
          <w:szCs w:val="23"/>
        </w:rPr>
      </w:pPr>
    </w:p>
    <w:p w14:paraId="2EB3783D" w14:textId="58495492" w:rsidR="002730C8" w:rsidRPr="004772F7" w:rsidRDefault="002730C8" w:rsidP="004772F7">
      <w:pPr>
        <w:spacing w:after="2"/>
        <w:jc w:val="both"/>
        <w:rPr>
          <w:sz w:val="23"/>
          <w:szCs w:val="23"/>
        </w:rPr>
      </w:pPr>
      <w:r w:rsidRPr="004772F7">
        <w:rPr>
          <w:sz w:val="23"/>
          <w:szCs w:val="23"/>
        </w:rPr>
        <w:t xml:space="preserve">K bodu </w:t>
      </w:r>
      <w:r w:rsidR="000069A5">
        <w:rPr>
          <w:sz w:val="23"/>
          <w:szCs w:val="23"/>
        </w:rPr>
        <w:t>1</w:t>
      </w:r>
      <w:r w:rsidR="005C23B3">
        <w:rPr>
          <w:sz w:val="23"/>
          <w:szCs w:val="23"/>
        </w:rPr>
        <w:t>9</w:t>
      </w:r>
      <w:r w:rsidR="00E96F7B" w:rsidRPr="004772F7">
        <w:rPr>
          <w:sz w:val="23"/>
          <w:szCs w:val="23"/>
        </w:rPr>
        <w:t xml:space="preserve"> (§ 96r)</w:t>
      </w:r>
    </w:p>
    <w:p w14:paraId="2C7060E8" w14:textId="10D00E4C" w:rsidR="002730C8" w:rsidRPr="004772F7" w:rsidRDefault="002730C8" w:rsidP="004772F7">
      <w:pPr>
        <w:spacing w:after="2"/>
        <w:jc w:val="both"/>
        <w:rPr>
          <w:sz w:val="23"/>
          <w:szCs w:val="23"/>
        </w:rPr>
      </w:pPr>
      <w:r w:rsidRPr="004772F7">
        <w:rPr>
          <w:sz w:val="23"/>
          <w:szCs w:val="23"/>
        </w:rPr>
        <w:t>Navrhuje sa doplnenie prechodných ustanovení, ktorými sa upravujú právne vzťahy pri uzatváraní zmluvy o dodávke elektriny, zmluvy o združenej dodávke elektriny, zmluvy o dodávke plynu a zmluvy o združenej dodávke plynu</w:t>
      </w:r>
      <w:r w:rsidR="00973C6E" w:rsidRPr="004772F7">
        <w:rPr>
          <w:sz w:val="23"/>
          <w:szCs w:val="23"/>
        </w:rPr>
        <w:t xml:space="preserve">. </w:t>
      </w:r>
    </w:p>
    <w:p w14:paraId="49720E0E" w14:textId="103E56DC" w:rsidR="00973C6E" w:rsidRPr="004772F7" w:rsidRDefault="00973C6E" w:rsidP="004772F7">
      <w:pPr>
        <w:spacing w:after="2"/>
        <w:jc w:val="both"/>
        <w:rPr>
          <w:sz w:val="23"/>
          <w:szCs w:val="23"/>
        </w:rPr>
      </w:pPr>
      <w:r w:rsidRPr="004772F7">
        <w:rPr>
          <w:sz w:val="23"/>
          <w:szCs w:val="23"/>
        </w:rPr>
        <w:t>Na plnenie povinnosti dodávateľ</w:t>
      </w:r>
      <w:r w:rsidR="00BE100E">
        <w:rPr>
          <w:sz w:val="23"/>
          <w:szCs w:val="23"/>
        </w:rPr>
        <w:t>ov</w:t>
      </w:r>
      <w:r w:rsidRPr="004772F7">
        <w:rPr>
          <w:sz w:val="23"/>
          <w:szCs w:val="23"/>
        </w:rPr>
        <w:t xml:space="preserve"> plynu viesť evidenciu odberateľov plynu v domácnosti sa ustanovuj</w:t>
      </w:r>
      <w:r w:rsidR="00BE100E">
        <w:rPr>
          <w:sz w:val="23"/>
          <w:szCs w:val="23"/>
        </w:rPr>
        <w:t>ú</w:t>
      </w:r>
      <w:r w:rsidRPr="004772F7">
        <w:rPr>
          <w:sz w:val="23"/>
          <w:szCs w:val="23"/>
        </w:rPr>
        <w:t xml:space="preserve"> hraničné dátumy, ktoré na jednej strane umožnia efektívne plnenie povinností a na druhej strane vytvoria dostatočný časový priestor na optimalizáciu procesných krokov na strane dodávateľov plynu.</w:t>
      </w:r>
    </w:p>
    <w:p w14:paraId="239BE163" w14:textId="77777777" w:rsidR="00FB50FB" w:rsidRPr="004772F7" w:rsidRDefault="00FB50FB" w:rsidP="004772F7">
      <w:pPr>
        <w:spacing w:after="2"/>
        <w:jc w:val="both"/>
        <w:rPr>
          <w:sz w:val="23"/>
          <w:szCs w:val="23"/>
        </w:rPr>
      </w:pPr>
    </w:p>
    <w:p w14:paraId="3B189BD5" w14:textId="77777777" w:rsidR="007844B4" w:rsidRPr="004772F7" w:rsidRDefault="007844B4" w:rsidP="004772F7">
      <w:pPr>
        <w:spacing w:after="2"/>
        <w:jc w:val="both"/>
        <w:rPr>
          <w:rFonts w:eastAsia="Calibri"/>
          <w:sz w:val="23"/>
          <w:szCs w:val="23"/>
          <w:lang w:eastAsia="en-US"/>
        </w:rPr>
      </w:pPr>
    </w:p>
    <w:p w14:paraId="370CB893" w14:textId="4B4D984C" w:rsidR="00EC001C" w:rsidRPr="004772F7" w:rsidRDefault="00EC001C" w:rsidP="004772F7">
      <w:pPr>
        <w:spacing w:after="2"/>
        <w:jc w:val="both"/>
        <w:rPr>
          <w:b/>
          <w:bCs/>
          <w:sz w:val="23"/>
          <w:szCs w:val="23"/>
        </w:rPr>
      </w:pPr>
      <w:r w:rsidRPr="004772F7">
        <w:rPr>
          <w:b/>
          <w:bCs/>
          <w:sz w:val="23"/>
          <w:szCs w:val="23"/>
        </w:rPr>
        <w:t>K čl.</w:t>
      </w:r>
      <w:r w:rsidR="003F6141">
        <w:rPr>
          <w:b/>
          <w:bCs/>
          <w:sz w:val="23"/>
          <w:szCs w:val="23"/>
        </w:rPr>
        <w:t xml:space="preserve"> </w:t>
      </w:r>
      <w:r w:rsidRPr="004772F7">
        <w:rPr>
          <w:b/>
          <w:bCs/>
          <w:sz w:val="23"/>
          <w:szCs w:val="23"/>
        </w:rPr>
        <w:t>II (zákon č. 253/1998 Zb.)</w:t>
      </w:r>
    </w:p>
    <w:p w14:paraId="50D2D875" w14:textId="28D6C284" w:rsidR="00EC001C" w:rsidRPr="004772F7" w:rsidRDefault="00EC001C" w:rsidP="004772F7">
      <w:pPr>
        <w:spacing w:after="2"/>
        <w:jc w:val="both"/>
        <w:rPr>
          <w:rFonts w:eastAsia="Calibri"/>
          <w:sz w:val="23"/>
          <w:szCs w:val="23"/>
          <w:lang w:eastAsia="en-US"/>
        </w:rPr>
      </w:pPr>
      <w:r w:rsidRPr="004772F7">
        <w:rPr>
          <w:rFonts w:eastAsia="Calibri"/>
          <w:sz w:val="23"/>
          <w:szCs w:val="23"/>
          <w:lang w:eastAsia="en-US"/>
        </w:rPr>
        <w:t>K bodom 1 a 2 (§ 8 ods. 1 a 5)</w:t>
      </w:r>
    </w:p>
    <w:p w14:paraId="28581523" w14:textId="7AEB095D" w:rsidR="00EC001C" w:rsidRPr="004772F7" w:rsidRDefault="00EC001C" w:rsidP="004772F7">
      <w:pPr>
        <w:spacing w:after="2"/>
        <w:jc w:val="both"/>
        <w:rPr>
          <w:rFonts w:eastAsia="Calibri"/>
          <w:sz w:val="23"/>
          <w:szCs w:val="23"/>
          <w:lang w:eastAsia="en-US"/>
        </w:rPr>
      </w:pPr>
      <w:r w:rsidRPr="004772F7">
        <w:rPr>
          <w:rFonts w:eastAsia="Calibri"/>
          <w:sz w:val="23"/>
          <w:szCs w:val="23"/>
          <w:lang w:eastAsia="en-US"/>
        </w:rPr>
        <w:t xml:space="preserve">Navrhovanou právnou úpravou sa reaguje na </w:t>
      </w:r>
      <w:r w:rsidR="00BE100E">
        <w:rPr>
          <w:rFonts w:eastAsia="Calibri"/>
          <w:sz w:val="23"/>
          <w:szCs w:val="23"/>
          <w:lang w:eastAsia="en-US"/>
        </w:rPr>
        <w:t xml:space="preserve">požiadavky aplikačnej praxe. </w:t>
      </w:r>
      <w:r w:rsidRPr="004772F7">
        <w:rPr>
          <w:rFonts w:eastAsia="Calibri"/>
          <w:sz w:val="23"/>
          <w:szCs w:val="23"/>
          <w:lang w:eastAsia="en-US"/>
        </w:rPr>
        <w:t>Doterajšia právna úprava umožňovala evidenciu prechodného pobytu bez časového obmedzenia, resp. bez dostatočných limitov, čo v praxi vytváralo priestor na účelové prihlasovanie sa na rôzne adresy.</w:t>
      </w:r>
    </w:p>
    <w:p w14:paraId="5D2E8413" w14:textId="77777777" w:rsidR="00EC001C" w:rsidRPr="004772F7" w:rsidRDefault="00EC001C" w:rsidP="004772F7">
      <w:pPr>
        <w:spacing w:after="2"/>
        <w:jc w:val="both"/>
        <w:rPr>
          <w:rFonts w:eastAsia="Calibri"/>
          <w:sz w:val="23"/>
          <w:szCs w:val="23"/>
          <w:lang w:eastAsia="en-US"/>
        </w:rPr>
      </w:pPr>
      <w:r w:rsidRPr="004772F7">
        <w:rPr>
          <w:rFonts w:eastAsia="Calibri"/>
          <w:sz w:val="23"/>
          <w:szCs w:val="23"/>
          <w:lang w:eastAsia="en-US"/>
        </w:rPr>
        <w:t>Zavedením maximálnej dĺžky trvania prechodného pobytu sa zabezpečí, že evidencia prechodného pobytu bude odrážať reálny a časovo ohraničený stav. Obmedzením počtu súčasne evidovaných prechodných pobytov sa predíde situáciám, v ktorých je jedna osoba formálne evidovaná na viacerých adresách bez reálneho vzťahu k daným nehnuteľnostiam.</w:t>
      </w:r>
    </w:p>
    <w:p w14:paraId="32C9F58A" w14:textId="25D32DA5" w:rsidR="00EC001C" w:rsidRPr="004772F7" w:rsidRDefault="00EC001C" w:rsidP="004772F7">
      <w:pPr>
        <w:spacing w:after="2"/>
        <w:jc w:val="both"/>
        <w:rPr>
          <w:rFonts w:eastAsia="Calibri"/>
          <w:sz w:val="23"/>
          <w:szCs w:val="23"/>
          <w:lang w:eastAsia="en-US"/>
        </w:rPr>
      </w:pPr>
      <w:r w:rsidRPr="004772F7">
        <w:rPr>
          <w:rFonts w:eastAsia="Calibri"/>
          <w:sz w:val="23"/>
          <w:szCs w:val="23"/>
          <w:lang w:eastAsia="en-US"/>
        </w:rPr>
        <w:t>Cieľom navrhovanej úpravy je zvýšiť transparentnosť evidencie obyvateľov,  zosúladiť evidenčný stav so skutočným miestom pobytu, posilniť právnu istotu obcí a iných orgánov verejnej moci pri výkone ich pôsobnosti.</w:t>
      </w:r>
    </w:p>
    <w:p w14:paraId="365544B3" w14:textId="3B421EDD" w:rsidR="00EC001C" w:rsidRPr="004772F7" w:rsidRDefault="00EC001C" w:rsidP="004772F7">
      <w:pPr>
        <w:spacing w:after="2"/>
        <w:jc w:val="both"/>
        <w:rPr>
          <w:rFonts w:eastAsia="Calibri"/>
          <w:sz w:val="23"/>
          <w:szCs w:val="23"/>
          <w:lang w:eastAsia="en-US"/>
        </w:rPr>
      </w:pPr>
      <w:r w:rsidRPr="004772F7">
        <w:rPr>
          <w:rFonts w:eastAsia="Calibri"/>
          <w:sz w:val="23"/>
          <w:szCs w:val="23"/>
          <w:lang w:eastAsia="en-US"/>
        </w:rPr>
        <w:t xml:space="preserve">Navrhovaná úprava </w:t>
      </w:r>
      <w:r w:rsidR="00D413CF">
        <w:rPr>
          <w:rFonts w:eastAsia="Calibri"/>
          <w:sz w:val="23"/>
          <w:szCs w:val="23"/>
          <w:lang w:eastAsia="en-US"/>
        </w:rPr>
        <w:t>má potenciál využiteľnosti aj ako nástroj</w:t>
      </w:r>
      <w:r w:rsidRPr="004772F7">
        <w:rPr>
          <w:rFonts w:eastAsia="Calibri"/>
          <w:sz w:val="23"/>
          <w:szCs w:val="23"/>
          <w:lang w:eastAsia="en-US"/>
        </w:rPr>
        <w:t xml:space="preserve"> vyššej adresnosti </w:t>
      </w:r>
      <w:r w:rsidR="00D413CF">
        <w:rPr>
          <w:rFonts w:eastAsia="Calibri"/>
          <w:sz w:val="23"/>
          <w:szCs w:val="23"/>
          <w:lang w:eastAsia="en-US"/>
        </w:rPr>
        <w:t>rôznych druhov podpory a pomoci, vrátane pomoci s cenami energií, čím prispieva</w:t>
      </w:r>
      <w:r w:rsidRPr="004772F7">
        <w:rPr>
          <w:rFonts w:eastAsia="Calibri"/>
          <w:sz w:val="23"/>
          <w:szCs w:val="23"/>
          <w:lang w:eastAsia="en-US"/>
        </w:rPr>
        <w:t xml:space="preserve"> k spravodlivejšiemu rozdeleniu verejných zdrojov a k efektívnejšiemu výkonu </w:t>
      </w:r>
      <w:r w:rsidR="00D413CF">
        <w:rPr>
          <w:rFonts w:eastAsia="Calibri"/>
          <w:sz w:val="23"/>
          <w:szCs w:val="23"/>
          <w:lang w:eastAsia="en-US"/>
        </w:rPr>
        <w:t>pôsobnosti orgánov verejnej moci</w:t>
      </w:r>
      <w:r w:rsidRPr="004772F7">
        <w:rPr>
          <w:rFonts w:eastAsia="Calibri"/>
          <w:sz w:val="23"/>
          <w:szCs w:val="23"/>
          <w:lang w:eastAsia="en-US"/>
        </w:rPr>
        <w:t>.</w:t>
      </w:r>
    </w:p>
    <w:p w14:paraId="00394CCA" w14:textId="77777777" w:rsidR="00EC001C" w:rsidRPr="004772F7" w:rsidRDefault="00EC001C" w:rsidP="004772F7">
      <w:pPr>
        <w:spacing w:after="2"/>
        <w:jc w:val="both"/>
        <w:rPr>
          <w:rFonts w:eastAsia="Calibri"/>
          <w:sz w:val="23"/>
          <w:szCs w:val="23"/>
          <w:lang w:eastAsia="en-US"/>
        </w:rPr>
      </w:pPr>
      <w:r w:rsidRPr="004772F7">
        <w:rPr>
          <w:rFonts w:eastAsia="Calibri"/>
          <w:sz w:val="23"/>
          <w:szCs w:val="23"/>
          <w:lang w:eastAsia="en-US"/>
        </w:rPr>
        <w:t> </w:t>
      </w:r>
    </w:p>
    <w:p w14:paraId="314398FB" w14:textId="35FDD675" w:rsidR="00EC001C" w:rsidRPr="004772F7" w:rsidRDefault="00EC001C" w:rsidP="004772F7">
      <w:pPr>
        <w:spacing w:after="2"/>
        <w:jc w:val="both"/>
        <w:rPr>
          <w:rFonts w:eastAsia="Calibri"/>
          <w:sz w:val="23"/>
          <w:szCs w:val="23"/>
          <w:lang w:eastAsia="en-US"/>
        </w:rPr>
      </w:pPr>
      <w:r w:rsidRPr="004772F7">
        <w:rPr>
          <w:rFonts w:eastAsia="Calibri"/>
          <w:sz w:val="23"/>
          <w:szCs w:val="23"/>
          <w:lang w:eastAsia="en-US"/>
        </w:rPr>
        <w:t xml:space="preserve">K bodu 3 (§27b) </w:t>
      </w:r>
    </w:p>
    <w:p w14:paraId="0950A67C" w14:textId="0F457262" w:rsidR="00EC001C" w:rsidRPr="004772F7" w:rsidRDefault="00EC001C" w:rsidP="004772F7">
      <w:pPr>
        <w:spacing w:after="2"/>
        <w:jc w:val="both"/>
        <w:rPr>
          <w:rFonts w:eastAsia="Calibri"/>
          <w:sz w:val="23"/>
          <w:szCs w:val="23"/>
          <w:lang w:eastAsia="en-US"/>
        </w:rPr>
      </w:pPr>
      <w:r w:rsidRPr="004772F7">
        <w:rPr>
          <w:rFonts w:eastAsia="Calibri"/>
          <w:sz w:val="23"/>
          <w:szCs w:val="23"/>
          <w:lang w:eastAsia="en-US"/>
        </w:rPr>
        <w:t xml:space="preserve">Pre zosúladenie evidovaných prechodných pobytov s novo-zavádzanými podmienkami sa navrhujú prechodné ustanovenia, ktorými sa zabezpečí odstránenie duplicít v evidencii prechodných </w:t>
      </w:r>
      <w:r w:rsidRPr="004772F7">
        <w:rPr>
          <w:rFonts w:eastAsia="Calibri"/>
          <w:sz w:val="23"/>
          <w:szCs w:val="23"/>
          <w:lang w:eastAsia="en-US"/>
        </w:rPr>
        <w:lastRenderedPageBreak/>
        <w:t xml:space="preserve">pobytov, ktoré vznikli pred účinnosťou novely v prípadoch, keď mal občan zapísaných viacero prechodných pobytov súčasne. Keďže podľa novej právnej úpravy bude môcť mať občan len jeden prechodný pobyt v danom čase, je potrebné zabezpečiť zosúladenie údajov v registri obyvateľov s novou právnou úpravou a to stanovením jednotného dátumu, ku ktorému sa ukončia všetky paralelne evidované prechodné pobyty občana. Taktiež sa v rámci prechodných ustanovení v súvislosti so zavedením maximálnej dĺžky trvania prechodného pobytu rieši prechod všetkých evidovaných prechodných pobytov do novej právnej úpravy. Preto sa </w:t>
      </w:r>
      <w:r w:rsidR="00D413CF">
        <w:rPr>
          <w:rFonts w:eastAsia="Calibri"/>
          <w:sz w:val="23"/>
          <w:szCs w:val="23"/>
          <w:lang w:eastAsia="en-US"/>
        </w:rPr>
        <w:t>u</w:t>
      </w:r>
      <w:r w:rsidRPr="004772F7">
        <w:rPr>
          <w:rFonts w:eastAsia="Calibri"/>
          <w:sz w:val="23"/>
          <w:szCs w:val="23"/>
          <w:lang w:eastAsia="en-US"/>
        </w:rPr>
        <w:t xml:space="preserve">stanovuje konkrétny dátum, do ktorého musia skončiť všetky prechodné pobyty začaté pred účinnosťou novely, pokiaľ neskončia podľa zákona skôr. Tento postup poskytuje občanom dostatočný časový priestor na aktualizáciu alebo opätovné nahlásenie prechodného pobytu a taktiež zabezpečuje, aby po 31. decembri 2030 neboli v registri žiadne prechodné pobyty evidované podľa doterajších podmienok. </w:t>
      </w:r>
    </w:p>
    <w:p w14:paraId="35EFA291" w14:textId="77777777" w:rsidR="00EC001C" w:rsidRDefault="00EC001C" w:rsidP="004772F7">
      <w:pPr>
        <w:spacing w:after="2"/>
        <w:jc w:val="both"/>
        <w:rPr>
          <w:rFonts w:eastAsia="Calibri"/>
          <w:sz w:val="23"/>
          <w:szCs w:val="23"/>
          <w:lang w:eastAsia="en-US"/>
        </w:rPr>
      </w:pPr>
    </w:p>
    <w:p w14:paraId="6C5E9C8B" w14:textId="77777777" w:rsidR="003F6141" w:rsidRPr="004772F7" w:rsidRDefault="003F6141" w:rsidP="004772F7">
      <w:pPr>
        <w:spacing w:after="2"/>
        <w:jc w:val="both"/>
        <w:rPr>
          <w:rFonts w:eastAsia="Calibri"/>
          <w:sz w:val="23"/>
          <w:szCs w:val="23"/>
          <w:lang w:eastAsia="en-US"/>
        </w:rPr>
      </w:pPr>
    </w:p>
    <w:p w14:paraId="03B55934" w14:textId="7AD86F4D" w:rsidR="0014057A" w:rsidRPr="004772F7" w:rsidRDefault="0014057A" w:rsidP="004772F7">
      <w:pPr>
        <w:spacing w:after="2"/>
        <w:jc w:val="both"/>
        <w:rPr>
          <w:rFonts w:eastAsia="Calibri"/>
          <w:b/>
          <w:bCs/>
          <w:sz w:val="23"/>
          <w:szCs w:val="23"/>
          <w:lang w:eastAsia="en-US"/>
        </w:rPr>
      </w:pPr>
      <w:r w:rsidRPr="004772F7">
        <w:rPr>
          <w:rFonts w:eastAsia="Calibri"/>
          <w:b/>
          <w:bCs/>
          <w:sz w:val="23"/>
          <w:szCs w:val="23"/>
          <w:lang w:eastAsia="en-US"/>
        </w:rPr>
        <w:t>K čl. I</w:t>
      </w:r>
      <w:r w:rsidR="003F6141">
        <w:rPr>
          <w:rFonts w:eastAsia="Calibri"/>
          <w:b/>
          <w:bCs/>
          <w:sz w:val="23"/>
          <w:szCs w:val="23"/>
          <w:lang w:eastAsia="en-US"/>
        </w:rPr>
        <w:t>II</w:t>
      </w:r>
      <w:r w:rsidRPr="004772F7">
        <w:rPr>
          <w:rFonts w:eastAsia="Calibri"/>
          <w:b/>
          <w:bCs/>
          <w:sz w:val="23"/>
          <w:szCs w:val="23"/>
          <w:lang w:eastAsia="en-US"/>
        </w:rPr>
        <w:t xml:space="preserve"> (zákon č. 657/2004 Z. z.)</w:t>
      </w:r>
    </w:p>
    <w:p w14:paraId="0CD6A948" w14:textId="53BBB75A" w:rsidR="002C74D6" w:rsidRDefault="003F6141" w:rsidP="004772F7">
      <w:pPr>
        <w:spacing w:after="2"/>
        <w:jc w:val="both"/>
        <w:rPr>
          <w:rFonts w:eastAsia="Calibri"/>
          <w:sz w:val="23"/>
          <w:szCs w:val="23"/>
          <w:lang w:eastAsia="en-US"/>
        </w:rPr>
      </w:pPr>
      <w:r>
        <w:rPr>
          <w:rFonts w:eastAsia="Calibri"/>
          <w:sz w:val="23"/>
          <w:szCs w:val="23"/>
          <w:lang w:eastAsia="en-US"/>
        </w:rPr>
        <w:t>K bodom 1 až 3 (§ 18 a 19)</w:t>
      </w:r>
    </w:p>
    <w:p w14:paraId="368A222F" w14:textId="36A04D0B" w:rsidR="003F6141" w:rsidRDefault="003F6141" w:rsidP="004772F7">
      <w:pPr>
        <w:spacing w:after="2"/>
        <w:jc w:val="both"/>
        <w:rPr>
          <w:rFonts w:eastAsia="Calibri"/>
          <w:sz w:val="23"/>
          <w:szCs w:val="23"/>
          <w:lang w:eastAsia="en-US"/>
        </w:rPr>
      </w:pPr>
      <w:r>
        <w:rPr>
          <w:rFonts w:eastAsia="Calibri"/>
          <w:sz w:val="23"/>
          <w:szCs w:val="23"/>
          <w:lang w:eastAsia="en-US"/>
        </w:rPr>
        <w:t xml:space="preserve">Primárne pre potreby adresnej </w:t>
      </w:r>
      <w:proofErr w:type="spellStart"/>
      <w:r>
        <w:rPr>
          <w:rFonts w:eastAsia="Calibri"/>
          <w:sz w:val="23"/>
          <w:szCs w:val="23"/>
          <w:lang w:eastAsia="en-US"/>
        </w:rPr>
        <w:t>energopomoci</w:t>
      </w:r>
      <w:proofErr w:type="spellEnd"/>
      <w:r>
        <w:rPr>
          <w:rFonts w:eastAsia="Calibri"/>
          <w:sz w:val="23"/>
          <w:szCs w:val="23"/>
          <w:lang w:eastAsia="en-US"/>
        </w:rPr>
        <w:t xml:space="preserve">, sekundárne však aj pre regulačné potreby úradu sa navrhuje ustanoviť povinnosť dodávateľa vybraných odberateľov, identifikovať objekty spotreby tepla pre jednotlivé odberné miesta a tento údaj uvádzať tak do zmluvy o dodávke tepla, ako aj deklarovať najmenej raz ročne úradu. Na riadne plnenie týchto povinností sa ustanovuje rovnaká povinnosť pre odberateľa smerom ku dodávateľovi, vrátane oznamovania zmien týchto údajov. </w:t>
      </w:r>
    </w:p>
    <w:p w14:paraId="3A8B5A32" w14:textId="77777777" w:rsidR="003F6141" w:rsidRDefault="003F6141" w:rsidP="004772F7">
      <w:pPr>
        <w:spacing w:after="2"/>
        <w:jc w:val="both"/>
        <w:rPr>
          <w:rFonts w:eastAsia="Calibri"/>
          <w:sz w:val="23"/>
          <w:szCs w:val="23"/>
          <w:lang w:eastAsia="en-US"/>
        </w:rPr>
      </w:pPr>
    </w:p>
    <w:p w14:paraId="7FF6393D" w14:textId="1312D037" w:rsidR="003F6141" w:rsidRDefault="003F6141" w:rsidP="004772F7">
      <w:pPr>
        <w:spacing w:after="2"/>
        <w:jc w:val="both"/>
        <w:rPr>
          <w:rFonts w:eastAsia="Calibri"/>
          <w:sz w:val="23"/>
          <w:szCs w:val="23"/>
          <w:lang w:eastAsia="en-US"/>
        </w:rPr>
      </w:pPr>
      <w:r>
        <w:rPr>
          <w:rFonts w:eastAsia="Calibri"/>
          <w:sz w:val="23"/>
          <w:szCs w:val="23"/>
          <w:lang w:eastAsia="en-US"/>
        </w:rPr>
        <w:t>K bodu 4 [§ 30 písm. f)]</w:t>
      </w:r>
    </w:p>
    <w:p w14:paraId="55FF41BC" w14:textId="27148527" w:rsidR="003F6141" w:rsidRDefault="000F4C24" w:rsidP="004772F7">
      <w:pPr>
        <w:spacing w:after="2"/>
        <w:jc w:val="both"/>
        <w:rPr>
          <w:rFonts w:eastAsia="Calibri"/>
          <w:sz w:val="23"/>
          <w:szCs w:val="23"/>
          <w:lang w:eastAsia="en-US"/>
        </w:rPr>
      </w:pPr>
      <w:r>
        <w:rPr>
          <w:rFonts w:eastAsia="Calibri"/>
          <w:sz w:val="23"/>
          <w:szCs w:val="23"/>
          <w:lang w:eastAsia="en-US"/>
        </w:rPr>
        <w:t>Údaje, ktoré dodávatelia oznamujú úradu, sa navrhuje evidovať v registri objektov spotreby tepla</w:t>
      </w:r>
      <w:r w:rsidR="009E2497">
        <w:rPr>
          <w:rFonts w:eastAsia="Calibri"/>
          <w:sz w:val="23"/>
          <w:szCs w:val="23"/>
          <w:lang w:eastAsia="en-US"/>
        </w:rPr>
        <w:t xml:space="preserve">, </w:t>
      </w:r>
      <w:r w:rsidR="009E2497" w:rsidRPr="009E2497">
        <w:rPr>
          <w:rFonts w:eastAsia="Calibri"/>
          <w:sz w:val="23"/>
          <w:szCs w:val="23"/>
          <w:lang w:eastAsia="en-US"/>
        </w:rPr>
        <w:t>pričom z návrhu štruktúry údajov vyplýva, že súčasťou  registra  objektov spotreby tepla sú aj individuálne údaje o budovách alebo iných stavbách so zariadením na spotrebu tepla v rámci objektu spotreby tepla</w:t>
      </w:r>
      <w:r>
        <w:rPr>
          <w:rFonts w:eastAsia="Calibri"/>
          <w:sz w:val="23"/>
          <w:szCs w:val="23"/>
          <w:lang w:eastAsia="en-US"/>
        </w:rPr>
        <w:t xml:space="preserve">. Tieto údaje budú následne dostupné aj pre register odberných miest, kde budú evidované pre jednotlivé odberné miesta na účely poskytovania adresnej </w:t>
      </w:r>
      <w:proofErr w:type="spellStart"/>
      <w:r>
        <w:rPr>
          <w:rFonts w:eastAsia="Calibri"/>
          <w:sz w:val="23"/>
          <w:szCs w:val="23"/>
          <w:lang w:eastAsia="en-US"/>
        </w:rPr>
        <w:t>energopomoci</w:t>
      </w:r>
      <w:proofErr w:type="spellEnd"/>
      <w:r>
        <w:rPr>
          <w:rFonts w:eastAsia="Calibri"/>
          <w:sz w:val="23"/>
          <w:szCs w:val="23"/>
          <w:lang w:eastAsia="en-US"/>
        </w:rPr>
        <w:t>.</w:t>
      </w:r>
    </w:p>
    <w:p w14:paraId="64110810" w14:textId="77777777" w:rsidR="000F4C24" w:rsidRDefault="000F4C24" w:rsidP="004772F7">
      <w:pPr>
        <w:spacing w:after="2"/>
        <w:jc w:val="both"/>
        <w:rPr>
          <w:rFonts w:eastAsia="Calibri"/>
          <w:sz w:val="23"/>
          <w:szCs w:val="23"/>
          <w:lang w:eastAsia="en-US"/>
        </w:rPr>
      </w:pPr>
    </w:p>
    <w:p w14:paraId="6DD454A4" w14:textId="0D3F6E5C" w:rsidR="000F4C24" w:rsidRDefault="000F4C24" w:rsidP="004772F7">
      <w:pPr>
        <w:spacing w:after="2"/>
        <w:jc w:val="both"/>
        <w:rPr>
          <w:rFonts w:eastAsia="Calibri"/>
          <w:sz w:val="23"/>
          <w:szCs w:val="23"/>
          <w:lang w:eastAsia="en-US"/>
        </w:rPr>
      </w:pPr>
      <w:r>
        <w:rPr>
          <w:rFonts w:eastAsia="Calibri"/>
          <w:sz w:val="23"/>
          <w:szCs w:val="23"/>
          <w:lang w:eastAsia="en-US"/>
        </w:rPr>
        <w:t>K bodu 5 (§ 38ai)</w:t>
      </w:r>
    </w:p>
    <w:p w14:paraId="1F426E1E" w14:textId="168217EE" w:rsidR="000F4C24" w:rsidRDefault="000F4C24" w:rsidP="004772F7">
      <w:pPr>
        <w:spacing w:after="2"/>
        <w:jc w:val="both"/>
        <w:rPr>
          <w:rFonts w:eastAsia="Calibri"/>
          <w:sz w:val="23"/>
          <w:szCs w:val="23"/>
          <w:lang w:eastAsia="en-US"/>
        </w:rPr>
      </w:pPr>
      <w:r>
        <w:rPr>
          <w:rFonts w:eastAsia="Calibri"/>
          <w:sz w:val="23"/>
          <w:szCs w:val="23"/>
          <w:lang w:eastAsia="en-US"/>
        </w:rPr>
        <w:t xml:space="preserve">Navrhuje sa ustanoviť prechodné obdobie pre nové povinnosti. Povinnosť oznamovať údaje o objektoch spotreby tepla úradu sa navrhuje v roku 2026 prvýkrát uplatniť 30. novembra, pričom úrad je najneskôr mesiac predtým povinný zriadiť register na vedenie týchto údajov. </w:t>
      </w:r>
    </w:p>
    <w:p w14:paraId="7AD96B30" w14:textId="6B1656CF" w:rsidR="000F4C24" w:rsidRDefault="000F4C24" w:rsidP="004772F7">
      <w:pPr>
        <w:spacing w:after="2"/>
        <w:jc w:val="both"/>
        <w:rPr>
          <w:rFonts w:eastAsia="Calibri"/>
          <w:sz w:val="23"/>
          <w:szCs w:val="23"/>
          <w:lang w:eastAsia="en-US"/>
        </w:rPr>
      </w:pPr>
      <w:r>
        <w:rPr>
          <w:rFonts w:eastAsia="Calibri"/>
          <w:sz w:val="23"/>
          <w:szCs w:val="23"/>
          <w:lang w:eastAsia="en-US"/>
        </w:rPr>
        <w:t>Uvádzanie objektov spotreby tepla v existujúcich zmluvách o odbere tepla bude viazané až na ich zmeny. Znamená to, že pokiaľ nebudú existujúce zmluvy menené, nie je povinnosť dopĺňať ich novou náležitosťou.</w:t>
      </w:r>
    </w:p>
    <w:p w14:paraId="659E2D96" w14:textId="77777777" w:rsidR="003F6141" w:rsidRPr="004772F7" w:rsidRDefault="003F6141" w:rsidP="004772F7">
      <w:pPr>
        <w:spacing w:after="2"/>
        <w:jc w:val="both"/>
        <w:rPr>
          <w:rFonts w:eastAsia="Calibri"/>
          <w:sz w:val="23"/>
          <w:szCs w:val="23"/>
          <w:lang w:eastAsia="en-US"/>
        </w:rPr>
      </w:pPr>
    </w:p>
    <w:p w14:paraId="716C1C35" w14:textId="77777777" w:rsidR="0014057A" w:rsidRPr="004772F7" w:rsidRDefault="0014057A" w:rsidP="004772F7">
      <w:pPr>
        <w:spacing w:after="2"/>
        <w:jc w:val="both"/>
        <w:rPr>
          <w:rFonts w:eastAsia="Calibri"/>
          <w:sz w:val="23"/>
          <w:szCs w:val="23"/>
          <w:lang w:eastAsia="en-US"/>
        </w:rPr>
      </w:pPr>
    </w:p>
    <w:p w14:paraId="4EE2F0B3" w14:textId="5C32D90D" w:rsidR="0014057A" w:rsidRPr="004772F7" w:rsidRDefault="0014057A" w:rsidP="004772F7">
      <w:pPr>
        <w:spacing w:after="2"/>
        <w:jc w:val="both"/>
        <w:rPr>
          <w:rFonts w:eastAsia="Calibri"/>
          <w:b/>
          <w:bCs/>
          <w:sz w:val="23"/>
          <w:szCs w:val="23"/>
          <w:lang w:eastAsia="en-US"/>
        </w:rPr>
      </w:pPr>
      <w:r w:rsidRPr="004772F7">
        <w:rPr>
          <w:rFonts w:eastAsia="Calibri"/>
          <w:b/>
          <w:bCs/>
          <w:sz w:val="23"/>
          <w:szCs w:val="23"/>
          <w:lang w:eastAsia="en-US"/>
        </w:rPr>
        <w:t xml:space="preserve">K čl. </w:t>
      </w:r>
      <w:r w:rsidR="005A2653">
        <w:rPr>
          <w:rFonts w:eastAsia="Calibri"/>
          <w:b/>
          <w:bCs/>
          <w:sz w:val="23"/>
          <w:szCs w:val="23"/>
          <w:lang w:eastAsia="en-US"/>
        </w:rPr>
        <w:t>I</w:t>
      </w:r>
      <w:r w:rsidRPr="004772F7">
        <w:rPr>
          <w:rFonts w:eastAsia="Calibri"/>
          <w:b/>
          <w:bCs/>
          <w:sz w:val="23"/>
          <w:szCs w:val="23"/>
          <w:lang w:eastAsia="en-US"/>
        </w:rPr>
        <w:t>V (zákon č. 25</w:t>
      </w:r>
      <w:r w:rsidR="005A2653">
        <w:rPr>
          <w:rFonts w:eastAsia="Calibri"/>
          <w:b/>
          <w:bCs/>
          <w:sz w:val="23"/>
          <w:szCs w:val="23"/>
          <w:lang w:eastAsia="en-US"/>
        </w:rPr>
        <w:t>0</w:t>
      </w:r>
      <w:r w:rsidRPr="004772F7">
        <w:rPr>
          <w:rFonts w:eastAsia="Calibri"/>
          <w:b/>
          <w:bCs/>
          <w:sz w:val="23"/>
          <w:szCs w:val="23"/>
          <w:lang w:eastAsia="en-US"/>
        </w:rPr>
        <w:t>/2012 Z. z.)</w:t>
      </w:r>
    </w:p>
    <w:p w14:paraId="149BF9DA" w14:textId="73094445" w:rsidR="002C74D6" w:rsidRPr="004772F7" w:rsidRDefault="002C74D6" w:rsidP="004772F7">
      <w:pPr>
        <w:spacing w:after="2"/>
        <w:jc w:val="both"/>
        <w:rPr>
          <w:rFonts w:eastAsia="Calibri"/>
          <w:sz w:val="23"/>
          <w:szCs w:val="23"/>
          <w:lang w:eastAsia="en-US"/>
        </w:rPr>
      </w:pPr>
      <w:r w:rsidRPr="004772F7">
        <w:rPr>
          <w:rFonts w:eastAsia="Calibri"/>
          <w:sz w:val="23"/>
          <w:szCs w:val="23"/>
          <w:lang w:eastAsia="en-US"/>
        </w:rPr>
        <w:t xml:space="preserve">K bodu 1 [§ 2 písm. </w:t>
      </w:r>
      <w:r w:rsidR="00CC4796">
        <w:rPr>
          <w:rFonts w:eastAsia="Calibri"/>
          <w:sz w:val="23"/>
          <w:szCs w:val="23"/>
          <w:lang w:eastAsia="en-US"/>
        </w:rPr>
        <w:t>k</w:t>
      </w:r>
      <w:r w:rsidRPr="004772F7">
        <w:rPr>
          <w:rFonts w:eastAsia="Calibri"/>
          <w:sz w:val="23"/>
          <w:szCs w:val="23"/>
          <w:lang w:eastAsia="en-US"/>
        </w:rPr>
        <w:t>)]</w:t>
      </w:r>
    </w:p>
    <w:p w14:paraId="3ECCD5C5" w14:textId="5D7A663E" w:rsidR="002C74D6" w:rsidRPr="004772F7" w:rsidRDefault="005A2653" w:rsidP="004772F7">
      <w:pPr>
        <w:spacing w:after="2"/>
        <w:jc w:val="both"/>
        <w:rPr>
          <w:rFonts w:eastAsia="Calibri"/>
          <w:sz w:val="23"/>
          <w:szCs w:val="23"/>
          <w:lang w:eastAsia="en-US"/>
        </w:rPr>
      </w:pPr>
      <w:r>
        <w:rPr>
          <w:rFonts w:eastAsia="Calibri"/>
          <w:sz w:val="23"/>
          <w:szCs w:val="23"/>
          <w:lang w:eastAsia="en-US"/>
        </w:rPr>
        <w:t>N</w:t>
      </w:r>
      <w:r w:rsidRPr="004772F7">
        <w:rPr>
          <w:rFonts w:eastAsia="Calibri"/>
          <w:sz w:val="23"/>
          <w:szCs w:val="23"/>
          <w:lang w:eastAsia="en-US"/>
        </w:rPr>
        <w:t>avrhuje</w:t>
      </w:r>
      <w:r>
        <w:rPr>
          <w:rFonts w:eastAsia="Calibri"/>
          <w:sz w:val="23"/>
          <w:szCs w:val="23"/>
          <w:lang w:eastAsia="en-US"/>
        </w:rPr>
        <w:t xml:space="preserve"> sa</w:t>
      </w:r>
      <w:r w:rsidRPr="004772F7">
        <w:rPr>
          <w:rFonts w:eastAsia="Calibri"/>
          <w:sz w:val="23"/>
          <w:szCs w:val="23"/>
          <w:lang w:eastAsia="en-US"/>
        </w:rPr>
        <w:t xml:space="preserve"> </w:t>
      </w:r>
      <w:r w:rsidR="00CC4796">
        <w:rPr>
          <w:rFonts w:eastAsia="Calibri"/>
          <w:sz w:val="23"/>
          <w:szCs w:val="23"/>
          <w:lang w:eastAsia="en-US"/>
        </w:rPr>
        <w:t>zjednotiť definíciu zraniteľného odberateľa so zákonom o energetike, keďže obsah týchto pojmov v oboch zákonoch musí byť totožný</w:t>
      </w:r>
      <w:r w:rsidR="002C74D6" w:rsidRPr="004772F7">
        <w:rPr>
          <w:rFonts w:eastAsia="Calibri"/>
          <w:sz w:val="23"/>
          <w:szCs w:val="23"/>
          <w:lang w:eastAsia="en-US"/>
        </w:rPr>
        <w:t>.</w:t>
      </w:r>
    </w:p>
    <w:p w14:paraId="7DCF4BCD" w14:textId="77777777" w:rsidR="002C74D6" w:rsidRPr="004772F7" w:rsidRDefault="002C74D6" w:rsidP="004772F7">
      <w:pPr>
        <w:spacing w:after="2"/>
        <w:jc w:val="both"/>
        <w:rPr>
          <w:rFonts w:eastAsia="Calibri"/>
          <w:sz w:val="23"/>
          <w:szCs w:val="23"/>
          <w:lang w:eastAsia="en-US"/>
        </w:rPr>
      </w:pPr>
    </w:p>
    <w:p w14:paraId="2757D79E" w14:textId="64918C42" w:rsidR="00EC294F" w:rsidRDefault="00EC294F" w:rsidP="004772F7">
      <w:pPr>
        <w:spacing w:after="2"/>
        <w:jc w:val="both"/>
        <w:rPr>
          <w:rFonts w:eastAsia="Calibri"/>
          <w:sz w:val="23"/>
          <w:szCs w:val="23"/>
          <w:lang w:eastAsia="en-US"/>
        </w:rPr>
      </w:pPr>
      <w:r>
        <w:rPr>
          <w:rFonts w:eastAsia="Calibri"/>
          <w:sz w:val="23"/>
          <w:szCs w:val="23"/>
          <w:lang w:eastAsia="en-US"/>
        </w:rPr>
        <w:t>K bodu 2 [(§ 2 písm. o)]</w:t>
      </w:r>
    </w:p>
    <w:p w14:paraId="3985977B" w14:textId="0580D9BF" w:rsidR="00EC294F" w:rsidRDefault="00EC294F" w:rsidP="004772F7">
      <w:pPr>
        <w:spacing w:after="2"/>
        <w:jc w:val="both"/>
        <w:rPr>
          <w:rFonts w:eastAsia="Calibri"/>
          <w:sz w:val="23"/>
          <w:szCs w:val="23"/>
          <w:lang w:eastAsia="en-US"/>
        </w:rPr>
      </w:pPr>
      <w:r>
        <w:rPr>
          <w:rFonts w:eastAsia="Calibri"/>
          <w:sz w:val="23"/>
          <w:szCs w:val="23"/>
          <w:lang w:eastAsia="en-US"/>
        </w:rPr>
        <w:t>Legislatívno-technická úprava.</w:t>
      </w:r>
    </w:p>
    <w:p w14:paraId="344D682C" w14:textId="77777777" w:rsidR="00EC294F" w:rsidRDefault="00EC294F" w:rsidP="004772F7">
      <w:pPr>
        <w:spacing w:after="2"/>
        <w:jc w:val="both"/>
        <w:rPr>
          <w:rFonts w:eastAsia="Calibri"/>
          <w:sz w:val="23"/>
          <w:szCs w:val="23"/>
          <w:lang w:eastAsia="en-US"/>
        </w:rPr>
      </w:pPr>
    </w:p>
    <w:p w14:paraId="73CEE073" w14:textId="3BB143F9" w:rsidR="002C74D6" w:rsidRPr="004772F7" w:rsidRDefault="002C74D6" w:rsidP="004772F7">
      <w:pPr>
        <w:spacing w:after="2"/>
        <w:jc w:val="both"/>
        <w:rPr>
          <w:rFonts w:eastAsia="Calibri"/>
          <w:sz w:val="23"/>
          <w:szCs w:val="23"/>
          <w:lang w:eastAsia="en-US"/>
        </w:rPr>
      </w:pPr>
      <w:r w:rsidRPr="004772F7">
        <w:rPr>
          <w:rFonts w:eastAsia="Calibri"/>
          <w:sz w:val="23"/>
          <w:szCs w:val="23"/>
          <w:lang w:eastAsia="en-US"/>
        </w:rPr>
        <w:t xml:space="preserve">K bodu </w:t>
      </w:r>
      <w:r w:rsidR="001E4A31">
        <w:rPr>
          <w:rFonts w:eastAsia="Calibri"/>
          <w:sz w:val="23"/>
          <w:szCs w:val="23"/>
          <w:lang w:eastAsia="en-US"/>
        </w:rPr>
        <w:t>3</w:t>
      </w:r>
      <w:r w:rsidRPr="004772F7">
        <w:rPr>
          <w:rFonts w:eastAsia="Calibri"/>
          <w:sz w:val="23"/>
          <w:szCs w:val="23"/>
          <w:lang w:eastAsia="en-US"/>
        </w:rPr>
        <w:t xml:space="preserve"> (§ 9 ods. 1)</w:t>
      </w:r>
    </w:p>
    <w:p w14:paraId="35021B13" w14:textId="77777777" w:rsidR="002C74D6" w:rsidRPr="004772F7" w:rsidRDefault="002C74D6" w:rsidP="004772F7">
      <w:pPr>
        <w:spacing w:after="2"/>
        <w:jc w:val="both"/>
        <w:rPr>
          <w:sz w:val="23"/>
          <w:szCs w:val="23"/>
        </w:rPr>
      </w:pPr>
      <w:r w:rsidRPr="004772F7">
        <w:rPr>
          <w:sz w:val="23"/>
          <w:szCs w:val="23"/>
        </w:rPr>
        <w:t xml:space="preserve">Navrhuje sa vypustenie poznámky pod čiarou k odkazu 14 a jeho nahradenie odkazom 12, čím sa zosúlaďuje zoznam osobitných predpisov, na základe ktorých úrad rozhoduje o uložení pokuty za správne delikty s ustanoveniami o kontrole dodržiavania osobitných predpisov. </w:t>
      </w:r>
    </w:p>
    <w:p w14:paraId="03A03AF2" w14:textId="77777777" w:rsidR="002C74D6" w:rsidRDefault="002C74D6" w:rsidP="004772F7">
      <w:pPr>
        <w:spacing w:after="2"/>
        <w:jc w:val="both"/>
        <w:rPr>
          <w:rFonts w:eastAsia="Calibri"/>
          <w:sz w:val="23"/>
          <w:szCs w:val="23"/>
          <w:lang w:eastAsia="en-US"/>
        </w:rPr>
      </w:pPr>
    </w:p>
    <w:p w14:paraId="7F0D0EB1" w14:textId="77777777" w:rsidR="00E82E06" w:rsidRDefault="00E82E06" w:rsidP="004772F7">
      <w:pPr>
        <w:spacing w:after="2"/>
        <w:jc w:val="both"/>
        <w:rPr>
          <w:rFonts w:eastAsia="Calibri"/>
          <w:sz w:val="23"/>
          <w:szCs w:val="23"/>
          <w:lang w:eastAsia="en-US"/>
        </w:rPr>
      </w:pPr>
    </w:p>
    <w:p w14:paraId="2F265978" w14:textId="77777777" w:rsidR="00E82E06" w:rsidRPr="004772F7" w:rsidRDefault="00E82E06" w:rsidP="004772F7">
      <w:pPr>
        <w:spacing w:after="2"/>
        <w:jc w:val="both"/>
        <w:rPr>
          <w:rFonts w:eastAsia="Calibri"/>
          <w:sz w:val="23"/>
          <w:szCs w:val="23"/>
          <w:lang w:eastAsia="en-US"/>
        </w:rPr>
      </w:pPr>
    </w:p>
    <w:p w14:paraId="5D8956D2" w14:textId="1A896D11" w:rsidR="002C74D6" w:rsidRPr="004772F7" w:rsidRDefault="002C74D6" w:rsidP="004772F7">
      <w:pPr>
        <w:spacing w:after="2"/>
        <w:jc w:val="both"/>
        <w:rPr>
          <w:rFonts w:eastAsia="Calibri"/>
          <w:sz w:val="23"/>
          <w:szCs w:val="23"/>
          <w:lang w:eastAsia="en-US"/>
        </w:rPr>
      </w:pPr>
      <w:r w:rsidRPr="004772F7">
        <w:rPr>
          <w:rFonts w:eastAsia="Calibri"/>
          <w:sz w:val="23"/>
          <w:szCs w:val="23"/>
          <w:lang w:eastAsia="en-US"/>
        </w:rPr>
        <w:lastRenderedPageBreak/>
        <w:t xml:space="preserve">K bodu </w:t>
      </w:r>
      <w:r w:rsidR="001E4A31">
        <w:rPr>
          <w:rFonts w:eastAsia="Calibri"/>
          <w:sz w:val="23"/>
          <w:szCs w:val="23"/>
          <w:lang w:eastAsia="en-US"/>
        </w:rPr>
        <w:t>4</w:t>
      </w:r>
      <w:r w:rsidRPr="004772F7">
        <w:rPr>
          <w:rFonts w:eastAsia="Calibri"/>
          <w:sz w:val="23"/>
          <w:szCs w:val="23"/>
          <w:lang w:eastAsia="en-US"/>
        </w:rPr>
        <w:t xml:space="preserve"> (§ 12 ods. 6 a 7)</w:t>
      </w:r>
    </w:p>
    <w:p w14:paraId="695DE4FF" w14:textId="55B07F11" w:rsidR="001E4A31" w:rsidRDefault="001E4A31" w:rsidP="004772F7">
      <w:pPr>
        <w:spacing w:after="2"/>
        <w:jc w:val="both"/>
        <w:rPr>
          <w:sz w:val="23"/>
          <w:szCs w:val="23"/>
        </w:rPr>
      </w:pPr>
      <w:bookmarkStart w:id="0" w:name="_Hlk224290384"/>
      <w:r>
        <w:rPr>
          <w:sz w:val="23"/>
          <w:szCs w:val="23"/>
        </w:rPr>
        <w:t>N</w:t>
      </w:r>
      <w:r w:rsidR="002C74D6" w:rsidRPr="004772F7">
        <w:rPr>
          <w:sz w:val="23"/>
          <w:szCs w:val="23"/>
        </w:rPr>
        <w:t xml:space="preserve">avrhuje sa úprava </w:t>
      </w:r>
      <w:r>
        <w:rPr>
          <w:sz w:val="23"/>
          <w:szCs w:val="23"/>
        </w:rPr>
        <w:t xml:space="preserve">kritérií, pri ktorých splnení bude možné vykonanie </w:t>
      </w:r>
      <w:r w:rsidR="002C74D6" w:rsidRPr="004772F7">
        <w:rPr>
          <w:sz w:val="23"/>
          <w:szCs w:val="23"/>
        </w:rPr>
        <w:t xml:space="preserve">cenovej regulácie pri určovaní a uplatňovaní individuálnej tarify za systémové služby pre koncových odberateľov elektriny pripojených do prenosovej sústavy tak, aby </w:t>
      </w:r>
      <w:r>
        <w:rPr>
          <w:sz w:val="23"/>
          <w:szCs w:val="23"/>
        </w:rPr>
        <w:t xml:space="preserve">tieto kritériá ustanovila vláda nariadením, z dôvodu zabezpečenia pružnejšej regulácie. Aplikácia kritérií zostáva naďalej na úrade, pričom vláda bude pri určovaní kritérií vychádzať najmä zo </w:t>
      </w:r>
      <w:r>
        <w:rPr>
          <w:rFonts w:eastAsia="Calibri"/>
          <w:sz w:val="22"/>
          <w:szCs w:val="22"/>
        </w:rPr>
        <w:t xml:space="preserve">spotreby elektriny, podiele nákladov na elektrinu na výrobných nákladoch, či druhu činnosti subjektu. </w:t>
      </w:r>
    </w:p>
    <w:bookmarkEnd w:id="0"/>
    <w:p w14:paraId="70ECE9DD" w14:textId="77777777" w:rsidR="002C74D6" w:rsidRPr="004772F7" w:rsidRDefault="002C74D6" w:rsidP="004772F7">
      <w:pPr>
        <w:spacing w:after="2"/>
        <w:jc w:val="both"/>
        <w:rPr>
          <w:rFonts w:eastAsia="Calibri"/>
          <w:sz w:val="23"/>
          <w:szCs w:val="23"/>
          <w:lang w:eastAsia="en-US"/>
        </w:rPr>
      </w:pPr>
    </w:p>
    <w:p w14:paraId="4E6DE7F0" w14:textId="1BBDF678" w:rsidR="002C74D6" w:rsidRPr="004772F7" w:rsidRDefault="002C74D6" w:rsidP="004772F7">
      <w:pPr>
        <w:spacing w:after="2"/>
        <w:jc w:val="both"/>
        <w:rPr>
          <w:rFonts w:eastAsia="Calibri"/>
          <w:sz w:val="23"/>
          <w:szCs w:val="23"/>
          <w:lang w:eastAsia="en-US"/>
        </w:rPr>
      </w:pPr>
      <w:r w:rsidRPr="004772F7">
        <w:rPr>
          <w:rFonts w:eastAsia="Calibri"/>
          <w:sz w:val="23"/>
          <w:szCs w:val="23"/>
          <w:lang w:eastAsia="en-US"/>
        </w:rPr>
        <w:t xml:space="preserve">K bodu </w:t>
      </w:r>
      <w:r w:rsidR="001E4A31">
        <w:rPr>
          <w:rFonts w:eastAsia="Calibri"/>
          <w:sz w:val="23"/>
          <w:szCs w:val="23"/>
          <w:lang w:eastAsia="en-US"/>
        </w:rPr>
        <w:t>5</w:t>
      </w:r>
      <w:r w:rsidRPr="004772F7">
        <w:rPr>
          <w:rFonts w:eastAsia="Calibri"/>
          <w:sz w:val="23"/>
          <w:szCs w:val="23"/>
          <w:lang w:eastAsia="en-US"/>
        </w:rPr>
        <w:t xml:space="preserve"> (§ 12 ods. 8)</w:t>
      </w:r>
    </w:p>
    <w:p w14:paraId="51FEE32F" w14:textId="77777777" w:rsidR="002C74D6" w:rsidRPr="004772F7" w:rsidRDefault="002C74D6" w:rsidP="004772F7">
      <w:pPr>
        <w:spacing w:after="2"/>
        <w:jc w:val="both"/>
        <w:rPr>
          <w:sz w:val="23"/>
          <w:szCs w:val="23"/>
        </w:rPr>
      </w:pPr>
      <w:r w:rsidRPr="004772F7">
        <w:rPr>
          <w:sz w:val="23"/>
          <w:szCs w:val="23"/>
        </w:rPr>
        <w:t xml:space="preserve">V nadväznosti na úpravu § 12 ods. 6 a 7 zákona č. 250/2012 Z. z. sa vypúšťa odsek 8 z dôvodu nadbytočnosti. </w:t>
      </w:r>
    </w:p>
    <w:p w14:paraId="12A6938E" w14:textId="77777777" w:rsidR="002C74D6" w:rsidRPr="004772F7" w:rsidRDefault="002C74D6" w:rsidP="004772F7">
      <w:pPr>
        <w:spacing w:after="2"/>
        <w:jc w:val="both"/>
        <w:rPr>
          <w:rFonts w:eastAsia="Calibri"/>
          <w:sz w:val="23"/>
          <w:szCs w:val="23"/>
          <w:lang w:eastAsia="en-US"/>
        </w:rPr>
      </w:pPr>
    </w:p>
    <w:p w14:paraId="734AFE19" w14:textId="61A5123D" w:rsidR="002C74D6" w:rsidRPr="004772F7" w:rsidRDefault="002C74D6" w:rsidP="004772F7">
      <w:pPr>
        <w:spacing w:after="2"/>
        <w:jc w:val="both"/>
        <w:rPr>
          <w:rFonts w:eastAsia="Calibri"/>
          <w:sz w:val="23"/>
          <w:szCs w:val="23"/>
          <w:lang w:eastAsia="en-US"/>
        </w:rPr>
      </w:pPr>
      <w:r w:rsidRPr="004772F7">
        <w:rPr>
          <w:rFonts w:eastAsia="Calibri"/>
          <w:sz w:val="23"/>
          <w:szCs w:val="23"/>
          <w:lang w:eastAsia="en-US"/>
        </w:rPr>
        <w:t xml:space="preserve">K bodu </w:t>
      </w:r>
      <w:r w:rsidR="001E4A31">
        <w:rPr>
          <w:rFonts w:eastAsia="Calibri"/>
          <w:sz w:val="23"/>
          <w:szCs w:val="23"/>
          <w:lang w:eastAsia="en-US"/>
        </w:rPr>
        <w:t>6</w:t>
      </w:r>
      <w:r w:rsidR="001E4A31" w:rsidRPr="004772F7">
        <w:rPr>
          <w:rFonts w:eastAsia="Calibri"/>
          <w:sz w:val="23"/>
          <w:szCs w:val="23"/>
          <w:lang w:eastAsia="en-US"/>
        </w:rPr>
        <w:t xml:space="preserve"> </w:t>
      </w:r>
      <w:r w:rsidRPr="004772F7">
        <w:rPr>
          <w:rFonts w:eastAsia="Calibri"/>
          <w:sz w:val="23"/>
          <w:szCs w:val="23"/>
          <w:lang w:eastAsia="en-US"/>
        </w:rPr>
        <w:t>(§ 12 ods. 12)</w:t>
      </w:r>
    </w:p>
    <w:p w14:paraId="39DC0205" w14:textId="77777777" w:rsidR="002C74D6" w:rsidRPr="004772F7" w:rsidRDefault="002C74D6" w:rsidP="004772F7">
      <w:pPr>
        <w:spacing w:after="2"/>
        <w:jc w:val="both"/>
        <w:rPr>
          <w:sz w:val="23"/>
          <w:szCs w:val="23"/>
        </w:rPr>
      </w:pPr>
      <w:r w:rsidRPr="004772F7">
        <w:rPr>
          <w:sz w:val="23"/>
          <w:szCs w:val="23"/>
        </w:rPr>
        <w:t>Ustanovuje sa, že úrad je povinný pri vykonávaní cenovej regulácie prístupu do prepravnej siete a prepravy plynu zohľadňovať aj rozsah využitia prepravnej siete. Doplnenie vyplynulo zo zmien na trhu pri preprave plynu v prepravnej sieti.</w:t>
      </w:r>
    </w:p>
    <w:p w14:paraId="36C4E042" w14:textId="77777777" w:rsidR="002C74D6" w:rsidRPr="004772F7" w:rsidRDefault="002C74D6" w:rsidP="004772F7">
      <w:pPr>
        <w:spacing w:after="2"/>
        <w:jc w:val="both"/>
        <w:rPr>
          <w:rFonts w:eastAsia="Calibri"/>
          <w:sz w:val="23"/>
          <w:szCs w:val="23"/>
          <w:lang w:eastAsia="en-US"/>
        </w:rPr>
      </w:pPr>
    </w:p>
    <w:p w14:paraId="3BBB90C0" w14:textId="14B9944A" w:rsidR="002C74D6" w:rsidRPr="004772F7" w:rsidRDefault="002C74D6" w:rsidP="004772F7">
      <w:pPr>
        <w:spacing w:after="2"/>
        <w:jc w:val="both"/>
        <w:rPr>
          <w:rFonts w:eastAsia="Calibri"/>
          <w:sz w:val="23"/>
          <w:szCs w:val="23"/>
          <w:lang w:eastAsia="en-US"/>
        </w:rPr>
      </w:pPr>
      <w:r w:rsidRPr="004772F7">
        <w:rPr>
          <w:rFonts w:eastAsia="Calibri"/>
          <w:sz w:val="23"/>
          <w:szCs w:val="23"/>
          <w:lang w:eastAsia="en-US"/>
        </w:rPr>
        <w:t xml:space="preserve">K bodu </w:t>
      </w:r>
      <w:r w:rsidR="00A86D28">
        <w:rPr>
          <w:rFonts w:eastAsia="Calibri"/>
          <w:sz w:val="23"/>
          <w:szCs w:val="23"/>
          <w:lang w:eastAsia="en-US"/>
        </w:rPr>
        <w:t>7</w:t>
      </w:r>
      <w:r w:rsidRPr="004772F7">
        <w:rPr>
          <w:rFonts w:eastAsia="Calibri"/>
          <w:sz w:val="23"/>
          <w:szCs w:val="23"/>
          <w:lang w:eastAsia="en-US"/>
        </w:rPr>
        <w:t xml:space="preserve"> (§ 14 ods. 5)</w:t>
      </w:r>
    </w:p>
    <w:p w14:paraId="0E35A51D" w14:textId="5C32FE3B" w:rsidR="002C74D6" w:rsidRPr="004772F7" w:rsidRDefault="002C74D6" w:rsidP="004772F7">
      <w:pPr>
        <w:spacing w:after="2"/>
        <w:jc w:val="both"/>
        <w:rPr>
          <w:sz w:val="23"/>
          <w:szCs w:val="23"/>
        </w:rPr>
      </w:pPr>
      <w:r w:rsidRPr="004772F7">
        <w:rPr>
          <w:sz w:val="23"/>
          <w:szCs w:val="23"/>
        </w:rPr>
        <w:t xml:space="preserve">Navrhuje sa zmena periodicity povinného predkladania návrhu ceny regulovanými subjektmi v konaní o cenovej regulácii, a to z jedenkrát pred začatím regulačného obdobia na každoročné predkladanie. </w:t>
      </w:r>
      <w:bookmarkStart w:id="1" w:name="_Hlk224049302"/>
      <w:r w:rsidRPr="004772F7">
        <w:rPr>
          <w:sz w:val="23"/>
          <w:szCs w:val="23"/>
        </w:rPr>
        <w:t xml:space="preserve">Zároveň sa vhodnejšie a nadväznejšie upravujú termíny predkladania návrhu ceny podľa jednotlivých cenovo regulovaných činností. </w:t>
      </w:r>
      <w:bookmarkEnd w:id="1"/>
      <w:r w:rsidR="008407E8">
        <w:rPr>
          <w:sz w:val="23"/>
          <w:szCs w:val="23"/>
        </w:rPr>
        <w:t>Táto zmena sa nedotýka regulovaných činností podľa § 11 ods. 4, kde sa zachováva dnešný stav.</w:t>
      </w:r>
    </w:p>
    <w:p w14:paraId="196F8BD1" w14:textId="77777777" w:rsidR="002C74D6" w:rsidRPr="004772F7" w:rsidRDefault="002C74D6" w:rsidP="004772F7">
      <w:pPr>
        <w:spacing w:after="2"/>
        <w:jc w:val="both"/>
        <w:rPr>
          <w:rFonts w:eastAsia="Calibri"/>
          <w:sz w:val="23"/>
          <w:szCs w:val="23"/>
          <w:lang w:eastAsia="en-US"/>
        </w:rPr>
      </w:pPr>
    </w:p>
    <w:p w14:paraId="5814053D" w14:textId="5DA633DC" w:rsidR="002C74D6" w:rsidRPr="004772F7" w:rsidRDefault="00AA02B8" w:rsidP="004772F7">
      <w:pPr>
        <w:spacing w:after="2"/>
        <w:jc w:val="both"/>
        <w:rPr>
          <w:rFonts w:eastAsia="Calibri"/>
          <w:sz w:val="23"/>
          <w:szCs w:val="23"/>
          <w:lang w:eastAsia="en-US"/>
        </w:rPr>
      </w:pPr>
      <w:r w:rsidRPr="004772F7">
        <w:rPr>
          <w:rFonts w:eastAsia="Calibri"/>
          <w:sz w:val="23"/>
          <w:szCs w:val="23"/>
          <w:lang w:eastAsia="en-US"/>
        </w:rPr>
        <w:t>K bod</w:t>
      </w:r>
      <w:r w:rsidR="00115B79">
        <w:rPr>
          <w:rFonts w:eastAsia="Calibri"/>
          <w:sz w:val="23"/>
          <w:szCs w:val="23"/>
          <w:lang w:eastAsia="en-US"/>
        </w:rPr>
        <w:t>om</w:t>
      </w:r>
      <w:r w:rsidRPr="004772F7">
        <w:rPr>
          <w:rFonts w:eastAsia="Calibri"/>
          <w:sz w:val="23"/>
          <w:szCs w:val="23"/>
          <w:lang w:eastAsia="en-US"/>
        </w:rPr>
        <w:t xml:space="preserve"> </w:t>
      </w:r>
      <w:r w:rsidR="00CF20F8">
        <w:rPr>
          <w:rFonts w:eastAsia="Calibri"/>
          <w:sz w:val="23"/>
          <w:szCs w:val="23"/>
          <w:lang w:eastAsia="en-US"/>
        </w:rPr>
        <w:t xml:space="preserve">8 až </w:t>
      </w:r>
      <w:r w:rsidR="004956E0">
        <w:rPr>
          <w:rFonts w:eastAsia="Calibri"/>
          <w:sz w:val="23"/>
          <w:szCs w:val="23"/>
          <w:lang w:eastAsia="en-US"/>
        </w:rPr>
        <w:t xml:space="preserve">11 </w:t>
      </w:r>
      <w:r w:rsidRPr="004772F7">
        <w:rPr>
          <w:rFonts w:eastAsia="Calibri"/>
          <w:sz w:val="23"/>
          <w:szCs w:val="23"/>
          <w:lang w:eastAsia="en-US"/>
        </w:rPr>
        <w:t>(§ 14 ods. 6</w:t>
      </w:r>
      <w:r w:rsidR="00CF20F8">
        <w:rPr>
          <w:rFonts w:eastAsia="Calibri"/>
          <w:sz w:val="23"/>
          <w:szCs w:val="23"/>
          <w:lang w:eastAsia="en-US"/>
        </w:rPr>
        <w:t xml:space="preserve"> až 12</w:t>
      </w:r>
      <w:r w:rsidRPr="004772F7">
        <w:rPr>
          <w:rFonts w:eastAsia="Calibri"/>
          <w:sz w:val="23"/>
          <w:szCs w:val="23"/>
          <w:lang w:eastAsia="en-US"/>
        </w:rPr>
        <w:t>)</w:t>
      </w:r>
    </w:p>
    <w:p w14:paraId="28D85822" w14:textId="708E4F36" w:rsidR="00AA02B8" w:rsidRPr="004772F7" w:rsidRDefault="00AA02B8" w:rsidP="004772F7">
      <w:pPr>
        <w:spacing w:after="2"/>
        <w:jc w:val="both"/>
        <w:rPr>
          <w:sz w:val="23"/>
          <w:szCs w:val="23"/>
        </w:rPr>
      </w:pPr>
      <w:r w:rsidRPr="004772F7">
        <w:rPr>
          <w:sz w:val="23"/>
          <w:szCs w:val="23"/>
        </w:rPr>
        <w:t>Legislatívno-technick</w:t>
      </w:r>
      <w:r w:rsidR="00CF20F8">
        <w:rPr>
          <w:sz w:val="23"/>
          <w:szCs w:val="23"/>
        </w:rPr>
        <w:t>é</w:t>
      </w:r>
      <w:r w:rsidRPr="004772F7">
        <w:rPr>
          <w:sz w:val="23"/>
          <w:szCs w:val="23"/>
        </w:rPr>
        <w:t xml:space="preserve"> úprav</w:t>
      </w:r>
      <w:r w:rsidR="00CF20F8">
        <w:rPr>
          <w:sz w:val="23"/>
          <w:szCs w:val="23"/>
        </w:rPr>
        <w:t xml:space="preserve">y. </w:t>
      </w:r>
    </w:p>
    <w:p w14:paraId="0BE80E06" w14:textId="77777777" w:rsidR="00AA02B8" w:rsidRPr="004772F7" w:rsidRDefault="00AA02B8" w:rsidP="004772F7">
      <w:pPr>
        <w:spacing w:after="2"/>
        <w:jc w:val="both"/>
        <w:rPr>
          <w:rFonts w:eastAsia="Calibri"/>
          <w:sz w:val="23"/>
          <w:szCs w:val="23"/>
          <w:lang w:eastAsia="en-US"/>
        </w:rPr>
      </w:pPr>
    </w:p>
    <w:p w14:paraId="7ABB6FFA" w14:textId="11B586C7" w:rsidR="00AA02B8" w:rsidRPr="004772F7" w:rsidRDefault="00BD160A" w:rsidP="004772F7">
      <w:pPr>
        <w:spacing w:after="2"/>
        <w:jc w:val="both"/>
        <w:rPr>
          <w:rFonts w:eastAsia="Calibri"/>
          <w:sz w:val="23"/>
          <w:szCs w:val="23"/>
          <w:lang w:eastAsia="en-US"/>
        </w:rPr>
      </w:pPr>
      <w:r w:rsidRPr="004772F7">
        <w:rPr>
          <w:rFonts w:eastAsia="Calibri"/>
          <w:sz w:val="23"/>
          <w:szCs w:val="23"/>
          <w:lang w:eastAsia="en-US"/>
        </w:rPr>
        <w:t>K bodu 1</w:t>
      </w:r>
      <w:r w:rsidR="004956E0">
        <w:rPr>
          <w:rFonts w:eastAsia="Calibri"/>
          <w:sz w:val="23"/>
          <w:szCs w:val="23"/>
          <w:lang w:eastAsia="en-US"/>
        </w:rPr>
        <w:t>2</w:t>
      </w:r>
      <w:r w:rsidRPr="004772F7">
        <w:rPr>
          <w:rFonts w:eastAsia="Calibri"/>
          <w:sz w:val="23"/>
          <w:szCs w:val="23"/>
          <w:lang w:eastAsia="en-US"/>
        </w:rPr>
        <w:t xml:space="preserve"> (§ 17 ods. 11)</w:t>
      </w:r>
    </w:p>
    <w:p w14:paraId="5FA50EA0" w14:textId="77777777" w:rsidR="00BD160A" w:rsidRPr="004772F7" w:rsidRDefault="00BD160A" w:rsidP="004772F7">
      <w:pPr>
        <w:spacing w:after="2"/>
        <w:jc w:val="both"/>
        <w:rPr>
          <w:sz w:val="23"/>
          <w:szCs w:val="23"/>
        </w:rPr>
      </w:pPr>
      <w:r w:rsidRPr="004772F7">
        <w:rPr>
          <w:sz w:val="23"/>
          <w:szCs w:val="23"/>
        </w:rPr>
        <w:t>Navrhovaný odsek 11 nadväzuje na postup úradu pri zmene rozhodnutí podľa § 17 ods. 1 a 2 z dôvodu transparentnosti rozhodnutí úradu. Možnosť vydania konsolidovaného znenia rozhodnutia zo strany úradu má za cieľ sprehľadnenie rozhodnutí pre regulované subjekty aj účastníkov trhu.</w:t>
      </w:r>
    </w:p>
    <w:p w14:paraId="68174453" w14:textId="77777777" w:rsidR="00BD160A" w:rsidRPr="004772F7" w:rsidRDefault="00BD160A" w:rsidP="004772F7">
      <w:pPr>
        <w:spacing w:after="2"/>
        <w:jc w:val="both"/>
        <w:rPr>
          <w:rFonts w:eastAsia="Calibri"/>
          <w:sz w:val="23"/>
          <w:szCs w:val="23"/>
          <w:lang w:eastAsia="en-US"/>
        </w:rPr>
      </w:pPr>
    </w:p>
    <w:p w14:paraId="052C72CA" w14:textId="76D75B4B" w:rsidR="00BD160A" w:rsidRPr="004772F7" w:rsidRDefault="00BD160A" w:rsidP="004772F7">
      <w:pPr>
        <w:spacing w:after="2"/>
        <w:jc w:val="both"/>
        <w:rPr>
          <w:rFonts w:eastAsia="Calibri"/>
          <w:sz w:val="23"/>
          <w:szCs w:val="23"/>
          <w:lang w:eastAsia="en-US"/>
        </w:rPr>
      </w:pPr>
      <w:r w:rsidRPr="004772F7">
        <w:rPr>
          <w:rFonts w:eastAsia="Calibri"/>
          <w:sz w:val="23"/>
          <w:szCs w:val="23"/>
          <w:lang w:eastAsia="en-US"/>
        </w:rPr>
        <w:t>K bodu 1</w:t>
      </w:r>
      <w:r w:rsidR="004956E0">
        <w:rPr>
          <w:rFonts w:eastAsia="Calibri"/>
          <w:sz w:val="23"/>
          <w:szCs w:val="23"/>
          <w:lang w:eastAsia="en-US"/>
        </w:rPr>
        <w:t>3</w:t>
      </w:r>
      <w:r w:rsidRPr="004772F7">
        <w:rPr>
          <w:rFonts w:eastAsia="Calibri"/>
          <w:sz w:val="23"/>
          <w:szCs w:val="23"/>
          <w:lang w:eastAsia="en-US"/>
        </w:rPr>
        <w:t xml:space="preserve"> [§ 24 ods. 2 písm. x)]</w:t>
      </w:r>
    </w:p>
    <w:p w14:paraId="75CFEC3B" w14:textId="142C2D37" w:rsidR="00D41BC2" w:rsidRPr="004772F7" w:rsidRDefault="00AF41FB" w:rsidP="004772F7">
      <w:pPr>
        <w:spacing w:after="2"/>
        <w:jc w:val="both"/>
        <w:rPr>
          <w:rFonts w:eastAsia="Calibri"/>
          <w:sz w:val="23"/>
          <w:szCs w:val="23"/>
          <w:lang w:eastAsia="en-US"/>
        </w:rPr>
      </w:pPr>
      <w:r w:rsidRPr="004772F7">
        <w:rPr>
          <w:rFonts w:eastAsia="Calibri"/>
          <w:sz w:val="23"/>
          <w:szCs w:val="23"/>
          <w:lang w:eastAsia="en-US"/>
        </w:rPr>
        <w:t>Navrhuje sa doplnenie predmetu úpravy pravidiel trhu, ktoré majú po úprave upravovať aj podmienky prideľovania sadzieb dodávky elektriny pre odberateľov elektriny v domácnosti a podmienky prideľovania sadzieb dodávky plynu pre odberateľov plynu v domácnosti.</w:t>
      </w:r>
    </w:p>
    <w:p w14:paraId="7D8AD522" w14:textId="77777777" w:rsidR="0012115A" w:rsidRPr="004772F7" w:rsidRDefault="0012115A" w:rsidP="004772F7">
      <w:pPr>
        <w:spacing w:after="2"/>
        <w:jc w:val="both"/>
        <w:rPr>
          <w:rFonts w:eastAsia="Calibri"/>
          <w:sz w:val="23"/>
          <w:szCs w:val="23"/>
          <w:lang w:eastAsia="en-US"/>
        </w:rPr>
      </w:pPr>
    </w:p>
    <w:p w14:paraId="1B6A7B10" w14:textId="1C0241A2" w:rsidR="0012115A" w:rsidRPr="004772F7" w:rsidRDefault="0012115A" w:rsidP="004772F7">
      <w:pPr>
        <w:spacing w:after="2"/>
        <w:jc w:val="both"/>
        <w:rPr>
          <w:rFonts w:eastAsia="Calibri"/>
          <w:sz w:val="23"/>
          <w:szCs w:val="23"/>
          <w:lang w:eastAsia="en-US"/>
        </w:rPr>
      </w:pPr>
      <w:r w:rsidRPr="004772F7">
        <w:rPr>
          <w:rFonts w:eastAsia="Calibri"/>
          <w:sz w:val="23"/>
          <w:szCs w:val="23"/>
          <w:lang w:eastAsia="en-US"/>
        </w:rPr>
        <w:t xml:space="preserve">K bodu </w:t>
      </w:r>
      <w:r w:rsidR="00BD160A" w:rsidRPr="004772F7">
        <w:rPr>
          <w:rFonts w:eastAsia="Calibri"/>
          <w:sz w:val="23"/>
          <w:szCs w:val="23"/>
          <w:lang w:eastAsia="en-US"/>
        </w:rPr>
        <w:t>1</w:t>
      </w:r>
      <w:r w:rsidR="004956E0">
        <w:rPr>
          <w:rFonts w:eastAsia="Calibri"/>
          <w:sz w:val="23"/>
          <w:szCs w:val="23"/>
          <w:lang w:eastAsia="en-US"/>
        </w:rPr>
        <w:t>4</w:t>
      </w:r>
      <w:r w:rsidR="00BD160A" w:rsidRPr="004772F7">
        <w:rPr>
          <w:rFonts w:eastAsia="Calibri"/>
          <w:sz w:val="23"/>
          <w:szCs w:val="23"/>
          <w:lang w:eastAsia="en-US"/>
        </w:rPr>
        <w:t xml:space="preserve"> [§ 36 ods. 3 písm. c)]</w:t>
      </w:r>
    </w:p>
    <w:p w14:paraId="79BDFB3C" w14:textId="7FCF6AD4" w:rsidR="0012115A" w:rsidRPr="004772F7" w:rsidRDefault="0012115A" w:rsidP="004772F7">
      <w:pPr>
        <w:spacing w:after="2"/>
        <w:jc w:val="both"/>
        <w:rPr>
          <w:rFonts w:eastAsia="Calibri"/>
          <w:sz w:val="23"/>
          <w:szCs w:val="23"/>
          <w:lang w:eastAsia="en-US"/>
        </w:rPr>
      </w:pPr>
      <w:r w:rsidRPr="004772F7">
        <w:rPr>
          <w:rFonts w:eastAsia="Calibri"/>
          <w:sz w:val="23"/>
          <w:szCs w:val="23"/>
          <w:lang w:eastAsia="en-US"/>
        </w:rPr>
        <w:t xml:space="preserve">Dopĺňa sa nový rozsah správnych pokút </w:t>
      </w:r>
      <w:r w:rsidR="00983F83" w:rsidRPr="004772F7">
        <w:rPr>
          <w:rFonts w:eastAsia="Calibri"/>
          <w:sz w:val="23"/>
          <w:szCs w:val="23"/>
          <w:lang w:eastAsia="en-US"/>
        </w:rPr>
        <w:t xml:space="preserve">pre dodávateľov elektriny a plynu </w:t>
      </w:r>
      <w:r w:rsidRPr="004772F7">
        <w:rPr>
          <w:rFonts w:eastAsia="Calibri"/>
          <w:sz w:val="23"/>
          <w:szCs w:val="23"/>
          <w:lang w:eastAsia="en-US"/>
        </w:rPr>
        <w:t xml:space="preserve">za už jestvujúci správny delikt definovaný v § 36 ods. 1 písm. p), spáchaný tým, že  </w:t>
      </w:r>
      <w:r w:rsidR="00773064" w:rsidRPr="004772F7">
        <w:rPr>
          <w:rFonts w:eastAsia="Calibri"/>
          <w:sz w:val="23"/>
          <w:szCs w:val="23"/>
          <w:lang w:eastAsia="en-US"/>
        </w:rPr>
        <w:t xml:space="preserve">pre odberné miesto </w:t>
      </w:r>
      <w:r w:rsidR="00BD160A" w:rsidRPr="004772F7">
        <w:rPr>
          <w:rFonts w:eastAsia="Calibri"/>
          <w:sz w:val="23"/>
          <w:szCs w:val="23"/>
          <w:lang w:eastAsia="en-US"/>
        </w:rPr>
        <w:t>odberateľa elektriny alebo odberateľa plynu, ktorý je právnickou osobou alebo podnikateľom a nie je zraniteľným odberateľom, bola uplatnená sadzba pre odberné miesto odberateľa elektriny v domácnosti alebo odberateľa plynu v domácnosti</w:t>
      </w:r>
      <w:r w:rsidR="00773064" w:rsidRPr="004772F7">
        <w:rPr>
          <w:rFonts w:eastAsia="Calibri"/>
          <w:sz w:val="23"/>
          <w:szCs w:val="23"/>
          <w:lang w:eastAsia="en-US"/>
        </w:rPr>
        <w:t>.</w:t>
      </w:r>
    </w:p>
    <w:p w14:paraId="44D6CD68" w14:textId="77777777" w:rsidR="00D41BC2" w:rsidRPr="004772F7" w:rsidRDefault="00D41BC2" w:rsidP="004772F7">
      <w:pPr>
        <w:spacing w:after="2"/>
        <w:jc w:val="both"/>
        <w:rPr>
          <w:rFonts w:eastAsia="Calibri"/>
          <w:sz w:val="23"/>
          <w:szCs w:val="23"/>
          <w:lang w:eastAsia="en-US"/>
        </w:rPr>
      </w:pPr>
    </w:p>
    <w:p w14:paraId="40648BE3" w14:textId="16D6F431" w:rsidR="00091E79" w:rsidRPr="004772F7" w:rsidRDefault="00091E79" w:rsidP="004772F7">
      <w:pPr>
        <w:spacing w:after="2"/>
        <w:jc w:val="both"/>
        <w:rPr>
          <w:rFonts w:eastAsia="Calibri"/>
          <w:sz w:val="23"/>
          <w:szCs w:val="23"/>
          <w:lang w:eastAsia="en-US"/>
        </w:rPr>
      </w:pPr>
      <w:r w:rsidRPr="004772F7">
        <w:rPr>
          <w:rFonts w:eastAsia="Calibri"/>
          <w:sz w:val="23"/>
          <w:szCs w:val="23"/>
          <w:lang w:eastAsia="en-US"/>
        </w:rPr>
        <w:t>K bodu 1</w:t>
      </w:r>
      <w:r w:rsidR="004956E0">
        <w:rPr>
          <w:rFonts w:eastAsia="Calibri"/>
          <w:sz w:val="23"/>
          <w:szCs w:val="23"/>
          <w:lang w:eastAsia="en-US"/>
        </w:rPr>
        <w:t>5</w:t>
      </w:r>
      <w:r w:rsidRPr="004772F7">
        <w:rPr>
          <w:rFonts w:eastAsia="Calibri"/>
          <w:sz w:val="23"/>
          <w:szCs w:val="23"/>
          <w:lang w:eastAsia="en-US"/>
        </w:rPr>
        <w:t xml:space="preserve"> [§ 40 ods. 1 písm. n)]</w:t>
      </w:r>
    </w:p>
    <w:p w14:paraId="27B92D8A" w14:textId="77777777" w:rsidR="00091E79" w:rsidRPr="004772F7" w:rsidRDefault="00091E79" w:rsidP="004772F7">
      <w:pPr>
        <w:spacing w:after="2"/>
        <w:jc w:val="both"/>
        <w:rPr>
          <w:sz w:val="23"/>
          <w:szCs w:val="23"/>
        </w:rPr>
      </w:pPr>
      <w:r w:rsidRPr="004772F7">
        <w:rPr>
          <w:sz w:val="23"/>
          <w:szCs w:val="23"/>
        </w:rPr>
        <w:t>Precizuje sa znenie splnomocňovacieho ustanovenia na vydanie vyhlášky úradu k uplatňovaniu tarify za systémové služby, tarify za prevádzkovanie systému a individuálnych sadzieb tarify za systémové služby a tarify za prevádzkovanie systému.</w:t>
      </w:r>
    </w:p>
    <w:p w14:paraId="698829D1" w14:textId="77777777" w:rsidR="00091E79" w:rsidRDefault="00091E79" w:rsidP="004772F7">
      <w:pPr>
        <w:spacing w:after="2"/>
        <w:jc w:val="both"/>
        <w:rPr>
          <w:rFonts w:eastAsia="Calibri"/>
          <w:sz w:val="23"/>
          <w:szCs w:val="23"/>
          <w:lang w:eastAsia="en-US"/>
        </w:rPr>
      </w:pPr>
    </w:p>
    <w:p w14:paraId="3AFBA394" w14:textId="57A7288A" w:rsidR="00497468" w:rsidRDefault="00497468" w:rsidP="004772F7">
      <w:pPr>
        <w:spacing w:after="2"/>
        <w:jc w:val="both"/>
        <w:rPr>
          <w:rFonts w:eastAsia="Calibri"/>
          <w:sz w:val="23"/>
          <w:szCs w:val="23"/>
          <w:lang w:eastAsia="en-US"/>
        </w:rPr>
      </w:pPr>
      <w:r>
        <w:rPr>
          <w:rFonts w:eastAsia="Calibri"/>
          <w:sz w:val="23"/>
          <w:szCs w:val="23"/>
          <w:lang w:eastAsia="en-US"/>
        </w:rPr>
        <w:t>K bodu 1</w:t>
      </w:r>
      <w:r w:rsidR="004956E0">
        <w:rPr>
          <w:rFonts w:eastAsia="Calibri"/>
          <w:sz w:val="23"/>
          <w:szCs w:val="23"/>
          <w:lang w:eastAsia="en-US"/>
        </w:rPr>
        <w:t>6</w:t>
      </w:r>
      <w:r>
        <w:rPr>
          <w:rFonts w:eastAsia="Calibri"/>
          <w:sz w:val="23"/>
          <w:szCs w:val="23"/>
          <w:lang w:eastAsia="en-US"/>
        </w:rPr>
        <w:t xml:space="preserve"> [§ 40 ods. 1 písm. o)]</w:t>
      </w:r>
    </w:p>
    <w:p w14:paraId="6E558524" w14:textId="284E8212" w:rsidR="00497468" w:rsidRDefault="00497468" w:rsidP="004772F7">
      <w:pPr>
        <w:spacing w:after="2"/>
        <w:jc w:val="both"/>
        <w:rPr>
          <w:rFonts w:eastAsia="Calibri"/>
          <w:sz w:val="23"/>
          <w:szCs w:val="23"/>
          <w:lang w:eastAsia="en-US"/>
        </w:rPr>
      </w:pPr>
      <w:r>
        <w:rPr>
          <w:rFonts w:eastAsia="Calibri"/>
          <w:sz w:val="23"/>
          <w:szCs w:val="23"/>
          <w:lang w:eastAsia="en-US"/>
        </w:rPr>
        <w:t>Legislatívno-technická úprava.</w:t>
      </w:r>
    </w:p>
    <w:p w14:paraId="2402A5F7" w14:textId="77777777" w:rsidR="00497468" w:rsidRPr="004772F7" w:rsidRDefault="00497468" w:rsidP="004772F7">
      <w:pPr>
        <w:spacing w:after="2"/>
        <w:jc w:val="both"/>
        <w:rPr>
          <w:rFonts w:eastAsia="Calibri"/>
          <w:sz w:val="23"/>
          <w:szCs w:val="23"/>
          <w:lang w:eastAsia="en-US"/>
        </w:rPr>
      </w:pPr>
    </w:p>
    <w:p w14:paraId="5CC2B9F0" w14:textId="7EC1C05B" w:rsidR="00D020D9" w:rsidRPr="004772F7" w:rsidRDefault="00D020D9" w:rsidP="004772F7">
      <w:pPr>
        <w:spacing w:after="2"/>
        <w:jc w:val="both"/>
        <w:rPr>
          <w:rFonts w:eastAsia="Calibri"/>
          <w:sz w:val="23"/>
          <w:szCs w:val="23"/>
          <w:lang w:eastAsia="en-US"/>
        </w:rPr>
      </w:pPr>
      <w:r w:rsidRPr="004772F7">
        <w:rPr>
          <w:rFonts w:eastAsia="Calibri"/>
          <w:sz w:val="23"/>
          <w:szCs w:val="23"/>
          <w:lang w:eastAsia="en-US"/>
        </w:rPr>
        <w:lastRenderedPageBreak/>
        <w:t>K bodu 1</w:t>
      </w:r>
      <w:r w:rsidR="004956E0">
        <w:rPr>
          <w:rFonts w:eastAsia="Calibri"/>
          <w:sz w:val="23"/>
          <w:szCs w:val="23"/>
          <w:lang w:eastAsia="en-US"/>
        </w:rPr>
        <w:t>7</w:t>
      </w:r>
      <w:r w:rsidRPr="004772F7">
        <w:rPr>
          <w:rFonts w:eastAsia="Calibri"/>
          <w:sz w:val="23"/>
          <w:szCs w:val="23"/>
          <w:lang w:eastAsia="en-US"/>
        </w:rPr>
        <w:t xml:space="preserve"> [§ 40 ods. 4 písm. </w:t>
      </w:r>
      <w:proofErr w:type="spellStart"/>
      <w:r w:rsidRPr="004772F7">
        <w:rPr>
          <w:rFonts w:eastAsia="Calibri"/>
          <w:sz w:val="23"/>
          <w:szCs w:val="23"/>
          <w:lang w:eastAsia="en-US"/>
        </w:rPr>
        <w:t>ao</w:t>
      </w:r>
      <w:proofErr w:type="spellEnd"/>
      <w:r w:rsidRPr="004772F7">
        <w:rPr>
          <w:rFonts w:eastAsia="Calibri"/>
          <w:sz w:val="23"/>
          <w:szCs w:val="23"/>
          <w:lang w:eastAsia="en-US"/>
        </w:rPr>
        <w:t>)]</w:t>
      </w:r>
    </w:p>
    <w:p w14:paraId="06B212A7" w14:textId="5F40C7B3" w:rsidR="00B03615" w:rsidRPr="004772F7" w:rsidRDefault="00B03615" w:rsidP="004772F7">
      <w:pPr>
        <w:spacing w:after="2"/>
        <w:jc w:val="both"/>
        <w:rPr>
          <w:rFonts w:eastAsia="Calibri"/>
          <w:sz w:val="23"/>
          <w:szCs w:val="23"/>
          <w:lang w:eastAsia="en-US"/>
        </w:rPr>
      </w:pPr>
      <w:r w:rsidRPr="004772F7">
        <w:rPr>
          <w:rFonts w:eastAsia="Calibri"/>
          <w:sz w:val="23"/>
          <w:szCs w:val="23"/>
          <w:lang w:eastAsia="en-US"/>
        </w:rPr>
        <w:t>Legislatívno-technická úprava v nadväznosti na úpravu v </w:t>
      </w:r>
      <w:r w:rsidR="00D020D9" w:rsidRPr="004772F7">
        <w:rPr>
          <w:rFonts w:eastAsia="Calibri"/>
          <w:sz w:val="23"/>
          <w:szCs w:val="23"/>
          <w:lang w:eastAsia="en-US"/>
        </w:rPr>
        <w:t>§ 24 ods. 2 písm. x)</w:t>
      </w:r>
      <w:r w:rsidRPr="004772F7">
        <w:rPr>
          <w:rFonts w:eastAsia="Calibri"/>
          <w:sz w:val="23"/>
          <w:szCs w:val="23"/>
          <w:lang w:eastAsia="en-US"/>
        </w:rPr>
        <w:t>.</w:t>
      </w:r>
    </w:p>
    <w:p w14:paraId="6E56DCED" w14:textId="41F3924A" w:rsidR="00983F83" w:rsidRDefault="00983F83" w:rsidP="004772F7">
      <w:pPr>
        <w:spacing w:after="2"/>
        <w:jc w:val="both"/>
        <w:rPr>
          <w:rFonts w:eastAsia="Calibri"/>
          <w:sz w:val="23"/>
          <w:szCs w:val="23"/>
          <w:lang w:eastAsia="en-US"/>
        </w:rPr>
      </w:pPr>
    </w:p>
    <w:p w14:paraId="6DFF81A6" w14:textId="2BFBF703" w:rsidR="005A2653" w:rsidRDefault="001650D3" w:rsidP="004772F7">
      <w:pPr>
        <w:spacing w:after="2"/>
        <w:jc w:val="both"/>
        <w:rPr>
          <w:rFonts w:eastAsia="Calibri"/>
          <w:sz w:val="23"/>
          <w:szCs w:val="23"/>
          <w:lang w:eastAsia="en-US"/>
        </w:rPr>
      </w:pPr>
      <w:r>
        <w:rPr>
          <w:rFonts w:eastAsia="Calibri"/>
          <w:sz w:val="23"/>
          <w:szCs w:val="23"/>
          <w:lang w:eastAsia="en-US"/>
        </w:rPr>
        <w:t>K bodu 1</w:t>
      </w:r>
      <w:r w:rsidR="004956E0">
        <w:rPr>
          <w:rFonts w:eastAsia="Calibri"/>
          <w:sz w:val="23"/>
          <w:szCs w:val="23"/>
          <w:lang w:eastAsia="en-US"/>
        </w:rPr>
        <w:t>8</w:t>
      </w:r>
      <w:r>
        <w:rPr>
          <w:rFonts w:eastAsia="Calibri"/>
          <w:sz w:val="23"/>
          <w:szCs w:val="23"/>
          <w:lang w:eastAsia="en-US"/>
        </w:rPr>
        <w:t xml:space="preserve"> (§ 40 ods. 6)</w:t>
      </w:r>
    </w:p>
    <w:p w14:paraId="4383D56E" w14:textId="77777777" w:rsidR="001650D3" w:rsidRDefault="001650D3" w:rsidP="001650D3">
      <w:pPr>
        <w:spacing w:after="2"/>
        <w:jc w:val="both"/>
        <w:rPr>
          <w:sz w:val="23"/>
          <w:szCs w:val="23"/>
        </w:rPr>
      </w:pPr>
      <w:r>
        <w:rPr>
          <w:sz w:val="23"/>
          <w:szCs w:val="23"/>
        </w:rPr>
        <w:t>Nadväzne na ostatné úpravy sa navrhuje doplniť potrebné splnomocňujúce ustanovenia na vydanie vykonávacích predpisov.</w:t>
      </w:r>
    </w:p>
    <w:p w14:paraId="5930FD08" w14:textId="77777777" w:rsidR="001650D3" w:rsidRDefault="001650D3" w:rsidP="004772F7">
      <w:pPr>
        <w:spacing w:after="2"/>
        <w:jc w:val="both"/>
        <w:rPr>
          <w:rFonts w:eastAsia="Calibri"/>
          <w:sz w:val="23"/>
          <w:szCs w:val="23"/>
          <w:lang w:eastAsia="en-US"/>
        </w:rPr>
      </w:pPr>
    </w:p>
    <w:p w14:paraId="2E75E164" w14:textId="77777777" w:rsidR="001650D3" w:rsidRPr="004772F7" w:rsidRDefault="001650D3" w:rsidP="004772F7">
      <w:pPr>
        <w:spacing w:after="2"/>
        <w:jc w:val="both"/>
        <w:rPr>
          <w:rFonts w:eastAsia="Calibri"/>
          <w:sz w:val="23"/>
          <w:szCs w:val="23"/>
          <w:lang w:eastAsia="en-US"/>
        </w:rPr>
      </w:pPr>
    </w:p>
    <w:p w14:paraId="7CEA668D" w14:textId="06B95206" w:rsidR="00B5545D" w:rsidRPr="004772F7" w:rsidRDefault="00B5545D" w:rsidP="004772F7">
      <w:pPr>
        <w:spacing w:after="2"/>
        <w:jc w:val="both"/>
        <w:rPr>
          <w:rFonts w:eastAsia="Calibri"/>
          <w:b/>
          <w:bCs/>
          <w:sz w:val="23"/>
          <w:szCs w:val="23"/>
          <w:lang w:eastAsia="en-US"/>
        </w:rPr>
      </w:pPr>
      <w:r w:rsidRPr="004772F7">
        <w:rPr>
          <w:rFonts w:eastAsia="Calibri"/>
          <w:b/>
          <w:bCs/>
          <w:sz w:val="23"/>
          <w:szCs w:val="23"/>
          <w:lang w:eastAsia="en-US"/>
        </w:rPr>
        <w:t>K čl. V (zákon č. 260/2025 Z. z.)</w:t>
      </w:r>
    </w:p>
    <w:p w14:paraId="3FCD3C48" w14:textId="6AAEF0A2" w:rsidR="00B5545D" w:rsidRPr="004772F7" w:rsidRDefault="00D014A4" w:rsidP="004772F7">
      <w:pPr>
        <w:spacing w:after="2"/>
        <w:jc w:val="both"/>
        <w:rPr>
          <w:rFonts w:eastAsia="Calibri"/>
          <w:sz w:val="23"/>
          <w:szCs w:val="23"/>
          <w:lang w:eastAsia="en-US"/>
        </w:rPr>
      </w:pPr>
      <w:r w:rsidRPr="004772F7">
        <w:rPr>
          <w:rFonts w:eastAsia="Calibri"/>
          <w:sz w:val="23"/>
          <w:szCs w:val="23"/>
          <w:lang w:eastAsia="en-US"/>
        </w:rPr>
        <w:t>K bodom 1 a 2 (§ 7)</w:t>
      </w:r>
    </w:p>
    <w:p w14:paraId="77444D12" w14:textId="0F896C10" w:rsidR="00D014A4" w:rsidRPr="004772F7" w:rsidRDefault="00D014A4" w:rsidP="004772F7">
      <w:pPr>
        <w:spacing w:after="2"/>
        <w:jc w:val="both"/>
        <w:rPr>
          <w:rFonts w:eastAsia="Calibri"/>
          <w:sz w:val="23"/>
          <w:szCs w:val="23"/>
          <w:lang w:eastAsia="en-US"/>
        </w:rPr>
      </w:pPr>
      <w:r w:rsidRPr="004772F7">
        <w:rPr>
          <w:rFonts w:eastAsia="Calibri"/>
          <w:sz w:val="23"/>
          <w:szCs w:val="23"/>
          <w:lang w:eastAsia="en-US"/>
        </w:rPr>
        <w:t xml:space="preserve">Navrhujú sa úpravy na základe skúseností s aplikáciou zákona, kedy sa preukázalo v praxi ako vhodné zapojiť do informovania odberateľov aj dodávateľov elektriny, plynu alebo tepla, resp. poskytovať tieto informácie prostredníctvom široko dostupných </w:t>
      </w:r>
      <w:r w:rsidR="0024213D">
        <w:rPr>
          <w:rFonts w:eastAsia="Calibri"/>
          <w:sz w:val="23"/>
          <w:szCs w:val="23"/>
          <w:lang w:eastAsia="en-US"/>
        </w:rPr>
        <w:t xml:space="preserve">oznamovacích </w:t>
      </w:r>
      <w:r w:rsidRPr="004772F7">
        <w:rPr>
          <w:rFonts w:eastAsia="Calibri"/>
          <w:sz w:val="23"/>
          <w:szCs w:val="23"/>
          <w:lang w:eastAsia="en-US"/>
        </w:rPr>
        <w:t>prostriedkov. Z tohto dôvodu sa umožňuje do budúcnosti využívať takéto spôsoby informovania prednostne.</w:t>
      </w:r>
    </w:p>
    <w:p w14:paraId="7593C3BD" w14:textId="77777777" w:rsidR="00D014A4" w:rsidRPr="004772F7" w:rsidRDefault="00D014A4" w:rsidP="004772F7">
      <w:pPr>
        <w:spacing w:after="2"/>
        <w:jc w:val="both"/>
        <w:rPr>
          <w:rFonts w:eastAsia="Calibri"/>
          <w:sz w:val="23"/>
          <w:szCs w:val="23"/>
          <w:lang w:eastAsia="en-US"/>
        </w:rPr>
      </w:pPr>
    </w:p>
    <w:p w14:paraId="7DB1738D" w14:textId="210DEB00" w:rsidR="00D014A4" w:rsidRPr="004772F7" w:rsidRDefault="00D014A4" w:rsidP="004772F7">
      <w:pPr>
        <w:spacing w:after="2"/>
        <w:jc w:val="both"/>
        <w:rPr>
          <w:rFonts w:eastAsia="Calibri"/>
          <w:sz w:val="23"/>
          <w:szCs w:val="23"/>
          <w:lang w:eastAsia="en-US"/>
        </w:rPr>
      </w:pPr>
      <w:r w:rsidRPr="004772F7">
        <w:rPr>
          <w:rFonts w:eastAsia="Calibri"/>
          <w:sz w:val="23"/>
          <w:szCs w:val="23"/>
          <w:lang w:eastAsia="en-US"/>
        </w:rPr>
        <w:t>K bodu 3 [§ 9 ods. 1 písm. c)]</w:t>
      </w:r>
    </w:p>
    <w:p w14:paraId="45136427" w14:textId="30616952" w:rsidR="00B5545D" w:rsidRPr="004772F7" w:rsidRDefault="00D014A4" w:rsidP="004772F7">
      <w:pPr>
        <w:spacing w:after="2"/>
        <w:jc w:val="both"/>
        <w:rPr>
          <w:rFonts w:eastAsia="Calibri"/>
          <w:sz w:val="23"/>
          <w:szCs w:val="23"/>
          <w:lang w:eastAsia="en-US"/>
        </w:rPr>
      </w:pPr>
      <w:r w:rsidRPr="004772F7">
        <w:rPr>
          <w:rFonts w:eastAsia="Calibri"/>
          <w:sz w:val="23"/>
          <w:szCs w:val="23"/>
          <w:lang w:eastAsia="en-US"/>
        </w:rPr>
        <w:t>Vzhľadom na špecifiká dodávky tepla sa navrhuje okrem odberných miest evidovať ku každému odbernému miestu aj súvisiace objekty spotreby tepla, a to spôsobom, akým sa evidujú nehnuteľnosti.</w:t>
      </w:r>
    </w:p>
    <w:p w14:paraId="6C8D3941" w14:textId="77777777" w:rsidR="00D014A4" w:rsidRPr="004772F7" w:rsidRDefault="00D014A4" w:rsidP="004772F7">
      <w:pPr>
        <w:spacing w:after="2"/>
        <w:jc w:val="both"/>
        <w:rPr>
          <w:rFonts w:eastAsia="Calibri"/>
          <w:sz w:val="23"/>
          <w:szCs w:val="23"/>
          <w:lang w:eastAsia="en-US"/>
        </w:rPr>
      </w:pPr>
    </w:p>
    <w:p w14:paraId="530FA02A" w14:textId="45C6C4B2" w:rsidR="00D014A4" w:rsidRPr="004772F7" w:rsidRDefault="00D014A4" w:rsidP="004772F7">
      <w:pPr>
        <w:spacing w:after="2"/>
        <w:jc w:val="both"/>
        <w:rPr>
          <w:rFonts w:eastAsia="Calibri"/>
          <w:sz w:val="23"/>
          <w:szCs w:val="23"/>
          <w:lang w:eastAsia="en-US"/>
        </w:rPr>
      </w:pPr>
      <w:r w:rsidRPr="004772F7">
        <w:rPr>
          <w:rFonts w:eastAsia="Calibri"/>
          <w:sz w:val="23"/>
          <w:szCs w:val="23"/>
          <w:lang w:eastAsia="en-US"/>
        </w:rPr>
        <w:t>K bodu 4 (§ 9 ods. 7)</w:t>
      </w:r>
    </w:p>
    <w:p w14:paraId="1ADBB043" w14:textId="187EB6CB" w:rsidR="00D014A4" w:rsidRPr="004772F7" w:rsidRDefault="00D014A4" w:rsidP="004772F7">
      <w:pPr>
        <w:spacing w:after="2"/>
        <w:jc w:val="both"/>
        <w:rPr>
          <w:rFonts w:eastAsia="Calibri"/>
          <w:sz w:val="23"/>
          <w:szCs w:val="23"/>
          <w:lang w:eastAsia="en-US"/>
        </w:rPr>
      </w:pPr>
      <w:r w:rsidRPr="004772F7">
        <w:rPr>
          <w:rFonts w:eastAsia="Calibri"/>
          <w:sz w:val="23"/>
          <w:szCs w:val="23"/>
          <w:lang w:eastAsia="en-US"/>
        </w:rPr>
        <w:t>Vzhľadom na možnosti, ktoré najmä v oblasti analytického spracovania údajov ponúka register odberných miest sa navrhuje umožniť poskytovať z neho údaje aj štátnym orgánom na plnenie ich úloh. Uvedené sa netýka údajov o identifikácii energetickej domácnosti, keďže tieto údaje sú osobnými údajmi dotknutých členov domácnosti. Z tohto dôvodu sa ich poskytovanie umožní len, ak tak ustanoví osobitný predpis, samozrejme v súlade s pravidlami ochrany osobných údajov.</w:t>
      </w:r>
    </w:p>
    <w:p w14:paraId="01B80DF0" w14:textId="77777777" w:rsidR="0074014E" w:rsidRPr="004772F7" w:rsidRDefault="0074014E" w:rsidP="004772F7">
      <w:pPr>
        <w:spacing w:after="2"/>
        <w:jc w:val="both"/>
        <w:rPr>
          <w:rFonts w:eastAsia="Calibri"/>
          <w:sz w:val="23"/>
          <w:szCs w:val="23"/>
          <w:lang w:eastAsia="en-US"/>
        </w:rPr>
      </w:pPr>
    </w:p>
    <w:p w14:paraId="2378DEF1" w14:textId="0CFF725F" w:rsidR="0074014E" w:rsidRPr="004772F7" w:rsidRDefault="0074014E" w:rsidP="004772F7">
      <w:pPr>
        <w:spacing w:after="2"/>
        <w:jc w:val="both"/>
        <w:rPr>
          <w:rFonts w:eastAsia="Calibri"/>
          <w:sz w:val="23"/>
          <w:szCs w:val="23"/>
          <w:lang w:eastAsia="en-US"/>
        </w:rPr>
      </w:pPr>
      <w:r w:rsidRPr="004772F7">
        <w:rPr>
          <w:rFonts w:eastAsia="Calibri"/>
          <w:sz w:val="23"/>
          <w:szCs w:val="23"/>
          <w:lang w:eastAsia="en-US"/>
        </w:rPr>
        <w:t>K bodu 5 (§ 10 ods. 4)</w:t>
      </w:r>
    </w:p>
    <w:p w14:paraId="4EAB7F83" w14:textId="12AC3FDA" w:rsidR="0074014E" w:rsidRPr="004772F7" w:rsidRDefault="0074014E" w:rsidP="004772F7">
      <w:pPr>
        <w:spacing w:after="2"/>
        <w:jc w:val="both"/>
        <w:rPr>
          <w:rFonts w:eastAsia="Calibri"/>
          <w:sz w:val="23"/>
          <w:szCs w:val="23"/>
          <w:lang w:eastAsia="en-US"/>
        </w:rPr>
      </w:pPr>
      <w:r w:rsidRPr="004772F7">
        <w:rPr>
          <w:rFonts w:eastAsia="Calibri"/>
          <w:sz w:val="23"/>
          <w:szCs w:val="23"/>
          <w:lang w:eastAsia="en-US"/>
        </w:rPr>
        <w:t>Navrhuje sa umožniť doručovanie do elektronických schránok aj v prípade kvalifikovanej informácie (o bonite domácnosti). Dôvodom je rozšírenie možností doručenia pri zachovaní dôvernosti údajov.</w:t>
      </w:r>
    </w:p>
    <w:p w14:paraId="0A2B429C" w14:textId="77777777" w:rsidR="0074014E" w:rsidRPr="004772F7" w:rsidRDefault="0074014E" w:rsidP="004772F7">
      <w:pPr>
        <w:spacing w:after="2"/>
        <w:jc w:val="both"/>
        <w:rPr>
          <w:rFonts w:eastAsia="Calibri"/>
          <w:sz w:val="23"/>
          <w:szCs w:val="23"/>
          <w:lang w:eastAsia="en-US"/>
        </w:rPr>
      </w:pPr>
    </w:p>
    <w:p w14:paraId="7CC24EDE" w14:textId="2B2FF3D1" w:rsidR="0074014E" w:rsidRPr="004772F7" w:rsidRDefault="00324020" w:rsidP="004772F7">
      <w:pPr>
        <w:spacing w:after="2"/>
        <w:jc w:val="both"/>
        <w:rPr>
          <w:rFonts w:eastAsia="Calibri"/>
          <w:sz w:val="23"/>
          <w:szCs w:val="23"/>
          <w:lang w:eastAsia="en-US"/>
        </w:rPr>
      </w:pPr>
      <w:r w:rsidRPr="004772F7">
        <w:rPr>
          <w:rFonts w:eastAsia="Calibri"/>
          <w:sz w:val="23"/>
          <w:szCs w:val="23"/>
          <w:lang w:eastAsia="en-US"/>
        </w:rPr>
        <w:t>K bodu 6 (§ 11 ods. 1)</w:t>
      </w:r>
    </w:p>
    <w:p w14:paraId="2268949D" w14:textId="3DEDE19A" w:rsidR="00324020" w:rsidRPr="004772F7" w:rsidRDefault="00324020" w:rsidP="004772F7">
      <w:pPr>
        <w:spacing w:after="2"/>
        <w:jc w:val="both"/>
        <w:rPr>
          <w:rFonts w:eastAsia="Calibri"/>
          <w:sz w:val="23"/>
          <w:szCs w:val="23"/>
          <w:lang w:eastAsia="en-US"/>
        </w:rPr>
      </w:pPr>
      <w:r w:rsidRPr="004772F7">
        <w:rPr>
          <w:rFonts w:eastAsia="Calibri"/>
          <w:sz w:val="23"/>
          <w:szCs w:val="23"/>
          <w:lang w:eastAsia="en-US"/>
        </w:rPr>
        <w:t xml:space="preserve">Poskytovanie údajov z registra odberných miest vyslovene na účely plnenia úloh v oblasti adresnej </w:t>
      </w:r>
      <w:proofErr w:type="spellStart"/>
      <w:r w:rsidRPr="004772F7">
        <w:rPr>
          <w:rFonts w:eastAsia="Calibri"/>
          <w:sz w:val="23"/>
          <w:szCs w:val="23"/>
          <w:lang w:eastAsia="en-US"/>
        </w:rPr>
        <w:t>energopomoci</w:t>
      </w:r>
      <w:proofErr w:type="spellEnd"/>
      <w:r w:rsidRPr="004772F7">
        <w:rPr>
          <w:rFonts w:eastAsia="Calibri"/>
          <w:sz w:val="23"/>
          <w:szCs w:val="23"/>
          <w:lang w:eastAsia="en-US"/>
        </w:rPr>
        <w:t xml:space="preserve"> sa umožňuje rozšíriť aj na okruh osôb, o ktorom to ustanoví nariadenia vlády. Dôvodom je potreba rozšírenia najmä na distribučné spoločnosti, pričom možno predpokladať aj potrebu zapojenia iných subjektov. Okruh osôb sa vždy v konkrétnom prípade posúdi, pričom platí, že musí ísť o subjekty plniace úloh na účely poskytovania adresnej </w:t>
      </w:r>
      <w:proofErr w:type="spellStart"/>
      <w:r w:rsidRPr="004772F7">
        <w:rPr>
          <w:rFonts w:eastAsia="Calibri"/>
          <w:sz w:val="23"/>
          <w:szCs w:val="23"/>
          <w:lang w:eastAsia="en-US"/>
        </w:rPr>
        <w:t>energopomoci</w:t>
      </w:r>
      <w:proofErr w:type="spellEnd"/>
      <w:r w:rsidRPr="004772F7">
        <w:rPr>
          <w:rFonts w:eastAsia="Calibri"/>
          <w:sz w:val="23"/>
          <w:szCs w:val="23"/>
          <w:lang w:eastAsia="en-US"/>
        </w:rPr>
        <w:t>, nie na iné účely.</w:t>
      </w:r>
    </w:p>
    <w:p w14:paraId="3E43E542" w14:textId="77777777" w:rsidR="00B13F46" w:rsidRPr="004772F7" w:rsidRDefault="00B13F46" w:rsidP="004772F7">
      <w:pPr>
        <w:spacing w:after="2"/>
        <w:jc w:val="both"/>
        <w:rPr>
          <w:rFonts w:eastAsia="Calibri"/>
          <w:sz w:val="23"/>
          <w:szCs w:val="23"/>
          <w:lang w:eastAsia="en-US"/>
        </w:rPr>
      </w:pPr>
    </w:p>
    <w:p w14:paraId="2DF41B18" w14:textId="5673A714" w:rsidR="00B13F46" w:rsidRPr="004772F7" w:rsidRDefault="00B13F46" w:rsidP="004772F7">
      <w:pPr>
        <w:spacing w:after="2"/>
        <w:jc w:val="both"/>
        <w:rPr>
          <w:rFonts w:eastAsia="Calibri"/>
          <w:sz w:val="23"/>
          <w:szCs w:val="23"/>
          <w:lang w:eastAsia="en-US"/>
        </w:rPr>
      </w:pPr>
      <w:r w:rsidRPr="004772F7">
        <w:rPr>
          <w:rFonts w:eastAsia="Calibri"/>
          <w:sz w:val="23"/>
          <w:szCs w:val="23"/>
          <w:lang w:eastAsia="en-US"/>
        </w:rPr>
        <w:t xml:space="preserve">K bodom </w:t>
      </w:r>
      <w:r w:rsidR="005A2653">
        <w:rPr>
          <w:rFonts w:eastAsia="Calibri"/>
          <w:sz w:val="23"/>
          <w:szCs w:val="23"/>
          <w:lang w:eastAsia="en-US"/>
        </w:rPr>
        <w:t>7</w:t>
      </w:r>
      <w:r w:rsidR="005A2653" w:rsidRPr="004772F7">
        <w:rPr>
          <w:rFonts w:eastAsia="Calibri"/>
          <w:sz w:val="23"/>
          <w:szCs w:val="23"/>
          <w:lang w:eastAsia="en-US"/>
        </w:rPr>
        <w:t xml:space="preserve"> </w:t>
      </w:r>
      <w:r w:rsidRPr="004772F7">
        <w:rPr>
          <w:rFonts w:eastAsia="Calibri"/>
          <w:sz w:val="23"/>
          <w:szCs w:val="23"/>
          <w:lang w:eastAsia="en-US"/>
        </w:rPr>
        <w:t>a </w:t>
      </w:r>
      <w:r w:rsidR="005A2653">
        <w:rPr>
          <w:rFonts w:eastAsia="Calibri"/>
          <w:sz w:val="23"/>
          <w:szCs w:val="23"/>
          <w:lang w:eastAsia="en-US"/>
        </w:rPr>
        <w:t>8</w:t>
      </w:r>
      <w:r w:rsidR="005A2653" w:rsidRPr="004772F7">
        <w:rPr>
          <w:rFonts w:eastAsia="Calibri"/>
          <w:sz w:val="23"/>
          <w:szCs w:val="23"/>
          <w:lang w:eastAsia="en-US"/>
        </w:rPr>
        <w:t xml:space="preserve"> </w:t>
      </w:r>
      <w:r w:rsidRPr="004772F7">
        <w:rPr>
          <w:rFonts w:eastAsia="Calibri"/>
          <w:sz w:val="23"/>
          <w:szCs w:val="23"/>
          <w:lang w:eastAsia="en-US"/>
        </w:rPr>
        <w:t>[§ 13 ods. 6 písm. b)]</w:t>
      </w:r>
    </w:p>
    <w:p w14:paraId="7187D7E7" w14:textId="71E81AC4" w:rsidR="005870A6" w:rsidRPr="004772F7" w:rsidRDefault="00B6480A" w:rsidP="004772F7">
      <w:pPr>
        <w:spacing w:after="2"/>
        <w:jc w:val="both"/>
        <w:rPr>
          <w:rFonts w:eastAsia="Calibri"/>
          <w:sz w:val="23"/>
          <w:szCs w:val="23"/>
          <w:lang w:eastAsia="en-US"/>
        </w:rPr>
      </w:pPr>
      <w:r w:rsidRPr="004772F7">
        <w:rPr>
          <w:rFonts w:eastAsia="Calibri"/>
          <w:sz w:val="23"/>
          <w:szCs w:val="23"/>
          <w:lang w:eastAsia="en-US"/>
        </w:rPr>
        <w:t>Navrhuje sa údaje z registra fyzických osôb rozšíriť aj o rodné priezvisko a o prechodný pobyt. Dôvodom je na jednej strane potreba presnej identifikácie osoby v niektorých prípadoch s použitím dodatočného atribútu (rodné priezvisko), ako aj prípadné rozšírenie relevantného druhu pobytu aj o prechodný pobyt.</w:t>
      </w:r>
    </w:p>
    <w:p w14:paraId="72D0028C" w14:textId="77777777" w:rsidR="00B6480A" w:rsidRDefault="00B6480A" w:rsidP="004772F7">
      <w:pPr>
        <w:spacing w:after="2"/>
        <w:jc w:val="both"/>
        <w:rPr>
          <w:rFonts w:eastAsia="Calibri"/>
          <w:sz w:val="23"/>
          <w:szCs w:val="23"/>
          <w:lang w:eastAsia="en-US"/>
        </w:rPr>
      </w:pPr>
    </w:p>
    <w:p w14:paraId="6C691D69" w14:textId="1CBA9E8E" w:rsidR="00975858" w:rsidRDefault="00975858" w:rsidP="004772F7">
      <w:pPr>
        <w:spacing w:after="2"/>
        <w:jc w:val="both"/>
        <w:rPr>
          <w:rFonts w:eastAsia="Calibri"/>
          <w:sz w:val="23"/>
          <w:szCs w:val="23"/>
          <w:lang w:eastAsia="en-US"/>
        </w:rPr>
      </w:pPr>
      <w:r>
        <w:rPr>
          <w:rFonts w:eastAsia="Calibri"/>
          <w:sz w:val="23"/>
          <w:szCs w:val="23"/>
          <w:lang w:eastAsia="en-US"/>
        </w:rPr>
        <w:t>K bodu 9 [§ 13 ods. 6 písm. j) a k)]</w:t>
      </w:r>
    </w:p>
    <w:p w14:paraId="102D4981" w14:textId="67AC77A9" w:rsidR="00975858" w:rsidRDefault="00975858" w:rsidP="004772F7">
      <w:pPr>
        <w:spacing w:after="2"/>
        <w:jc w:val="both"/>
        <w:rPr>
          <w:rFonts w:eastAsia="Calibri"/>
          <w:sz w:val="23"/>
          <w:szCs w:val="23"/>
          <w:lang w:eastAsia="en-US"/>
        </w:rPr>
      </w:pPr>
      <w:r>
        <w:rPr>
          <w:rFonts w:eastAsia="Calibri"/>
          <w:sz w:val="23"/>
          <w:szCs w:val="23"/>
          <w:lang w:eastAsia="en-US"/>
        </w:rPr>
        <w:t xml:space="preserve">V nadväznosti na úpravu evidencie tejto skutočnosti v zákone o energetike sa tieto údaje </w:t>
      </w:r>
      <w:proofErr w:type="spellStart"/>
      <w:r>
        <w:rPr>
          <w:rFonts w:eastAsia="Calibri"/>
          <w:sz w:val="23"/>
          <w:szCs w:val="23"/>
          <w:lang w:eastAsia="en-US"/>
        </w:rPr>
        <w:t>navhuje</w:t>
      </w:r>
      <w:proofErr w:type="spellEnd"/>
      <w:r>
        <w:rPr>
          <w:rFonts w:eastAsia="Calibri"/>
          <w:sz w:val="23"/>
          <w:szCs w:val="23"/>
          <w:lang w:eastAsia="en-US"/>
        </w:rPr>
        <w:t xml:space="preserve"> doplniť aj medzi poskytované údaje.</w:t>
      </w:r>
    </w:p>
    <w:p w14:paraId="358793DF" w14:textId="77777777" w:rsidR="00975858" w:rsidRPr="004772F7" w:rsidRDefault="00975858" w:rsidP="004772F7">
      <w:pPr>
        <w:spacing w:after="2"/>
        <w:jc w:val="both"/>
        <w:rPr>
          <w:rFonts w:eastAsia="Calibri"/>
          <w:sz w:val="23"/>
          <w:szCs w:val="23"/>
          <w:lang w:eastAsia="en-US"/>
        </w:rPr>
      </w:pPr>
    </w:p>
    <w:p w14:paraId="34BA4C7A" w14:textId="26D32459" w:rsidR="00B6480A" w:rsidRPr="004772F7" w:rsidRDefault="00B6480A" w:rsidP="004772F7">
      <w:pPr>
        <w:spacing w:after="2"/>
        <w:jc w:val="both"/>
        <w:rPr>
          <w:rFonts w:eastAsia="Calibri"/>
          <w:sz w:val="23"/>
          <w:szCs w:val="23"/>
          <w:lang w:eastAsia="en-US"/>
        </w:rPr>
      </w:pPr>
      <w:r w:rsidRPr="004772F7">
        <w:rPr>
          <w:rFonts w:eastAsia="Calibri"/>
          <w:sz w:val="23"/>
          <w:szCs w:val="23"/>
          <w:lang w:eastAsia="en-US"/>
        </w:rPr>
        <w:t xml:space="preserve">K bodu </w:t>
      </w:r>
      <w:r w:rsidR="00975858">
        <w:rPr>
          <w:rFonts w:eastAsia="Calibri"/>
          <w:sz w:val="23"/>
          <w:szCs w:val="23"/>
          <w:lang w:eastAsia="en-US"/>
        </w:rPr>
        <w:t>10</w:t>
      </w:r>
      <w:r w:rsidR="005A2653" w:rsidRPr="004772F7">
        <w:rPr>
          <w:rFonts w:eastAsia="Calibri"/>
          <w:sz w:val="23"/>
          <w:szCs w:val="23"/>
          <w:lang w:eastAsia="en-US"/>
        </w:rPr>
        <w:t xml:space="preserve"> </w:t>
      </w:r>
      <w:r w:rsidRPr="004772F7">
        <w:rPr>
          <w:rFonts w:eastAsia="Calibri"/>
          <w:sz w:val="23"/>
          <w:szCs w:val="23"/>
          <w:lang w:eastAsia="en-US"/>
        </w:rPr>
        <w:t>[§ 14 ods. 4 písm. k)]</w:t>
      </w:r>
    </w:p>
    <w:p w14:paraId="3226F44E" w14:textId="3719B2A8" w:rsidR="00B6480A" w:rsidRPr="004772F7" w:rsidRDefault="00B6480A" w:rsidP="004772F7">
      <w:pPr>
        <w:spacing w:after="2"/>
        <w:jc w:val="both"/>
        <w:rPr>
          <w:rFonts w:eastAsia="Calibri"/>
          <w:sz w:val="23"/>
          <w:szCs w:val="23"/>
          <w:lang w:eastAsia="en-US"/>
        </w:rPr>
      </w:pPr>
      <w:r w:rsidRPr="004772F7">
        <w:rPr>
          <w:rFonts w:eastAsia="Calibri"/>
          <w:sz w:val="23"/>
          <w:szCs w:val="23"/>
          <w:lang w:eastAsia="en-US"/>
        </w:rPr>
        <w:t>Legislatívno-technická úprava v nadväznosti na úpravu v § 11 ods. 1.</w:t>
      </w:r>
    </w:p>
    <w:p w14:paraId="6532B085" w14:textId="77777777" w:rsidR="00D014A4" w:rsidRPr="004772F7" w:rsidRDefault="00D014A4" w:rsidP="004772F7">
      <w:pPr>
        <w:spacing w:after="2"/>
        <w:jc w:val="both"/>
        <w:rPr>
          <w:rFonts w:eastAsia="Calibri"/>
          <w:sz w:val="23"/>
          <w:szCs w:val="23"/>
          <w:lang w:eastAsia="en-US"/>
        </w:rPr>
      </w:pPr>
    </w:p>
    <w:p w14:paraId="360D794C" w14:textId="27B9FF1E" w:rsidR="00156D45" w:rsidRPr="004772F7" w:rsidRDefault="00156D45" w:rsidP="004772F7">
      <w:pPr>
        <w:spacing w:after="2"/>
        <w:jc w:val="both"/>
        <w:rPr>
          <w:rFonts w:eastAsia="Calibri"/>
          <w:sz w:val="23"/>
          <w:szCs w:val="23"/>
          <w:lang w:eastAsia="en-US"/>
        </w:rPr>
      </w:pPr>
      <w:r w:rsidRPr="004772F7">
        <w:rPr>
          <w:rFonts w:eastAsia="Calibri"/>
          <w:b/>
          <w:sz w:val="23"/>
          <w:szCs w:val="23"/>
          <w:lang w:eastAsia="en-US"/>
        </w:rPr>
        <w:lastRenderedPageBreak/>
        <w:t>K</w:t>
      </w:r>
      <w:r w:rsidR="00C1025A" w:rsidRPr="004772F7">
        <w:rPr>
          <w:rFonts w:eastAsia="Calibri"/>
          <w:b/>
          <w:sz w:val="23"/>
          <w:szCs w:val="23"/>
          <w:lang w:eastAsia="en-US"/>
        </w:rPr>
        <w:t> </w:t>
      </w:r>
      <w:r w:rsidR="00B03615" w:rsidRPr="004772F7">
        <w:rPr>
          <w:rFonts w:eastAsia="Calibri"/>
          <w:b/>
          <w:sz w:val="23"/>
          <w:szCs w:val="23"/>
          <w:lang w:eastAsia="en-US"/>
        </w:rPr>
        <w:t>č</w:t>
      </w:r>
      <w:r w:rsidR="00C1025A" w:rsidRPr="004772F7">
        <w:rPr>
          <w:rFonts w:eastAsia="Calibri"/>
          <w:b/>
          <w:sz w:val="23"/>
          <w:szCs w:val="23"/>
          <w:lang w:eastAsia="en-US"/>
        </w:rPr>
        <w:t xml:space="preserve">l. </w:t>
      </w:r>
      <w:r w:rsidR="00B5545D" w:rsidRPr="004772F7">
        <w:rPr>
          <w:rFonts w:eastAsia="Calibri"/>
          <w:b/>
          <w:sz w:val="23"/>
          <w:szCs w:val="23"/>
          <w:lang w:eastAsia="en-US"/>
        </w:rPr>
        <w:t>VI (účinnosť)</w:t>
      </w:r>
    </w:p>
    <w:p w14:paraId="3DF31839" w14:textId="2B59A6FC" w:rsidR="008F37A0" w:rsidRDefault="00156D45" w:rsidP="004772F7">
      <w:pPr>
        <w:spacing w:after="2"/>
        <w:rPr>
          <w:rFonts w:eastAsia="Calibri"/>
          <w:sz w:val="23"/>
          <w:szCs w:val="23"/>
          <w:lang w:eastAsia="en-US"/>
        </w:rPr>
      </w:pPr>
      <w:r w:rsidRPr="004772F7">
        <w:rPr>
          <w:rFonts w:eastAsia="Calibri"/>
          <w:sz w:val="23"/>
          <w:szCs w:val="23"/>
          <w:lang w:eastAsia="en-US"/>
        </w:rPr>
        <w:t xml:space="preserve">Účinnosť </w:t>
      </w:r>
      <w:r w:rsidR="00FB50FB" w:rsidRPr="004772F7">
        <w:rPr>
          <w:rFonts w:eastAsia="Calibri"/>
          <w:sz w:val="23"/>
          <w:szCs w:val="23"/>
          <w:lang w:eastAsia="en-US"/>
        </w:rPr>
        <w:t xml:space="preserve">zákona </w:t>
      </w:r>
      <w:r w:rsidR="00605046" w:rsidRPr="004772F7">
        <w:rPr>
          <w:rFonts w:eastAsia="Calibri"/>
          <w:sz w:val="23"/>
          <w:szCs w:val="23"/>
          <w:lang w:eastAsia="en-US"/>
        </w:rPr>
        <w:t xml:space="preserve">sa navrhuje </w:t>
      </w:r>
      <w:r w:rsidR="001C5C19" w:rsidRPr="004772F7">
        <w:rPr>
          <w:rFonts w:eastAsia="Calibri"/>
          <w:sz w:val="23"/>
          <w:szCs w:val="23"/>
          <w:lang w:eastAsia="en-US"/>
        </w:rPr>
        <w:t xml:space="preserve">dňom </w:t>
      </w:r>
      <w:r w:rsidR="00FB50FB" w:rsidRPr="004772F7">
        <w:rPr>
          <w:rFonts w:eastAsia="Calibri"/>
          <w:sz w:val="23"/>
          <w:szCs w:val="23"/>
          <w:lang w:eastAsia="en-US"/>
        </w:rPr>
        <w:t xml:space="preserve">1. </w:t>
      </w:r>
      <w:r w:rsidR="005A2653">
        <w:rPr>
          <w:rFonts w:eastAsia="Calibri"/>
          <w:sz w:val="23"/>
          <w:szCs w:val="23"/>
          <w:lang w:eastAsia="en-US"/>
        </w:rPr>
        <w:t>júla</w:t>
      </w:r>
      <w:r w:rsidR="005A2653" w:rsidRPr="004772F7">
        <w:rPr>
          <w:rFonts w:eastAsia="Calibri"/>
          <w:sz w:val="23"/>
          <w:szCs w:val="23"/>
          <w:lang w:eastAsia="en-US"/>
        </w:rPr>
        <w:t xml:space="preserve"> </w:t>
      </w:r>
      <w:r w:rsidR="00FB50FB" w:rsidRPr="004772F7">
        <w:rPr>
          <w:rFonts w:eastAsia="Calibri"/>
          <w:sz w:val="23"/>
          <w:szCs w:val="23"/>
          <w:lang w:eastAsia="en-US"/>
        </w:rPr>
        <w:t>2026</w:t>
      </w:r>
      <w:r w:rsidR="005A2653">
        <w:rPr>
          <w:rFonts w:eastAsia="Calibri"/>
          <w:sz w:val="23"/>
          <w:szCs w:val="23"/>
          <w:lang w:eastAsia="en-US"/>
        </w:rPr>
        <w:t xml:space="preserve"> okrem úprav v zákone o hlásení pobytu občanov, ktorých implementácia si vyžiada dlhší čas</w:t>
      </w:r>
      <w:r w:rsidRPr="004772F7">
        <w:rPr>
          <w:rFonts w:eastAsia="Calibri"/>
          <w:sz w:val="23"/>
          <w:szCs w:val="23"/>
          <w:lang w:eastAsia="en-US"/>
        </w:rPr>
        <w:t>.</w:t>
      </w:r>
    </w:p>
    <w:p w14:paraId="4152FD71" w14:textId="77777777" w:rsidR="00E82E06" w:rsidRDefault="00E82E06" w:rsidP="004772F7">
      <w:pPr>
        <w:spacing w:after="2"/>
        <w:rPr>
          <w:rFonts w:eastAsia="Calibri"/>
          <w:sz w:val="23"/>
          <w:szCs w:val="23"/>
          <w:lang w:eastAsia="en-US"/>
        </w:rPr>
      </w:pPr>
    </w:p>
    <w:p w14:paraId="313819CC" w14:textId="77777777" w:rsidR="00E82E06" w:rsidRDefault="00E82E06" w:rsidP="004772F7">
      <w:pPr>
        <w:spacing w:after="2"/>
        <w:rPr>
          <w:rFonts w:eastAsia="Calibri"/>
          <w:sz w:val="23"/>
          <w:szCs w:val="23"/>
          <w:lang w:eastAsia="en-US"/>
        </w:rPr>
      </w:pPr>
    </w:p>
    <w:p w14:paraId="44407880" w14:textId="39F7A3CF" w:rsidR="00C071BC" w:rsidRPr="00D22649" w:rsidRDefault="00C071BC" w:rsidP="00C071BC">
      <w:pPr>
        <w:jc w:val="both"/>
      </w:pPr>
      <w:r w:rsidRPr="00D22649">
        <w:t>V</w:t>
      </w:r>
      <w:r w:rsidR="00B93744">
        <w:t xml:space="preserve">o Veľkom </w:t>
      </w:r>
      <w:r w:rsidR="009C471B">
        <w:t>Z</w:t>
      </w:r>
      <w:r w:rsidR="00B93744">
        <w:t>áluží</w:t>
      </w:r>
      <w:r w:rsidRPr="00D22649">
        <w:t xml:space="preserve"> </w:t>
      </w:r>
      <w:r w:rsidR="00B93744">
        <w:t>25</w:t>
      </w:r>
      <w:r w:rsidRPr="00D22649">
        <w:t xml:space="preserve">. </w:t>
      </w:r>
      <w:r w:rsidR="00B93744">
        <w:t>marca</w:t>
      </w:r>
      <w:r>
        <w:t xml:space="preserve"> 202</w:t>
      </w:r>
      <w:r w:rsidR="00B93744">
        <w:t>6</w:t>
      </w:r>
    </w:p>
    <w:p w14:paraId="785B9C84" w14:textId="77777777" w:rsidR="00C071BC" w:rsidRPr="00D22649" w:rsidRDefault="00C071BC" w:rsidP="00C071BC">
      <w:pPr>
        <w:jc w:val="both"/>
      </w:pPr>
    </w:p>
    <w:p w14:paraId="6D9061DF" w14:textId="77777777" w:rsidR="00C071BC" w:rsidRDefault="00C071BC" w:rsidP="00C071BC">
      <w:pPr>
        <w:jc w:val="both"/>
      </w:pPr>
    </w:p>
    <w:p w14:paraId="570793D5" w14:textId="77777777" w:rsidR="00C071BC" w:rsidRPr="00D22649" w:rsidRDefault="00C071BC" w:rsidP="00C071BC">
      <w:pPr>
        <w:jc w:val="both"/>
      </w:pPr>
    </w:p>
    <w:p w14:paraId="58BF3AE7" w14:textId="77777777" w:rsidR="00C071BC" w:rsidRDefault="00C071BC" w:rsidP="00C071BC">
      <w:pPr>
        <w:jc w:val="both"/>
      </w:pPr>
    </w:p>
    <w:p w14:paraId="3B4398AB" w14:textId="77777777" w:rsidR="00C071BC" w:rsidRPr="00D22649" w:rsidRDefault="00C071BC" w:rsidP="00C071BC">
      <w:pPr>
        <w:jc w:val="both"/>
      </w:pPr>
    </w:p>
    <w:p w14:paraId="2B44AF6A" w14:textId="77777777" w:rsidR="00C071BC" w:rsidRPr="00D22649" w:rsidRDefault="00C071BC" w:rsidP="00C071BC">
      <w:pPr>
        <w:jc w:val="both"/>
      </w:pPr>
    </w:p>
    <w:p w14:paraId="050A4071" w14:textId="22512D51" w:rsidR="00C071BC" w:rsidRPr="00D22649" w:rsidRDefault="00C071BC" w:rsidP="00C071BC">
      <w:pPr>
        <w:jc w:val="center"/>
        <w:outlineLvl w:val="1"/>
        <w:rPr>
          <w:bCs/>
          <w:lang w:eastAsia="cs-CZ"/>
        </w:rPr>
      </w:pPr>
      <w:r w:rsidRPr="00D22649">
        <w:rPr>
          <w:b/>
          <w:bCs/>
          <w:lang w:eastAsia="cs-CZ"/>
        </w:rPr>
        <w:t>Robert Fico</w:t>
      </w:r>
      <w:r w:rsidR="00A93308">
        <w:rPr>
          <w:b/>
          <w:bCs/>
          <w:lang w:eastAsia="cs-CZ"/>
        </w:rPr>
        <w:t xml:space="preserve"> v. r.</w:t>
      </w:r>
      <w:r w:rsidRPr="00D22649">
        <w:rPr>
          <w:b/>
          <w:bCs/>
          <w:lang w:eastAsia="cs-CZ"/>
        </w:rPr>
        <w:t xml:space="preserve">  </w:t>
      </w:r>
    </w:p>
    <w:p w14:paraId="7556D4BD" w14:textId="77777777" w:rsidR="00C071BC" w:rsidRPr="00D22649" w:rsidRDefault="00C071BC" w:rsidP="00C071BC">
      <w:pPr>
        <w:jc w:val="center"/>
        <w:outlineLvl w:val="1"/>
        <w:rPr>
          <w:lang w:eastAsia="cs-CZ"/>
        </w:rPr>
      </w:pPr>
      <w:r w:rsidRPr="00D22649">
        <w:rPr>
          <w:lang w:eastAsia="cs-CZ"/>
        </w:rPr>
        <w:t>predseda vlády Slovenskej republiky</w:t>
      </w:r>
    </w:p>
    <w:p w14:paraId="1F2C3E83" w14:textId="77777777" w:rsidR="00C071BC" w:rsidRPr="00D22649" w:rsidRDefault="00C071BC" w:rsidP="00C071BC">
      <w:pPr>
        <w:jc w:val="center"/>
        <w:outlineLvl w:val="1"/>
        <w:rPr>
          <w:b/>
          <w:bCs/>
          <w:lang w:eastAsia="cs-CZ"/>
        </w:rPr>
      </w:pPr>
    </w:p>
    <w:p w14:paraId="7F66F822" w14:textId="77777777" w:rsidR="00C071BC" w:rsidRPr="00D22649" w:rsidRDefault="00C071BC" w:rsidP="00C071BC">
      <w:pPr>
        <w:outlineLvl w:val="1"/>
        <w:rPr>
          <w:b/>
          <w:bCs/>
          <w:lang w:eastAsia="cs-CZ"/>
        </w:rPr>
      </w:pPr>
    </w:p>
    <w:p w14:paraId="2C4A3AAC" w14:textId="77777777" w:rsidR="00C071BC" w:rsidRPr="00D22649" w:rsidRDefault="00C071BC" w:rsidP="00C071BC">
      <w:pPr>
        <w:outlineLvl w:val="1"/>
        <w:rPr>
          <w:b/>
          <w:bCs/>
          <w:lang w:eastAsia="cs-CZ"/>
        </w:rPr>
      </w:pPr>
    </w:p>
    <w:p w14:paraId="36B997F3" w14:textId="77777777" w:rsidR="00C071BC" w:rsidRPr="00D22649" w:rsidRDefault="00C071BC" w:rsidP="00C071BC">
      <w:pPr>
        <w:outlineLvl w:val="1"/>
        <w:rPr>
          <w:b/>
          <w:bCs/>
          <w:lang w:eastAsia="cs-CZ"/>
        </w:rPr>
      </w:pPr>
    </w:p>
    <w:p w14:paraId="0907195A" w14:textId="77777777" w:rsidR="00C071BC" w:rsidRPr="00D22649" w:rsidRDefault="00C071BC" w:rsidP="00C071BC">
      <w:pPr>
        <w:outlineLvl w:val="1"/>
        <w:rPr>
          <w:b/>
          <w:bCs/>
          <w:lang w:eastAsia="cs-CZ"/>
        </w:rPr>
      </w:pPr>
    </w:p>
    <w:p w14:paraId="70643D87" w14:textId="3AB89CEA" w:rsidR="00C071BC" w:rsidRPr="00D22649" w:rsidRDefault="00C071BC" w:rsidP="00C071BC">
      <w:pPr>
        <w:jc w:val="center"/>
        <w:outlineLvl w:val="1"/>
        <w:rPr>
          <w:bCs/>
          <w:lang w:eastAsia="cs-CZ"/>
        </w:rPr>
      </w:pPr>
      <w:r w:rsidRPr="00D22649">
        <w:rPr>
          <w:b/>
          <w:bCs/>
          <w:lang w:eastAsia="cs-CZ"/>
        </w:rPr>
        <w:t xml:space="preserve">Denisa Saková  </w:t>
      </w:r>
      <w:r w:rsidR="00A93308">
        <w:rPr>
          <w:b/>
          <w:bCs/>
          <w:lang w:eastAsia="cs-CZ"/>
        </w:rPr>
        <w:t>v. r.</w:t>
      </w:r>
    </w:p>
    <w:p w14:paraId="509947D9" w14:textId="77777777" w:rsidR="00C071BC" w:rsidRPr="00D22649" w:rsidRDefault="00C071BC" w:rsidP="00C071BC">
      <w:pPr>
        <w:jc w:val="center"/>
        <w:outlineLvl w:val="1"/>
        <w:rPr>
          <w:bCs/>
          <w:lang w:eastAsia="cs-CZ"/>
        </w:rPr>
      </w:pPr>
      <w:r w:rsidRPr="00D22649">
        <w:rPr>
          <w:bCs/>
          <w:lang w:eastAsia="cs-CZ"/>
        </w:rPr>
        <w:t>podpredsedníčka vlády</w:t>
      </w:r>
    </w:p>
    <w:p w14:paraId="23662793" w14:textId="77777777" w:rsidR="00C071BC" w:rsidRPr="00D22649" w:rsidRDefault="00C071BC" w:rsidP="00C071BC">
      <w:pPr>
        <w:pStyle w:val="AKSS"/>
        <w:spacing w:line="240" w:lineRule="auto"/>
        <w:ind w:firstLine="708"/>
        <w:rPr>
          <w:rFonts w:ascii="Times New Roman" w:hAnsi="Times New Roman"/>
          <w:b/>
          <w:bCs/>
          <w:color w:val="000000"/>
          <w:sz w:val="24"/>
          <w:szCs w:val="24"/>
        </w:rPr>
      </w:pPr>
      <w:r w:rsidRPr="00D22649">
        <w:rPr>
          <w:rFonts w:ascii="Times New Roman" w:hAnsi="Times New Roman"/>
          <w:sz w:val="24"/>
          <w:szCs w:val="24"/>
          <w:lang w:eastAsia="cs-CZ"/>
        </w:rPr>
        <w:t xml:space="preserve">                          a ministerka hospodárstva Slovenskej republiky</w:t>
      </w:r>
    </w:p>
    <w:p w14:paraId="210900C8" w14:textId="77777777" w:rsidR="00C071BC" w:rsidRDefault="00C071BC" w:rsidP="00C071BC">
      <w:pPr>
        <w:widowControl w:val="0"/>
        <w:jc w:val="both"/>
      </w:pPr>
    </w:p>
    <w:p w14:paraId="1F9C5B82" w14:textId="77777777" w:rsidR="00E82E06" w:rsidRPr="004772F7" w:rsidRDefault="00E82E06" w:rsidP="004772F7">
      <w:pPr>
        <w:spacing w:after="2"/>
        <w:rPr>
          <w:sz w:val="23"/>
          <w:szCs w:val="23"/>
        </w:rPr>
      </w:pPr>
    </w:p>
    <w:sectPr w:rsidR="00E82E06" w:rsidRPr="004772F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312C12" w14:textId="77777777" w:rsidR="00C200E6" w:rsidRDefault="00C200E6" w:rsidP="00406072">
      <w:r>
        <w:separator/>
      </w:r>
    </w:p>
  </w:endnote>
  <w:endnote w:type="continuationSeparator" w:id="0">
    <w:p w14:paraId="548F83AF" w14:textId="77777777" w:rsidR="00C200E6" w:rsidRDefault="00C200E6" w:rsidP="004060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E25D4A" w14:textId="77777777" w:rsidR="00C200E6" w:rsidRDefault="00C200E6" w:rsidP="00406072">
      <w:r>
        <w:separator/>
      </w:r>
    </w:p>
  </w:footnote>
  <w:footnote w:type="continuationSeparator" w:id="0">
    <w:p w14:paraId="2CF95842" w14:textId="77777777" w:rsidR="00C200E6" w:rsidRDefault="00C200E6" w:rsidP="004060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D016C"/>
    <w:multiLevelType w:val="hybridMultilevel"/>
    <w:tmpl w:val="4968774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5BD3630"/>
    <w:multiLevelType w:val="hybridMultilevel"/>
    <w:tmpl w:val="6CF6A9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42665151">
    <w:abstractNumId w:val="0"/>
  </w:num>
  <w:num w:numId="2" w16cid:durableId="19556738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6D45"/>
    <w:rsid w:val="000069A5"/>
    <w:rsid w:val="00091E79"/>
    <w:rsid w:val="000D41BF"/>
    <w:rsid w:val="000E5BB6"/>
    <w:rsid w:val="000F4C24"/>
    <w:rsid w:val="0010222E"/>
    <w:rsid w:val="00115B79"/>
    <w:rsid w:val="0012115A"/>
    <w:rsid w:val="00124E0E"/>
    <w:rsid w:val="0014057A"/>
    <w:rsid w:val="00141C9C"/>
    <w:rsid w:val="00153260"/>
    <w:rsid w:val="00156D45"/>
    <w:rsid w:val="001650D3"/>
    <w:rsid w:val="001769D6"/>
    <w:rsid w:val="001A06B0"/>
    <w:rsid w:val="001C5C19"/>
    <w:rsid w:val="001E4A31"/>
    <w:rsid w:val="0020716B"/>
    <w:rsid w:val="0021261E"/>
    <w:rsid w:val="002230C1"/>
    <w:rsid w:val="0024213D"/>
    <w:rsid w:val="002730C8"/>
    <w:rsid w:val="002B5DF3"/>
    <w:rsid w:val="002C4B32"/>
    <w:rsid w:val="002C74D6"/>
    <w:rsid w:val="002D6E4F"/>
    <w:rsid w:val="002E7D17"/>
    <w:rsid w:val="002F2774"/>
    <w:rsid w:val="002F4456"/>
    <w:rsid w:val="00314A5B"/>
    <w:rsid w:val="00324020"/>
    <w:rsid w:val="00342C78"/>
    <w:rsid w:val="003442E2"/>
    <w:rsid w:val="00346004"/>
    <w:rsid w:val="003642DE"/>
    <w:rsid w:val="00366766"/>
    <w:rsid w:val="0037018A"/>
    <w:rsid w:val="00386514"/>
    <w:rsid w:val="003D5171"/>
    <w:rsid w:val="003E1290"/>
    <w:rsid w:val="003E2DBD"/>
    <w:rsid w:val="003E3AD9"/>
    <w:rsid w:val="003F06DA"/>
    <w:rsid w:val="003F6141"/>
    <w:rsid w:val="00403C3F"/>
    <w:rsid w:val="00406072"/>
    <w:rsid w:val="004225C5"/>
    <w:rsid w:val="00444E0F"/>
    <w:rsid w:val="0045688B"/>
    <w:rsid w:val="0045692F"/>
    <w:rsid w:val="004772F7"/>
    <w:rsid w:val="004956E0"/>
    <w:rsid w:val="00497468"/>
    <w:rsid w:val="004A19A0"/>
    <w:rsid w:val="004F149B"/>
    <w:rsid w:val="005057D7"/>
    <w:rsid w:val="00536AF9"/>
    <w:rsid w:val="005703E5"/>
    <w:rsid w:val="005735FC"/>
    <w:rsid w:val="00576854"/>
    <w:rsid w:val="005870A6"/>
    <w:rsid w:val="00590A9A"/>
    <w:rsid w:val="005A2653"/>
    <w:rsid w:val="005B3056"/>
    <w:rsid w:val="005B4663"/>
    <w:rsid w:val="005C18D4"/>
    <w:rsid w:val="005C23B3"/>
    <w:rsid w:val="005C50FA"/>
    <w:rsid w:val="005D6DD3"/>
    <w:rsid w:val="00604B81"/>
    <w:rsid w:val="00605046"/>
    <w:rsid w:val="00661389"/>
    <w:rsid w:val="00677130"/>
    <w:rsid w:val="006874A1"/>
    <w:rsid w:val="00690788"/>
    <w:rsid w:val="006911D2"/>
    <w:rsid w:val="006A5A38"/>
    <w:rsid w:val="006C2697"/>
    <w:rsid w:val="006D4E61"/>
    <w:rsid w:val="006D5E8F"/>
    <w:rsid w:val="006E75CF"/>
    <w:rsid w:val="006F25EC"/>
    <w:rsid w:val="0070769F"/>
    <w:rsid w:val="007233D5"/>
    <w:rsid w:val="0074014E"/>
    <w:rsid w:val="007402C7"/>
    <w:rsid w:val="00752C25"/>
    <w:rsid w:val="00755E9B"/>
    <w:rsid w:val="007620DA"/>
    <w:rsid w:val="00763FF1"/>
    <w:rsid w:val="007646F0"/>
    <w:rsid w:val="00765EAD"/>
    <w:rsid w:val="00773064"/>
    <w:rsid w:val="007844B4"/>
    <w:rsid w:val="007B4D86"/>
    <w:rsid w:val="007C7623"/>
    <w:rsid w:val="007D5C4E"/>
    <w:rsid w:val="008153B6"/>
    <w:rsid w:val="00834A39"/>
    <w:rsid w:val="008407E8"/>
    <w:rsid w:val="00857C22"/>
    <w:rsid w:val="008603A8"/>
    <w:rsid w:val="008A0136"/>
    <w:rsid w:val="008B0941"/>
    <w:rsid w:val="008D0F79"/>
    <w:rsid w:val="008F37A0"/>
    <w:rsid w:val="009074A9"/>
    <w:rsid w:val="009472F2"/>
    <w:rsid w:val="00966ECE"/>
    <w:rsid w:val="00973C6E"/>
    <w:rsid w:val="00975858"/>
    <w:rsid w:val="00983F83"/>
    <w:rsid w:val="009871C4"/>
    <w:rsid w:val="009C1180"/>
    <w:rsid w:val="009C262B"/>
    <w:rsid w:val="009C3060"/>
    <w:rsid w:val="009C471B"/>
    <w:rsid w:val="009D2698"/>
    <w:rsid w:val="009D348F"/>
    <w:rsid w:val="009E2497"/>
    <w:rsid w:val="009E3F01"/>
    <w:rsid w:val="00A15D02"/>
    <w:rsid w:val="00A73E59"/>
    <w:rsid w:val="00A8125C"/>
    <w:rsid w:val="00A86D28"/>
    <w:rsid w:val="00A93308"/>
    <w:rsid w:val="00A9698D"/>
    <w:rsid w:val="00AA02B8"/>
    <w:rsid w:val="00AE1266"/>
    <w:rsid w:val="00AF41FB"/>
    <w:rsid w:val="00B03615"/>
    <w:rsid w:val="00B13F46"/>
    <w:rsid w:val="00B44CB5"/>
    <w:rsid w:val="00B5545D"/>
    <w:rsid w:val="00B608CF"/>
    <w:rsid w:val="00B6480A"/>
    <w:rsid w:val="00B91815"/>
    <w:rsid w:val="00B93744"/>
    <w:rsid w:val="00BA003B"/>
    <w:rsid w:val="00BA5B46"/>
    <w:rsid w:val="00BB195A"/>
    <w:rsid w:val="00BB4CAE"/>
    <w:rsid w:val="00BC2954"/>
    <w:rsid w:val="00BC6A05"/>
    <w:rsid w:val="00BD160A"/>
    <w:rsid w:val="00BE100E"/>
    <w:rsid w:val="00BF0C89"/>
    <w:rsid w:val="00BF3A8F"/>
    <w:rsid w:val="00C02D66"/>
    <w:rsid w:val="00C071BC"/>
    <w:rsid w:val="00C1025A"/>
    <w:rsid w:val="00C200E6"/>
    <w:rsid w:val="00C24F20"/>
    <w:rsid w:val="00C32E0C"/>
    <w:rsid w:val="00C34018"/>
    <w:rsid w:val="00C3622F"/>
    <w:rsid w:val="00C45401"/>
    <w:rsid w:val="00C64CF2"/>
    <w:rsid w:val="00C65F22"/>
    <w:rsid w:val="00C744BC"/>
    <w:rsid w:val="00C92B92"/>
    <w:rsid w:val="00CA523B"/>
    <w:rsid w:val="00CA5EFC"/>
    <w:rsid w:val="00CC4796"/>
    <w:rsid w:val="00CF20F8"/>
    <w:rsid w:val="00D014A4"/>
    <w:rsid w:val="00D020D9"/>
    <w:rsid w:val="00D413CF"/>
    <w:rsid w:val="00D41BC2"/>
    <w:rsid w:val="00D462BB"/>
    <w:rsid w:val="00D55861"/>
    <w:rsid w:val="00D67940"/>
    <w:rsid w:val="00D7777F"/>
    <w:rsid w:val="00DA5C7B"/>
    <w:rsid w:val="00DD1FBF"/>
    <w:rsid w:val="00DE34BB"/>
    <w:rsid w:val="00DE76BF"/>
    <w:rsid w:val="00E033F0"/>
    <w:rsid w:val="00E34DFB"/>
    <w:rsid w:val="00E35FCA"/>
    <w:rsid w:val="00E42C96"/>
    <w:rsid w:val="00E44333"/>
    <w:rsid w:val="00E72195"/>
    <w:rsid w:val="00E7282A"/>
    <w:rsid w:val="00E80A48"/>
    <w:rsid w:val="00E82E06"/>
    <w:rsid w:val="00E85125"/>
    <w:rsid w:val="00E86083"/>
    <w:rsid w:val="00E96F7B"/>
    <w:rsid w:val="00EA6568"/>
    <w:rsid w:val="00EC001C"/>
    <w:rsid w:val="00EC294F"/>
    <w:rsid w:val="00EC4ED4"/>
    <w:rsid w:val="00EC6ECB"/>
    <w:rsid w:val="00EC7866"/>
    <w:rsid w:val="00EF100B"/>
    <w:rsid w:val="00F13951"/>
    <w:rsid w:val="00F27075"/>
    <w:rsid w:val="00F4044F"/>
    <w:rsid w:val="00FB50FB"/>
    <w:rsid w:val="00FD0BFD"/>
    <w:rsid w:val="00FE592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EA963D"/>
  <w15:chartTrackingRefBased/>
  <w15:docId w15:val="{2DD68D57-F335-4B0F-9A35-9E62DC0F9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C001C"/>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C34018"/>
    <w:rPr>
      <w:rFonts w:ascii="Segoe UI" w:hAnsi="Segoe UI" w:cs="Segoe UI"/>
      <w:sz w:val="18"/>
      <w:szCs w:val="18"/>
    </w:rPr>
  </w:style>
  <w:style w:type="character" w:customStyle="1" w:styleId="TextbublinyChar">
    <w:name w:val="Text bubliny Char"/>
    <w:basedOn w:val="Predvolenpsmoodseku"/>
    <w:link w:val="Textbubliny"/>
    <w:uiPriority w:val="99"/>
    <w:semiHidden/>
    <w:rsid w:val="00C34018"/>
    <w:rPr>
      <w:rFonts w:ascii="Segoe UI" w:eastAsia="Times New Roman" w:hAnsi="Segoe UI" w:cs="Segoe UI"/>
      <w:sz w:val="18"/>
      <w:szCs w:val="18"/>
      <w:lang w:eastAsia="sk-SK"/>
    </w:rPr>
  </w:style>
  <w:style w:type="character" w:styleId="Odkaznakomentr">
    <w:name w:val="annotation reference"/>
    <w:basedOn w:val="Predvolenpsmoodseku"/>
    <w:uiPriority w:val="99"/>
    <w:semiHidden/>
    <w:unhideWhenUsed/>
    <w:rsid w:val="00661389"/>
    <w:rPr>
      <w:sz w:val="16"/>
      <w:szCs w:val="16"/>
    </w:rPr>
  </w:style>
  <w:style w:type="paragraph" w:styleId="Textkomentra">
    <w:name w:val="annotation text"/>
    <w:basedOn w:val="Normlny"/>
    <w:link w:val="TextkomentraChar"/>
    <w:uiPriority w:val="99"/>
    <w:unhideWhenUsed/>
    <w:rsid w:val="00661389"/>
    <w:rPr>
      <w:sz w:val="20"/>
      <w:szCs w:val="20"/>
    </w:rPr>
  </w:style>
  <w:style w:type="character" w:customStyle="1" w:styleId="TextkomentraChar">
    <w:name w:val="Text komentára Char"/>
    <w:basedOn w:val="Predvolenpsmoodseku"/>
    <w:link w:val="Textkomentra"/>
    <w:uiPriority w:val="99"/>
    <w:rsid w:val="00661389"/>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661389"/>
    <w:rPr>
      <w:b/>
      <w:bCs/>
    </w:rPr>
  </w:style>
  <w:style w:type="character" w:customStyle="1" w:styleId="PredmetkomentraChar">
    <w:name w:val="Predmet komentára Char"/>
    <w:basedOn w:val="TextkomentraChar"/>
    <w:link w:val="Predmetkomentra"/>
    <w:uiPriority w:val="99"/>
    <w:semiHidden/>
    <w:rsid w:val="00661389"/>
    <w:rPr>
      <w:rFonts w:ascii="Times New Roman" w:eastAsia="Times New Roman" w:hAnsi="Times New Roman" w:cs="Times New Roman"/>
      <w:b/>
      <w:bCs/>
      <w:sz w:val="20"/>
      <w:szCs w:val="20"/>
      <w:lang w:eastAsia="sk-SK"/>
    </w:rPr>
  </w:style>
  <w:style w:type="paragraph" w:styleId="Odsekzoznamu">
    <w:name w:val="List Paragraph"/>
    <w:aliases w:val="OBC Bullet,Normal 1,Task Body,Viñetas (Inicio Parrafo),Paragrafo elenco,3 Txt tabla,Zerrenda-paragrafoa,Fiche List Paragraph,Dot pt,F5 List Paragraph,List Paragraph1,No Spacing1,List Paragraph Char Char Char,Indicator Text,tabulky"/>
    <w:basedOn w:val="Normlny"/>
    <w:link w:val="OdsekzoznamuChar"/>
    <w:uiPriority w:val="34"/>
    <w:qFormat/>
    <w:rsid w:val="00BC2954"/>
    <w:pPr>
      <w:ind w:left="720"/>
      <w:contextualSpacing/>
    </w:pPr>
    <w:rPr>
      <w:lang w:eastAsia="en-GB"/>
    </w:rPr>
  </w:style>
  <w:style w:type="character" w:customStyle="1" w:styleId="OdsekzoznamuChar">
    <w:name w:val="Odsek zoznamu Char"/>
    <w:aliases w:val="OBC Bullet Char,Normal 1 Char,Task Body Char,Viñetas (Inicio Parrafo) Char,Paragrafo elenco Char,3 Txt tabla Char,Zerrenda-paragrafoa Char,Fiche List Paragraph Char,Dot pt Char,F5 List Paragraph Char,List Paragraph1 Char,tabulky Char"/>
    <w:link w:val="Odsekzoznamu"/>
    <w:uiPriority w:val="34"/>
    <w:qFormat/>
    <w:locked/>
    <w:rsid w:val="00BC2954"/>
    <w:rPr>
      <w:rFonts w:ascii="Times New Roman" w:eastAsia="Times New Roman" w:hAnsi="Times New Roman" w:cs="Times New Roman"/>
      <w:sz w:val="24"/>
      <w:szCs w:val="24"/>
      <w:lang w:eastAsia="en-GB"/>
    </w:rPr>
  </w:style>
  <w:style w:type="paragraph" w:styleId="Revzia">
    <w:name w:val="Revision"/>
    <w:hidden/>
    <w:uiPriority w:val="99"/>
    <w:semiHidden/>
    <w:rsid w:val="003E2DBD"/>
    <w:pPr>
      <w:spacing w:after="0" w:line="240" w:lineRule="auto"/>
    </w:pPr>
    <w:rPr>
      <w:rFonts w:ascii="Times New Roman" w:eastAsia="Times New Roman" w:hAnsi="Times New Roman" w:cs="Times New Roman"/>
      <w:sz w:val="24"/>
      <w:szCs w:val="24"/>
      <w:lang w:eastAsia="sk-SK"/>
    </w:rPr>
  </w:style>
  <w:style w:type="paragraph" w:styleId="Hlavika">
    <w:name w:val="header"/>
    <w:basedOn w:val="Normlny"/>
    <w:link w:val="HlavikaChar"/>
    <w:uiPriority w:val="99"/>
    <w:unhideWhenUsed/>
    <w:rsid w:val="00406072"/>
    <w:pPr>
      <w:tabs>
        <w:tab w:val="center" w:pos="4536"/>
        <w:tab w:val="right" w:pos="9072"/>
      </w:tabs>
    </w:pPr>
  </w:style>
  <w:style w:type="character" w:customStyle="1" w:styleId="HlavikaChar">
    <w:name w:val="Hlavička Char"/>
    <w:basedOn w:val="Predvolenpsmoodseku"/>
    <w:link w:val="Hlavika"/>
    <w:uiPriority w:val="99"/>
    <w:rsid w:val="00406072"/>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406072"/>
    <w:pPr>
      <w:tabs>
        <w:tab w:val="center" w:pos="4536"/>
        <w:tab w:val="right" w:pos="9072"/>
      </w:tabs>
    </w:pPr>
  </w:style>
  <w:style w:type="character" w:customStyle="1" w:styleId="PtaChar">
    <w:name w:val="Päta Char"/>
    <w:basedOn w:val="Predvolenpsmoodseku"/>
    <w:link w:val="Pta"/>
    <w:uiPriority w:val="99"/>
    <w:rsid w:val="00406072"/>
    <w:rPr>
      <w:rFonts w:ascii="Times New Roman" w:eastAsia="Times New Roman" w:hAnsi="Times New Roman" w:cs="Times New Roman"/>
      <w:sz w:val="24"/>
      <w:szCs w:val="24"/>
      <w:lang w:eastAsia="sk-SK"/>
    </w:rPr>
  </w:style>
  <w:style w:type="paragraph" w:customStyle="1" w:styleId="AKSS">
    <w:name w:val="AKSS"/>
    <w:basedOn w:val="Normlny"/>
    <w:qFormat/>
    <w:rsid w:val="00C071BC"/>
    <w:pPr>
      <w:spacing w:line="240" w:lineRule="atLeast"/>
      <w:jc w:val="both"/>
    </w:pPr>
    <w:rPr>
      <w:rFonts w:ascii="Verdana" w:eastAsia="Calibri" w:hAnsi="Verdana"/>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3287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7</Pages>
  <Words>2621</Words>
  <Characters>14803</Characters>
  <Application>Microsoft Office Word</Application>
  <DocSecurity>0</DocSecurity>
  <Lines>325</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Smazakova Janette</cp:lastModifiedBy>
  <cp:revision>15</cp:revision>
  <cp:lastPrinted>2026-03-25T10:45:00Z</cp:lastPrinted>
  <dcterms:created xsi:type="dcterms:W3CDTF">2026-03-24T19:36:00Z</dcterms:created>
  <dcterms:modified xsi:type="dcterms:W3CDTF">2026-03-26T11:15:00Z</dcterms:modified>
</cp:coreProperties>
</file>