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A7CC" w14:textId="2DB45599" w:rsidR="00A97A7F" w:rsidRDefault="009D0D54" w:rsidP="009D0D54">
      <w:pPr>
        <w:jc w:val="center"/>
        <w:rPr>
          <w:rFonts w:ascii="Times New Roman" w:hAnsi="Times New Roman" w:cs="Times New Roman"/>
          <w:b/>
          <w:bCs/>
          <w:sz w:val="24"/>
          <w:szCs w:val="24"/>
        </w:rPr>
      </w:pPr>
      <w:r w:rsidRPr="009D0D54">
        <w:rPr>
          <w:rFonts w:ascii="Times New Roman" w:hAnsi="Times New Roman" w:cs="Times New Roman"/>
          <w:b/>
          <w:bCs/>
          <w:sz w:val="24"/>
          <w:szCs w:val="24"/>
        </w:rPr>
        <w:t>Dôvodová správa</w:t>
      </w:r>
    </w:p>
    <w:p w14:paraId="1A49D424" w14:textId="77777777" w:rsidR="009D0D54" w:rsidRPr="009D0D54" w:rsidRDefault="009D0D54" w:rsidP="009D0D54">
      <w:pPr>
        <w:jc w:val="center"/>
        <w:rPr>
          <w:rFonts w:ascii="Times New Roman" w:hAnsi="Times New Roman" w:cs="Times New Roman"/>
          <w:b/>
          <w:bCs/>
          <w:sz w:val="24"/>
          <w:szCs w:val="24"/>
        </w:rPr>
      </w:pPr>
    </w:p>
    <w:p w14:paraId="3482C57D" w14:textId="35ED235C" w:rsidR="009D0D54" w:rsidRDefault="009D0D54" w:rsidP="00E94EAA">
      <w:pPr>
        <w:jc w:val="both"/>
        <w:rPr>
          <w:rFonts w:ascii="Times New Roman" w:hAnsi="Times New Roman" w:cs="Times New Roman"/>
          <w:b/>
          <w:bCs/>
          <w:sz w:val="24"/>
          <w:szCs w:val="24"/>
        </w:rPr>
      </w:pPr>
      <w:r w:rsidRPr="009D0D54">
        <w:rPr>
          <w:rFonts w:ascii="Times New Roman" w:hAnsi="Times New Roman" w:cs="Times New Roman"/>
          <w:b/>
          <w:bCs/>
          <w:sz w:val="24"/>
          <w:szCs w:val="24"/>
        </w:rPr>
        <w:t>A.</w:t>
      </w:r>
      <w:r w:rsidRPr="009D0D54">
        <w:rPr>
          <w:rFonts w:ascii="Times New Roman" w:hAnsi="Times New Roman" w:cs="Times New Roman"/>
          <w:b/>
          <w:bCs/>
          <w:sz w:val="24"/>
          <w:szCs w:val="24"/>
        </w:rPr>
        <w:tab/>
        <w:t>Všeobecná časť</w:t>
      </w:r>
    </w:p>
    <w:p w14:paraId="7F438146" w14:textId="3F9C1228" w:rsidR="00A27AE5" w:rsidRDefault="00A27AE5" w:rsidP="00E94EAA">
      <w:pPr>
        <w:jc w:val="both"/>
        <w:rPr>
          <w:rFonts w:ascii="Times New Roman" w:hAnsi="Times New Roman" w:cs="Times New Roman"/>
          <w:sz w:val="24"/>
          <w:szCs w:val="24"/>
        </w:rPr>
      </w:pPr>
      <w:r w:rsidRPr="0006721A">
        <w:rPr>
          <w:rFonts w:ascii="Times New Roman" w:hAnsi="Times New Roman" w:cs="Times New Roman"/>
          <w:sz w:val="24"/>
          <w:szCs w:val="24"/>
        </w:rPr>
        <w:t xml:space="preserve">Predložený návrh zákona, ktorým sa mení </w:t>
      </w:r>
      <w:r>
        <w:rPr>
          <w:rFonts w:ascii="Times New Roman" w:hAnsi="Times New Roman" w:cs="Times New Roman"/>
          <w:sz w:val="24"/>
          <w:szCs w:val="24"/>
        </w:rPr>
        <w:t xml:space="preserve">a dopĺňa </w:t>
      </w:r>
      <w:r w:rsidRPr="0006721A">
        <w:rPr>
          <w:rFonts w:ascii="Times New Roman" w:hAnsi="Times New Roman" w:cs="Times New Roman"/>
          <w:sz w:val="24"/>
          <w:szCs w:val="24"/>
        </w:rPr>
        <w:t>zákon č. 595/2003 Z. z. o dani z príjmov v znení neskorších predpisov</w:t>
      </w:r>
      <w:r>
        <w:rPr>
          <w:rFonts w:ascii="Times New Roman" w:hAnsi="Times New Roman" w:cs="Times New Roman"/>
          <w:sz w:val="24"/>
          <w:szCs w:val="24"/>
        </w:rPr>
        <w:t xml:space="preserve"> </w:t>
      </w:r>
      <w:r w:rsidRPr="0006721A">
        <w:rPr>
          <w:rFonts w:ascii="Times New Roman" w:hAnsi="Times New Roman" w:cs="Times New Roman"/>
          <w:sz w:val="24"/>
          <w:szCs w:val="24"/>
        </w:rPr>
        <w:t>(ďalej len „návrh zákona“) predklad</w:t>
      </w:r>
      <w:r>
        <w:rPr>
          <w:rFonts w:ascii="Times New Roman" w:hAnsi="Times New Roman" w:cs="Times New Roman"/>
          <w:sz w:val="24"/>
          <w:szCs w:val="24"/>
        </w:rPr>
        <w:t>á</w:t>
      </w:r>
      <w:r w:rsidRPr="0006721A">
        <w:rPr>
          <w:rFonts w:ascii="Times New Roman" w:hAnsi="Times New Roman" w:cs="Times New Roman"/>
          <w:sz w:val="24"/>
          <w:szCs w:val="24"/>
        </w:rPr>
        <w:t xml:space="preserve">  na rokovanie Národnej rady Slovenskej republiky poslan</w:t>
      </w:r>
      <w:r>
        <w:rPr>
          <w:rFonts w:ascii="Times New Roman" w:hAnsi="Times New Roman" w:cs="Times New Roman"/>
          <w:sz w:val="24"/>
          <w:szCs w:val="24"/>
        </w:rPr>
        <w:t>ec</w:t>
      </w:r>
      <w:r w:rsidRPr="0006721A">
        <w:rPr>
          <w:rFonts w:ascii="Times New Roman" w:hAnsi="Times New Roman" w:cs="Times New Roman"/>
          <w:sz w:val="24"/>
          <w:szCs w:val="24"/>
        </w:rPr>
        <w:t xml:space="preserve"> Národnej rady Slovenskej republiky Richard VAŠEČKA.</w:t>
      </w:r>
    </w:p>
    <w:p w14:paraId="7C69957B" w14:textId="77777777" w:rsidR="00A27AE5" w:rsidRDefault="003522FF" w:rsidP="00E94EAA">
      <w:pPr>
        <w:jc w:val="both"/>
        <w:rPr>
          <w:rFonts w:ascii="Times New Roman" w:hAnsi="Times New Roman" w:cs="Times New Roman"/>
          <w:sz w:val="24"/>
          <w:szCs w:val="24"/>
        </w:rPr>
      </w:pPr>
      <w:r w:rsidRPr="00A27AE5">
        <w:rPr>
          <w:rFonts w:ascii="Times New Roman" w:hAnsi="Times New Roman" w:cs="Times New Roman"/>
          <w:b/>
          <w:bCs/>
          <w:sz w:val="24"/>
          <w:szCs w:val="24"/>
        </w:rPr>
        <w:t>Navrhovaná právna úprava reaguje na zhoršujúcu sa ekonomickú situáciu rodín v Slovenskej republike v dôsledku konsolidačných opatrení verejných financií.</w:t>
      </w:r>
      <w:r w:rsidRPr="003522FF">
        <w:rPr>
          <w:rFonts w:ascii="Times New Roman" w:hAnsi="Times New Roman" w:cs="Times New Roman"/>
          <w:sz w:val="24"/>
          <w:szCs w:val="24"/>
        </w:rPr>
        <w:t xml:space="preserve"> Podľa analýz</w:t>
      </w:r>
      <w:r w:rsidR="00A27AE5">
        <w:rPr>
          <w:rFonts w:ascii="Times New Roman" w:hAnsi="Times New Roman" w:cs="Times New Roman"/>
          <w:sz w:val="24"/>
          <w:szCs w:val="24"/>
        </w:rPr>
        <w:t>y</w:t>
      </w:r>
      <w:r w:rsidRPr="003522FF">
        <w:rPr>
          <w:rFonts w:ascii="Times New Roman" w:hAnsi="Times New Roman" w:cs="Times New Roman"/>
          <w:sz w:val="24"/>
          <w:szCs w:val="24"/>
        </w:rPr>
        <w:t xml:space="preserve"> Rad</w:t>
      </w:r>
      <w:r w:rsidR="00A27AE5">
        <w:rPr>
          <w:rFonts w:ascii="Times New Roman" w:hAnsi="Times New Roman" w:cs="Times New Roman"/>
          <w:sz w:val="24"/>
          <w:szCs w:val="24"/>
        </w:rPr>
        <w:t>y</w:t>
      </w:r>
      <w:r w:rsidRPr="003522FF">
        <w:rPr>
          <w:rFonts w:ascii="Times New Roman" w:hAnsi="Times New Roman" w:cs="Times New Roman"/>
          <w:sz w:val="24"/>
          <w:szCs w:val="24"/>
        </w:rPr>
        <w:t xml:space="preserve"> pre rozpočtovú zodpovednosť balík opatrení na rok 2026 významne zaťažuje domácnosti, pričom citeľný dopad nesú najmä pracujúce rodiny s deťmi. Tieto opatrenia nereflektujú sociálnu realitu a potreby rodín, ktoré zabezpečujú budúcnosť spoločnosti. Súčasná právna úprava výpočtu daňového bonusu na dieťa v Zákone č. 595/2003 Z. z. o dani z príjmov vychádza z individuálneho posudzovania príjmu daňovníka, čím ignoruje fakt, že rodina funguje ako ekonomický celok. V praxi to vedie k nespravodlivým situáciám, keď rodina s jedným pracujúcim rodičom, ktorý si často musí zabezpečiť príjem aj z viacerých zamestnaní, prichádza o časť alebo celý daňový bonus, zatiaľ čo druhý rodič vykonáva nenahraditeľnú starostlivosť o deti alebo odkázaného člena rodiny. </w:t>
      </w:r>
    </w:p>
    <w:p w14:paraId="6A6DA4E3" w14:textId="77777777" w:rsidR="00A27AE5" w:rsidRDefault="003522FF" w:rsidP="00E94EAA">
      <w:pPr>
        <w:jc w:val="both"/>
        <w:rPr>
          <w:rFonts w:ascii="Times New Roman" w:hAnsi="Times New Roman" w:cs="Times New Roman"/>
          <w:b/>
          <w:bCs/>
          <w:sz w:val="24"/>
          <w:szCs w:val="24"/>
        </w:rPr>
      </w:pPr>
      <w:r w:rsidRPr="00A27AE5">
        <w:rPr>
          <w:rFonts w:ascii="Times New Roman" w:hAnsi="Times New Roman" w:cs="Times New Roman"/>
          <w:b/>
          <w:bCs/>
          <w:sz w:val="24"/>
          <w:szCs w:val="24"/>
        </w:rPr>
        <w:t xml:space="preserve">Navrhovaná úprava tento stav koriguje zavedením mechanizmu, ktorý umožňuje zohľadniť spoločné hospodárenie rodičov. Zníženie základu dane na polovicu pre účely výpočtu daňového bonusu predstavuje spravodlivejší prístup, ktorý lepšie odzrkadľuje reálnu životnú situáciu rodiny. </w:t>
      </w:r>
    </w:p>
    <w:p w14:paraId="4207CCB9" w14:textId="6CFF17BF" w:rsidR="003522FF" w:rsidRDefault="003522FF" w:rsidP="00E94EAA">
      <w:pPr>
        <w:jc w:val="both"/>
        <w:rPr>
          <w:rFonts w:ascii="Times New Roman" w:hAnsi="Times New Roman" w:cs="Times New Roman"/>
          <w:sz w:val="24"/>
          <w:szCs w:val="24"/>
        </w:rPr>
      </w:pPr>
      <w:r w:rsidRPr="003522FF">
        <w:rPr>
          <w:rFonts w:ascii="Times New Roman" w:hAnsi="Times New Roman" w:cs="Times New Roman"/>
          <w:sz w:val="24"/>
          <w:szCs w:val="24"/>
        </w:rPr>
        <w:t xml:space="preserve">Osobitnú pozornosť si zaslúžia rodiny, ktoré sa vedome rozhodnú pre model, v ktorom jeden rodič zabezpečuje príjem domácnosti za cenu zvýšenej pracovnej záťaže, zatiaľ čo </w:t>
      </w:r>
      <w:r w:rsidR="00A27AE5">
        <w:rPr>
          <w:rFonts w:ascii="Times New Roman" w:hAnsi="Times New Roman" w:cs="Times New Roman"/>
          <w:sz w:val="24"/>
          <w:szCs w:val="24"/>
        </w:rPr>
        <w:t xml:space="preserve">sa </w:t>
      </w:r>
      <w:r w:rsidRPr="003522FF">
        <w:rPr>
          <w:rFonts w:ascii="Times New Roman" w:hAnsi="Times New Roman" w:cs="Times New Roman"/>
          <w:sz w:val="24"/>
          <w:szCs w:val="24"/>
        </w:rPr>
        <w:t>druhý rodič plnohodnotne venuje výchove detí. Tento model poskytuje deťom stabilné a bezpečné zázemie, ktoré je základom ich zdravého vývoja. Napriek tomu sú tieto rodiny súčasným nastavením systému fakticky penalizované. V čase, keď Slovenská republika čelí vážnej hrozbe demografického úpadku, je takýto prístup krátkozraký. Štát by mal aktívne podporovať rodiny, ktoré vychovávajú deti, nie ich nepriamo trestať. Ignorovanie tejto skutočnosti zo strany vlády vyvoláva oprávnené otázky o prioritách verejných politík. Navrhovaná právna úprava predstavuje vyvážené a adresné riešenie, ktoré posilňuje spravodlivosť daňového systému, podporuje stabilitu rodín a prispieva k vytváraniu podmienok pre zlepšenie nepriaznivého demografického vývoja.</w:t>
      </w:r>
    </w:p>
    <w:p w14:paraId="3969E01B" w14:textId="74401E22" w:rsidR="00775824" w:rsidRPr="00775824" w:rsidRDefault="00775824" w:rsidP="0025687D">
      <w:pPr>
        <w:jc w:val="both"/>
        <w:rPr>
          <w:rFonts w:ascii="Times New Roman" w:hAnsi="Times New Roman" w:cs="Times New Roman"/>
          <w:sz w:val="24"/>
          <w:szCs w:val="24"/>
        </w:rPr>
      </w:pPr>
      <w:r w:rsidRPr="00775824">
        <w:rPr>
          <w:rFonts w:ascii="Times New Roman" w:hAnsi="Times New Roman" w:cs="Times New Roman"/>
          <w:sz w:val="24"/>
          <w:szCs w:val="24"/>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14:paraId="17AF8F9E" w14:textId="7145C083" w:rsidR="0006721A" w:rsidRDefault="0006721A" w:rsidP="00E94EAA">
      <w:pPr>
        <w:jc w:val="both"/>
        <w:rPr>
          <w:rFonts w:ascii="Times New Roman" w:hAnsi="Times New Roman" w:cs="Times New Roman"/>
          <w:sz w:val="24"/>
          <w:szCs w:val="24"/>
        </w:rPr>
      </w:pPr>
      <w:r w:rsidRPr="0006721A">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8BB7D9F" w14:textId="77777777" w:rsidR="00A27AE5" w:rsidRPr="009D0D54" w:rsidRDefault="00A27AE5" w:rsidP="00E94EAA">
      <w:pPr>
        <w:jc w:val="both"/>
        <w:rPr>
          <w:rFonts w:ascii="Times New Roman" w:hAnsi="Times New Roman" w:cs="Times New Roman"/>
          <w:sz w:val="24"/>
          <w:szCs w:val="24"/>
        </w:rPr>
      </w:pPr>
    </w:p>
    <w:p w14:paraId="49820E18" w14:textId="452553F3" w:rsidR="009D0D54" w:rsidRDefault="009D0D54" w:rsidP="009D0D54">
      <w:pPr>
        <w:jc w:val="both"/>
        <w:rPr>
          <w:rFonts w:ascii="Times New Roman" w:hAnsi="Times New Roman" w:cs="Times New Roman"/>
          <w:b/>
          <w:bCs/>
          <w:sz w:val="24"/>
          <w:szCs w:val="24"/>
        </w:rPr>
      </w:pPr>
      <w:r w:rsidRPr="009D0D54">
        <w:rPr>
          <w:rFonts w:ascii="Times New Roman" w:hAnsi="Times New Roman" w:cs="Times New Roman"/>
          <w:b/>
          <w:bCs/>
          <w:sz w:val="24"/>
          <w:szCs w:val="24"/>
        </w:rPr>
        <w:lastRenderedPageBreak/>
        <w:t>B. Osobitná časť</w:t>
      </w:r>
    </w:p>
    <w:p w14:paraId="2620BE69" w14:textId="77777777" w:rsidR="0006721A" w:rsidRDefault="0006721A" w:rsidP="0006721A">
      <w:pPr>
        <w:spacing w:line="240" w:lineRule="auto"/>
        <w:rPr>
          <w:rFonts w:ascii="Times" w:eastAsia="Times New Roman" w:hAnsi="Times" w:cs="Times New Roman"/>
          <w:b/>
          <w:bCs/>
          <w:color w:val="000000"/>
          <w:kern w:val="0"/>
          <w:lang w:eastAsia="sk-SK"/>
          <w14:ligatures w14:val="none"/>
        </w:rPr>
      </w:pPr>
    </w:p>
    <w:p w14:paraId="19A1AF1C" w14:textId="7F6A252A" w:rsidR="0006721A" w:rsidRPr="008917DD" w:rsidRDefault="0006721A" w:rsidP="0006721A">
      <w:pPr>
        <w:spacing w:line="240" w:lineRule="auto"/>
        <w:rPr>
          <w:rFonts w:ascii="Times" w:eastAsia="Times New Roman" w:hAnsi="Times" w:cs="Times New Roman"/>
          <w:color w:val="000000"/>
          <w:kern w:val="0"/>
          <w:lang w:eastAsia="sk-SK"/>
          <w14:ligatures w14:val="none"/>
        </w:rPr>
      </w:pPr>
      <w:r w:rsidRPr="008917DD">
        <w:rPr>
          <w:rFonts w:ascii="Times" w:eastAsia="Times New Roman" w:hAnsi="Times" w:cs="Times New Roman"/>
          <w:b/>
          <w:bCs/>
          <w:color w:val="000000"/>
          <w:kern w:val="0"/>
          <w:lang w:eastAsia="sk-SK"/>
          <w14:ligatures w14:val="none"/>
        </w:rPr>
        <w:t>Čl. I</w:t>
      </w:r>
    </w:p>
    <w:p w14:paraId="0A9BE0B5" w14:textId="517B4D30" w:rsidR="00A27AE5" w:rsidRPr="00E37A20" w:rsidRDefault="00A27AE5" w:rsidP="009F261E">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sk-SK"/>
          <w14:ligatures w14:val="none"/>
        </w:rPr>
        <w:t xml:space="preserve">§ 33 sa dopĺňa odsekmi 12 a 13, </w:t>
      </w:r>
      <w:r>
        <w:rPr>
          <w:rFonts w:ascii="Times New Roman" w:eastAsia="Times New Roman" w:hAnsi="Times New Roman" w:cs="Times New Roman"/>
          <w:color w:val="000000"/>
          <w:kern w:val="0"/>
          <w:sz w:val="24"/>
          <w:szCs w:val="24"/>
          <w:lang w:eastAsia="sk-SK"/>
          <w14:ligatures w14:val="none"/>
        </w:rPr>
        <w:t>ktoré zavádzajú</w:t>
      </w:r>
      <w:r w:rsidRPr="00A27AE5">
        <w:rPr>
          <w:rFonts w:ascii="Times New Roman" w:hAnsi="Times New Roman" w:cs="Times New Roman"/>
          <w:sz w:val="24"/>
          <w:szCs w:val="24"/>
        </w:rPr>
        <w:t xml:space="preserve"> mechanizmu</w:t>
      </w:r>
      <w:r>
        <w:rPr>
          <w:rFonts w:ascii="Times New Roman" w:hAnsi="Times New Roman" w:cs="Times New Roman"/>
          <w:sz w:val="24"/>
          <w:szCs w:val="24"/>
        </w:rPr>
        <w:t xml:space="preserve">s </w:t>
      </w:r>
      <w:r w:rsidRPr="00A27AE5">
        <w:rPr>
          <w:rFonts w:ascii="Times New Roman" w:hAnsi="Times New Roman" w:cs="Times New Roman"/>
          <w:sz w:val="24"/>
          <w:szCs w:val="24"/>
        </w:rPr>
        <w:t>umožňu</w:t>
      </w:r>
      <w:r>
        <w:rPr>
          <w:rFonts w:ascii="Times New Roman" w:hAnsi="Times New Roman" w:cs="Times New Roman"/>
          <w:sz w:val="24"/>
          <w:szCs w:val="24"/>
        </w:rPr>
        <w:t xml:space="preserve">júci </w:t>
      </w:r>
      <w:r w:rsidR="009F261E" w:rsidRPr="0013365B">
        <w:rPr>
          <w:rFonts w:ascii="Times New Roman" w:hAnsi="Times New Roman" w:cs="Times New Roman"/>
          <w:sz w:val="24"/>
          <w:szCs w:val="24"/>
        </w:rPr>
        <w:t>základ dane (čiastkový základ dane) z príjmov podľa § 5 alebo základ dane (čiastkový základ dane) z príjmov podľa § 6 ods. 1 a 2 alebo ich úhrn alebo navýšený základ dane (čiastkový základ dane) podľa odseku 8</w:t>
      </w:r>
      <w:r w:rsidR="009F261E">
        <w:rPr>
          <w:rFonts w:ascii="Times New Roman" w:hAnsi="Times New Roman" w:cs="Times New Roman"/>
          <w:sz w:val="24"/>
          <w:szCs w:val="24"/>
        </w:rPr>
        <w:t xml:space="preserve"> </w:t>
      </w:r>
      <w:r w:rsidR="009F261E" w:rsidRPr="0027733F">
        <w:rPr>
          <w:rFonts w:ascii="Times New Roman" w:hAnsi="Times New Roman" w:cs="Times New Roman"/>
          <w:sz w:val="24"/>
          <w:szCs w:val="24"/>
        </w:rPr>
        <w:t>daňovníka zníži</w:t>
      </w:r>
      <w:r w:rsidR="009F261E">
        <w:rPr>
          <w:rFonts w:ascii="Times New Roman" w:hAnsi="Times New Roman" w:cs="Times New Roman"/>
          <w:sz w:val="24"/>
          <w:szCs w:val="24"/>
        </w:rPr>
        <w:t>ť</w:t>
      </w:r>
      <w:r w:rsidR="009F261E" w:rsidRPr="0027733F">
        <w:rPr>
          <w:rFonts w:ascii="Times New Roman" w:hAnsi="Times New Roman" w:cs="Times New Roman"/>
          <w:sz w:val="24"/>
          <w:szCs w:val="24"/>
        </w:rPr>
        <w:t xml:space="preserve"> na polovicu, ak </w:t>
      </w:r>
      <w:r w:rsidR="009F261E" w:rsidRPr="00E37A20">
        <w:rPr>
          <w:rFonts w:ascii="Times New Roman" w:hAnsi="Times New Roman" w:cs="Times New Roman"/>
          <w:sz w:val="24"/>
          <w:szCs w:val="24"/>
        </w:rPr>
        <w:t>druhý rodič vyživovaného dieťaťa nemá vlastný zdaniteľný príjem</w:t>
      </w:r>
      <w:r w:rsidR="009F261E">
        <w:rPr>
          <w:rFonts w:ascii="Times New Roman" w:hAnsi="Times New Roman" w:cs="Times New Roman"/>
          <w:sz w:val="24"/>
          <w:szCs w:val="24"/>
        </w:rPr>
        <w:t xml:space="preserve">, a to na účely výpočtu sumy daňového bonusu. Tento nárok sa preukazuje čestným vyhlásením </w:t>
      </w:r>
      <w:r w:rsidRPr="0027733F">
        <w:rPr>
          <w:rFonts w:ascii="Times New Roman" w:hAnsi="Times New Roman" w:cs="Times New Roman"/>
          <w:sz w:val="24"/>
          <w:szCs w:val="24"/>
        </w:rPr>
        <w:t>d</w:t>
      </w:r>
      <w:r>
        <w:rPr>
          <w:rFonts w:ascii="Times New Roman" w:hAnsi="Times New Roman" w:cs="Times New Roman"/>
          <w:sz w:val="24"/>
          <w:szCs w:val="24"/>
        </w:rPr>
        <w:t>r</w:t>
      </w:r>
      <w:r w:rsidRPr="0027733F">
        <w:rPr>
          <w:rFonts w:ascii="Times New Roman" w:hAnsi="Times New Roman" w:cs="Times New Roman"/>
          <w:sz w:val="24"/>
          <w:szCs w:val="24"/>
        </w:rPr>
        <w:t>uhého rodiča o tom, že nemá zdaniteľné príjmy podľa § 5 alebo § 6</w:t>
      </w:r>
      <w:r>
        <w:rPr>
          <w:rFonts w:ascii="Times New Roman" w:hAnsi="Times New Roman" w:cs="Times New Roman"/>
          <w:sz w:val="24"/>
          <w:szCs w:val="24"/>
        </w:rPr>
        <w:t xml:space="preserve"> ods. 1 a 2</w:t>
      </w:r>
      <w:r w:rsidRPr="00146FD7">
        <w:rPr>
          <w:rFonts w:ascii="Times New Roman" w:eastAsia="Times New Roman" w:hAnsi="Times New Roman" w:cs="Times New Roman"/>
          <w:color w:val="000000"/>
          <w:kern w:val="0"/>
          <w:sz w:val="24"/>
          <w:szCs w:val="24"/>
          <w:lang w:eastAsia="sk-SK"/>
          <w14:ligatures w14:val="none"/>
        </w:rPr>
        <w:t>.</w:t>
      </w:r>
    </w:p>
    <w:p w14:paraId="037A0E86" w14:textId="77777777" w:rsidR="0025687D" w:rsidRDefault="0025687D" w:rsidP="00E94EAA">
      <w:pPr>
        <w:jc w:val="both"/>
        <w:rPr>
          <w:rFonts w:ascii="Times New Roman" w:hAnsi="Times New Roman" w:cs="Times New Roman"/>
          <w:sz w:val="24"/>
          <w:szCs w:val="24"/>
        </w:rPr>
      </w:pPr>
    </w:p>
    <w:p w14:paraId="4629CD14" w14:textId="4CAD5FF7" w:rsidR="0006721A" w:rsidRPr="008917DD" w:rsidRDefault="0006721A" w:rsidP="0006721A">
      <w:pPr>
        <w:spacing w:line="240" w:lineRule="auto"/>
        <w:rPr>
          <w:rFonts w:ascii="Times" w:eastAsia="Times New Roman" w:hAnsi="Times" w:cs="Times New Roman"/>
          <w:color w:val="000000"/>
          <w:kern w:val="0"/>
          <w:lang w:eastAsia="sk-SK"/>
          <w14:ligatures w14:val="none"/>
        </w:rPr>
      </w:pPr>
      <w:r w:rsidRPr="008917DD">
        <w:rPr>
          <w:rFonts w:ascii="Times" w:eastAsia="Times New Roman" w:hAnsi="Times" w:cs="Times New Roman"/>
          <w:b/>
          <w:bCs/>
          <w:color w:val="000000"/>
          <w:kern w:val="0"/>
          <w:lang w:eastAsia="sk-SK"/>
          <w14:ligatures w14:val="none"/>
        </w:rPr>
        <w:t>Čl. I</w:t>
      </w:r>
      <w:r>
        <w:rPr>
          <w:rFonts w:ascii="Times" w:eastAsia="Times New Roman" w:hAnsi="Times" w:cs="Times New Roman"/>
          <w:b/>
          <w:bCs/>
          <w:color w:val="000000"/>
          <w:kern w:val="0"/>
          <w:lang w:eastAsia="sk-SK"/>
          <w14:ligatures w14:val="none"/>
        </w:rPr>
        <w:t>I</w:t>
      </w:r>
    </w:p>
    <w:p w14:paraId="6049A6D8" w14:textId="5AB3BA51"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Tento zákon nadobúda účinnosť </w:t>
      </w:r>
      <w:r w:rsidR="0025687D">
        <w:rPr>
          <w:rFonts w:ascii="Times New Roman" w:hAnsi="Times New Roman" w:cs="Times New Roman"/>
          <w:sz w:val="24"/>
          <w:szCs w:val="24"/>
        </w:rPr>
        <w:t xml:space="preserve">1. </w:t>
      </w:r>
      <w:r w:rsidR="00A27AE5">
        <w:rPr>
          <w:rFonts w:ascii="Times New Roman" w:hAnsi="Times New Roman" w:cs="Times New Roman"/>
          <w:sz w:val="24"/>
          <w:szCs w:val="24"/>
        </w:rPr>
        <w:t>júla</w:t>
      </w:r>
      <w:r w:rsidR="0025687D">
        <w:rPr>
          <w:rFonts w:ascii="Times New Roman" w:hAnsi="Times New Roman" w:cs="Times New Roman"/>
          <w:sz w:val="24"/>
          <w:szCs w:val="24"/>
        </w:rPr>
        <w:t xml:space="preserve"> 2026</w:t>
      </w:r>
      <w:r w:rsidRPr="009D0D54">
        <w:rPr>
          <w:rFonts w:ascii="Times New Roman" w:hAnsi="Times New Roman" w:cs="Times New Roman"/>
          <w:sz w:val="24"/>
          <w:szCs w:val="24"/>
        </w:rPr>
        <w:t>.</w:t>
      </w:r>
    </w:p>
    <w:p w14:paraId="64DBE4EF" w14:textId="77777777" w:rsidR="009D0D54" w:rsidRPr="009D0D54" w:rsidRDefault="009D0D54" w:rsidP="00E94EAA">
      <w:pPr>
        <w:jc w:val="both"/>
        <w:rPr>
          <w:rFonts w:ascii="Times New Roman" w:hAnsi="Times New Roman" w:cs="Times New Roman"/>
          <w:sz w:val="24"/>
          <w:szCs w:val="24"/>
        </w:rPr>
      </w:pPr>
    </w:p>
    <w:p w14:paraId="23A4C350" w14:textId="77777777" w:rsidR="00E94EAA" w:rsidRDefault="00E94EAA" w:rsidP="00E94EAA">
      <w:pPr>
        <w:jc w:val="both"/>
        <w:rPr>
          <w:rFonts w:ascii="Times New Roman" w:hAnsi="Times New Roman" w:cs="Times New Roman"/>
          <w:sz w:val="24"/>
          <w:szCs w:val="24"/>
        </w:rPr>
      </w:pPr>
    </w:p>
    <w:p w14:paraId="34FD486A" w14:textId="77777777" w:rsidR="009D0D54" w:rsidRDefault="009D0D54" w:rsidP="00E94EAA">
      <w:pPr>
        <w:jc w:val="both"/>
        <w:rPr>
          <w:rFonts w:ascii="Times New Roman" w:hAnsi="Times New Roman" w:cs="Times New Roman"/>
          <w:sz w:val="24"/>
          <w:szCs w:val="24"/>
        </w:rPr>
      </w:pPr>
    </w:p>
    <w:p w14:paraId="09F95630" w14:textId="77777777" w:rsidR="009D0D54" w:rsidRDefault="009D0D54" w:rsidP="00E94EAA">
      <w:pPr>
        <w:jc w:val="both"/>
        <w:rPr>
          <w:rFonts w:ascii="Times New Roman" w:hAnsi="Times New Roman" w:cs="Times New Roman"/>
          <w:sz w:val="24"/>
          <w:szCs w:val="24"/>
        </w:rPr>
      </w:pPr>
    </w:p>
    <w:p w14:paraId="796A3255" w14:textId="77777777" w:rsidR="009D0D54" w:rsidRDefault="009D0D54" w:rsidP="00E94EAA">
      <w:pPr>
        <w:jc w:val="both"/>
        <w:rPr>
          <w:rFonts w:ascii="Times New Roman" w:hAnsi="Times New Roman" w:cs="Times New Roman"/>
          <w:sz w:val="24"/>
          <w:szCs w:val="24"/>
        </w:rPr>
      </w:pPr>
    </w:p>
    <w:p w14:paraId="4B47CA77" w14:textId="77777777" w:rsidR="009D0D54" w:rsidRDefault="009D0D54" w:rsidP="00E94EAA">
      <w:pPr>
        <w:jc w:val="both"/>
        <w:rPr>
          <w:rFonts w:ascii="Times New Roman" w:hAnsi="Times New Roman" w:cs="Times New Roman"/>
          <w:sz w:val="24"/>
          <w:szCs w:val="24"/>
        </w:rPr>
      </w:pPr>
    </w:p>
    <w:p w14:paraId="3C95A316" w14:textId="77777777" w:rsidR="009D0D54" w:rsidRDefault="009D0D54" w:rsidP="00E94EAA">
      <w:pPr>
        <w:jc w:val="both"/>
        <w:rPr>
          <w:rFonts w:ascii="Times New Roman" w:hAnsi="Times New Roman" w:cs="Times New Roman"/>
          <w:sz w:val="24"/>
          <w:szCs w:val="24"/>
        </w:rPr>
      </w:pPr>
    </w:p>
    <w:p w14:paraId="60845FA2" w14:textId="77777777" w:rsidR="009F261E" w:rsidRDefault="009F261E" w:rsidP="00E94EAA">
      <w:pPr>
        <w:jc w:val="both"/>
        <w:rPr>
          <w:rFonts w:ascii="Times New Roman" w:hAnsi="Times New Roman" w:cs="Times New Roman"/>
          <w:sz w:val="24"/>
          <w:szCs w:val="24"/>
        </w:rPr>
      </w:pPr>
    </w:p>
    <w:p w14:paraId="6232AF66" w14:textId="77777777" w:rsidR="009F261E" w:rsidRDefault="009F261E" w:rsidP="00E94EAA">
      <w:pPr>
        <w:jc w:val="both"/>
        <w:rPr>
          <w:rFonts w:ascii="Times New Roman" w:hAnsi="Times New Roman" w:cs="Times New Roman"/>
          <w:sz w:val="24"/>
          <w:szCs w:val="24"/>
        </w:rPr>
      </w:pPr>
    </w:p>
    <w:p w14:paraId="39DBE80F" w14:textId="77777777" w:rsidR="009F261E" w:rsidRDefault="009F261E" w:rsidP="00E94EAA">
      <w:pPr>
        <w:jc w:val="both"/>
        <w:rPr>
          <w:rFonts w:ascii="Times New Roman" w:hAnsi="Times New Roman" w:cs="Times New Roman"/>
          <w:sz w:val="24"/>
          <w:szCs w:val="24"/>
        </w:rPr>
      </w:pPr>
    </w:p>
    <w:p w14:paraId="0C9D0CAC" w14:textId="77777777" w:rsidR="009F261E" w:rsidRDefault="009F261E" w:rsidP="00E94EAA">
      <w:pPr>
        <w:jc w:val="both"/>
        <w:rPr>
          <w:rFonts w:ascii="Times New Roman" w:hAnsi="Times New Roman" w:cs="Times New Roman"/>
          <w:sz w:val="24"/>
          <w:szCs w:val="24"/>
        </w:rPr>
      </w:pPr>
    </w:p>
    <w:p w14:paraId="7AB3B6E4" w14:textId="77777777" w:rsidR="009F261E" w:rsidRDefault="009F261E" w:rsidP="00E94EAA">
      <w:pPr>
        <w:jc w:val="both"/>
        <w:rPr>
          <w:rFonts w:ascii="Times New Roman" w:hAnsi="Times New Roman" w:cs="Times New Roman"/>
          <w:sz w:val="24"/>
          <w:szCs w:val="24"/>
        </w:rPr>
      </w:pPr>
    </w:p>
    <w:p w14:paraId="4838DE9B" w14:textId="77777777" w:rsidR="009F261E" w:rsidRDefault="009F261E" w:rsidP="00E94EAA">
      <w:pPr>
        <w:jc w:val="both"/>
        <w:rPr>
          <w:rFonts w:ascii="Times New Roman" w:hAnsi="Times New Roman" w:cs="Times New Roman"/>
          <w:sz w:val="24"/>
          <w:szCs w:val="24"/>
        </w:rPr>
      </w:pPr>
    </w:p>
    <w:p w14:paraId="223C91CD" w14:textId="77777777" w:rsidR="009F261E" w:rsidRDefault="009F261E" w:rsidP="00E94EAA">
      <w:pPr>
        <w:jc w:val="both"/>
        <w:rPr>
          <w:rFonts w:ascii="Times New Roman" w:hAnsi="Times New Roman" w:cs="Times New Roman"/>
          <w:sz w:val="24"/>
          <w:szCs w:val="24"/>
        </w:rPr>
      </w:pPr>
    </w:p>
    <w:p w14:paraId="3667F1F0" w14:textId="77777777" w:rsidR="009F261E" w:rsidRDefault="009F261E" w:rsidP="00E94EAA">
      <w:pPr>
        <w:jc w:val="both"/>
        <w:rPr>
          <w:rFonts w:ascii="Times New Roman" w:hAnsi="Times New Roman" w:cs="Times New Roman"/>
          <w:sz w:val="24"/>
          <w:szCs w:val="24"/>
        </w:rPr>
      </w:pPr>
    </w:p>
    <w:p w14:paraId="7CD4F5AC" w14:textId="77777777" w:rsidR="009F261E" w:rsidRDefault="009F261E" w:rsidP="00E94EAA">
      <w:pPr>
        <w:jc w:val="both"/>
        <w:rPr>
          <w:rFonts w:ascii="Times New Roman" w:hAnsi="Times New Roman" w:cs="Times New Roman"/>
          <w:sz w:val="24"/>
          <w:szCs w:val="24"/>
        </w:rPr>
      </w:pPr>
    </w:p>
    <w:p w14:paraId="3DC83E84" w14:textId="77777777" w:rsidR="009F261E" w:rsidRDefault="009F261E" w:rsidP="00E94EAA">
      <w:pPr>
        <w:jc w:val="both"/>
        <w:rPr>
          <w:rFonts w:ascii="Times New Roman" w:hAnsi="Times New Roman" w:cs="Times New Roman"/>
          <w:sz w:val="24"/>
          <w:szCs w:val="24"/>
        </w:rPr>
      </w:pPr>
    </w:p>
    <w:p w14:paraId="6466B0E5" w14:textId="77777777" w:rsidR="009F261E" w:rsidRDefault="009F261E" w:rsidP="00E94EAA">
      <w:pPr>
        <w:jc w:val="both"/>
        <w:rPr>
          <w:rFonts w:ascii="Times New Roman" w:hAnsi="Times New Roman" w:cs="Times New Roman"/>
          <w:sz w:val="24"/>
          <w:szCs w:val="24"/>
        </w:rPr>
      </w:pPr>
    </w:p>
    <w:p w14:paraId="73A68B19" w14:textId="77777777" w:rsidR="009F261E" w:rsidRDefault="009F261E" w:rsidP="00E94EAA">
      <w:pPr>
        <w:jc w:val="both"/>
        <w:rPr>
          <w:rFonts w:ascii="Times New Roman" w:hAnsi="Times New Roman" w:cs="Times New Roman"/>
          <w:sz w:val="24"/>
          <w:szCs w:val="24"/>
        </w:rPr>
      </w:pPr>
    </w:p>
    <w:p w14:paraId="6043125F" w14:textId="77777777" w:rsidR="009F261E" w:rsidRDefault="009F261E" w:rsidP="00E94EAA">
      <w:pPr>
        <w:jc w:val="both"/>
        <w:rPr>
          <w:rFonts w:ascii="Times New Roman" w:hAnsi="Times New Roman" w:cs="Times New Roman"/>
          <w:sz w:val="24"/>
          <w:szCs w:val="24"/>
        </w:rPr>
      </w:pPr>
    </w:p>
    <w:p w14:paraId="5252347B" w14:textId="77777777" w:rsidR="0025687D" w:rsidRDefault="0025687D" w:rsidP="00E94EAA">
      <w:pPr>
        <w:jc w:val="both"/>
        <w:rPr>
          <w:rFonts w:ascii="Times New Roman" w:hAnsi="Times New Roman" w:cs="Times New Roman"/>
          <w:sz w:val="24"/>
          <w:szCs w:val="24"/>
        </w:rPr>
      </w:pPr>
    </w:p>
    <w:p w14:paraId="78A2758B"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lastRenderedPageBreak/>
        <w:t>DOLOŽKA ZLUČITEĽNOSTI</w:t>
      </w:r>
    </w:p>
    <w:p w14:paraId="0B845853"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t>návrhu zákona</w:t>
      </w:r>
      <w:r w:rsidRPr="009D0D54">
        <w:rPr>
          <w:rFonts w:ascii="Times New Roman" w:hAnsi="Times New Roman" w:cs="Times New Roman"/>
          <w:sz w:val="24"/>
          <w:szCs w:val="24"/>
        </w:rPr>
        <w:t xml:space="preserve"> </w:t>
      </w:r>
      <w:r w:rsidRPr="009D0D54">
        <w:rPr>
          <w:rFonts w:ascii="Times New Roman" w:hAnsi="Times New Roman" w:cs="Times New Roman"/>
          <w:b/>
          <w:bCs/>
          <w:sz w:val="24"/>
          <w:szCs w:val="24"/>
        </w:rPr>
        <w:t>s právom Európskej únie</w:t>
      </w:r>
    </w:p>
    <w:p w14:paraId="6F3D2152"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 </w:t>
      </w:r>
    </w:p>
    <w:p w14:paraId="17343756" w14:textId="65F948BE" w:rsid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1. Navrhovateľ zákona:</w:t>
      </w:r>
      <w:r w:rsidRPr="009D0D54">
        <w:rPr>
          <w:rFonts w:ascii="Times New Roman" w:hAnsi="Times New Roman" w:cs="Times New Roman"/>
          <w:sz w:val="24"/>
          <w:szCs w:val="24"/>
        </w:rPr>
        <w:t xml:space="preserve"> poslan</w:t>
      </w:r>
      <w:r w:rsidR="0025687D">
        <w:rPr>
          <w:rFonts w:ascii="Times New Roman" w:hAnsi="Times New Roman" w:cs="Times New Roman"/>
          <w:sz w:val="24"/>
          <w:szCs w:val="24"/>
        </w:rPr>
        <w:t>ec</w:t>
      </w:r>
      <w:r w:rsidRPr="009D0D54">
        <w:rPr>
          <w:rFonts w:ascii="Times New Roman" w:hAnsi="Times New Roman" w:cs="Times New Roman"/>
          <w:sz w:val="24"/>
          <w:szCs w:val="24"/>
        </w:rPr>
        <w:t xml:space="preserve"> Národnej rady Slovenskej republiky Richard </w:t>
      </w:r>
      <w:proofErr w:type="spellStart"/>
      <w:r w:rsidRPr="009D0D54">
        <w:rPr>
          <w:rFonts w:ascii="Times New Roman" w:hAnsi="Times New Roman" w:cs="Times New Roman"/>
          <w:sz w:val="24"/>
          <w:szCs w:val="24"/>
        </w:rPr>
        <w:t>Vašečka</w:t>
      </w:r>
      <w:proofErr w:type="spellEnd"/>
    </w:p>
    <w:p w14:paraId="69263760" w14:textId="309D9548"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2. Názov návrhu zákona:</w:t>
      </w:r>
      <w:r w:rsidRPr="009D0D54">
        <w:rPr>
          <w:rFonts w:ascii="Times New Roman" w:hAnsi="Times New Roman" w:cs="Times New Roman"/>
          <w:sz w:val="24"/>
          <w:szCs w:val="24"/>
        </w:rPr>
        <w:t xml:space="preserve"> </w:t>
      </w:r>
      <w:r w:rsidR="00356ECF" w:rsidRPr="00356ECF">
        <w:rPr>
          <w:rFonts w:ascii="Times New Roman" w:hAnsi="Times New Roman" w:cs="Times New Roman"/>
          <w:sz w:val="24"/>
          <w:szCs w:val="24"/>
        </w:rPr>
        <w:t xml:space="preserve">ktorým sa mení </w:t>
      </w:r>
      <w:r w:rsidR="009F261E">
        <w:rPr>
          <w:rFonts w:ascii="Times New Roman" w:hAnsi="Times New Roman" w:cs="Times New Roman"/>
          <w:sz w:val="24"/>
          <w:szCs w:val="24"/>
        </w:rPr>
        <w:t xml:space="preserve">a dopĺňa </w:t>
      </w:r>
      <w:r w:rsidR="00356ECF" w:rsidRPr="00356ECF">
        <w:rPr>
          <w:rFonts w:ascii="Times New Roman" w:hAnsi="Times New Roman" w:cs="Times New Roman"/>
          <w:sz w:val="24"/>
          <w:szCs w:val="24"/>
        </w:rPr>
        <w:t>zákon č. 595/2003 Z.</w:t>
      </w:r>
      <w:r w:rsidR="0006721A">
        <w:rPr>
          <w:rFonts w:ascii="Times New Roman" w:hAnsi="Times New Roman" w:cs="Times New Roman"/>
          <w:sz w:val="24"/>
          <w:szCs w:val="24"/>
        </w:rPr>
        <w:t xml:space="preserve"> </w:t>
      </w:r>
      <w:r w:rsidR="00356ECF" w:rsidRPr="00356ECF">
        <w:rPr>
          <w:rFonts w:ascii="Times New Roman" w:hAnsi="Times New Roman" w:cs="Times New Roman"/>
          <w:sz w:val="24"/>
          <w:szCs w:val="24"/>
        </w:rPr>
        <w:t>z. o dani z príjmov v znení neskorších predpisov</w:t>
      </w:r>
    </w:p>
    <w:p w14:paraId="0C551CE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3. Predmet návrhu zákona:</w:t>
      </w:r>
    </w:p>
    <w:p w14:paraId="384267F7"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a) nie je upravený v primárnom práve Európskej únie,</w:t>
      </w:r>
    </w:p>
    <w:p w14:paraId="669B4259"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b) nie je upravený v sekundárnom práve Európskej únie,</w:t>
      </w:r>
    </w:p>
    <w:p w14:paraId="6D4D4571"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 xml:space="preserve">c) nie je obsiahnutý v judikatúre Súdneho dvora Európskej únie. </w:t>
      </w:r>
    </w:p>
    <w:p w14:paraId="486DFC95"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4.Záväzky Slovenskej republiky vo vzťahu k Európskej únii:</w:t>
      </w:r>
    </w:p>
    <w:p w14:paraId="3E7FB5C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Bezpredmetné</w:t>
      </w:r>
    </w:p>
    <w:p w14:paraId="446D3802" w14:textId="30E1AB34"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5.Návrh zákona je zlučiteľný s právom Európskej únie</w:t>
      </w:r>
      <w:r w:rsidR="00775824">
        <w:rPr>
          <w:rFonts w:ascii="Times New Roman" w:hAnsi="Times New Roman" w:cs="Times New Roman"/>
          <w:b/>
          <w:bCs/>
          <w:sz w:val="24"/>
          <w:szCs w:val="24"/>
        </w:rPr>
        <w:t>:</w:t>
      </w:r>
    </w:p>
    <w:p w14:paraId="2D0A7EB8"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sz w:val="24"/>
          <w:szCs w:val="24"/>
        </w:rPr>
        <w:t>Stupeň zlučiteľnosti - úplný</w:t>
      </w:r>
    </w:p>
    <w:p w14:paraId="06AC1218" w14:textId="77777777" w:rsidR="009D0D54" w:rsidRPr="009D0D54" w:rsidRDefault="009D0D54" w:rsidP="009D0D54">
      <w:pPr>
        <w:jc w:val="both"/>
        <w:rPr>
          <w:rFonts w:ascii="Times New Roman" w:hAnsi="Times New Roman" w:cs="Times New Roman"/>
          <w:sz w:val="24"/>
          <w:szCs w:val="24"/>
        </w:rPr>
      </w:pPr>
    </w:p>
    <w:p w14:paraId="123ECD82" w14:textId="77777777" w:rsidR="009D0D54" w:rsidRPr="009D0D54" w:rsidRDefault="009D0D54" w:rsidP="009D0D54">
      <w:pPr>
        <w:jc w:val="both"/>
        <w:rPr>
          <w:rFonts w:ascii="Times New Roman" w:hAnsi="Times New Roman" w:cs="Times New Roman"/>
          <w:sz w:val="24"/>
          <w:szCs w:val="24"/>
        </w:rPr>
      </w:pPr>
    </w:p>
    <w:p w14:paraId="0E5E9CD7" w14:textId="77777777" w:rsidR="009D0D54" w:rsidRPr="009D0D54" w:rsidRDefault="009D0D54" w:rsidP="009D0D54">
      <w:pPr>
        <w:jc w:val="both"/>
        <w:rPr>
          <w:rFonts w:ascii="Times New Roman" w:hAnsi="Times New Roman" w:cs="Times New Roman"/>
          <w:sz w:val="24"/>
          <w:szCs w:val="24"/>
        </w:rPr>
      </w:pPr>
    </w:p>
    <w:p w14:paraId="5EB3A8D0" w14:textId="77777777" w:rsidR="009D0D54" w:rsidRPr="009D0D54" w:rsidRDefault="009D0D54" w:rsidP="009D0D54">
      <w:pPr>
        <w:jc w:val="both"/>
        <w:rPr>
          <w:rFonts w:ascii="Times New Roman" w:hAnsi="Times New Roman" w:cs="Times New Roman"/>
          <w:sz w:val="24"/>
          <w:szCs w:val="24"/>
        </w:rPr>
      </w:pPr>
    </w:p>
    <w:p w14:paraId="2D60230F" w14:textId="77777777" w:rsidR="009D0D54" w:rsidRPr="009D0D54" w:rsidRDefault="009D0D54" w:rsidP="009D0D54">
      <w:pPr>
        <w:jc w:val="both"/>
        <w:rPr>
          <w:rFonts w:ascii="Times New Roman" w:hAnsi="Times New Roman" w:cs="Times New Roman"/>
          <w:sz w:val="24"/>
          <w:szCs w:val="24"/>
        </w:rPr>
      </w:pPr>
    </w:p>
    <w:p w14:paraId="5C2DB4B7" w14:textId="77777777" w:rsidR="009D0D54" w:rsidRPr="009D0D54" w:rsidRDefault="009D0D54" w:rsidP="009D0D54">
      <w:pPr>
        <w:jc w:val="both"/>
        <w:rPr>
          <w:rFonts w:ascii="Times New Roman" w:hAnsi="Times New Roman" w:cs="Times New Roman"/>
          <w:sz w:val="24"/>
          <w:szCs w:val="24"/>
        </w:rPr>
      </w:pPr>
    </w:p>
    <w:p w14:paraId="607AA825" w14:textId="77777777" w:rsidR="009D0D54" w:rsidRPr="009D0D54" w:rsidRDefault="009D0D54" w:rsidP="009D0D54">
      <w:pPr>
        <w:jc w:val="both"/>
        <w:rPr>
          <w:rFonts w:ascii="Times New Roman" w:hAnsi="Times New Roman" w:cs="Times New Roman"/>
          <w:sz w:val="24"/>
          <w:szCs w:val="24"/>
        </w:rPr>
      </w:pPr>
    </w:p>
    <w:p w14:paraId="5C918136" w14:textId="77777777" w:rsidR="009D0D54" w:rsidRPr="009D0D54" w:rsidRDefault="009D0D54" w:rsidP="009D0D54">
      <w:pPr>
        <w:jc w:val="both"/>
        <w:rPr>
          <w:rFonts w:ascii="Times New Roman" w:hAnsi="Times New Roman" w:cs="Times New Roman"/>
          <w:sz w:val="24"/>
          <w:szCs w:val="24"/>
        </w:rPr>
      </w:pPr>
    </w:p>
    <w:p w14:paraId="5516D26D" w14:textId="77777777" w:rsidR="009D0D54" w:rsidRPr="009D0D54" w:rsidRDefault="009D0D54" w:rsidP="009D0D54">
      <w:pPr>
        <w:jc w:val="both"/>
        <w:rPr>
          <w:rFonts w:ascii="Times New Roman" w:hAnsi="Times New Roman" w:cs="Times New Roman"/>
          <w:sz w:val="24"/>
          <w:szCs w:val="24"/>
        </w:rPr>
      </w:pPr>
    </w:p>
    <w:p w14:paraId="67938952" w14:textId="77777777" w:rsidR="009D0D54" w:rsidRPr="009D0D54" w:rsidRDefault="009D0D54" w:rsidP="009D0D54">
      <w:pPr>
        <w:jc w:val="both"/>
        <w:rPr>
          <w:rFonts w:ascii="Times New Roman" w:hAnsi="Times New Roman" w:cs="Times New Roman"/>
          <w:sz w:val="24"/>
          <w:szCs w:val="24"/>
        </w:rPr>
      </w:pPr>
    </w:p>
    <w:p w14:paraId="2207F3F2" w14:textId="77777777" w:rsidR="009D0D54" w:rsidRPr="009D0D54" w:rsidRDefault="009D0D54" w:rsidP="009D0D54">
      <w:pPr>
        <w:jc w:val="both"/>
        <w:rPr>
          <w:rFonts w:ascii="Times New Roman" w:hAnsi="Times New Roman" w:cs="Times New Roman"/>
          <w:sz w:val="24"/>
          <w:szCs w:val="24"/>
        </w:rPr>
      </w:pPr>
    </w:p>
    <w:p w14:paraId="262646A2" w14:textId="77777777" w:rsidR="009D0D54" w:rsidRPr="009D0D54" w:rsidRDefault="009D0D54" w:rsidP="009D0D54">
      <w:pPr>
        <w:jc w:val="both"/>
        <w:rPr>
          <w:rFonts w:ascii="Times New Roman" w:hAnsi="Times New Roman" w:cs="Times New Roman"/>
          <w:sz w:val="24"/>
          <w:szCs w:val="24"/>
        </w:rPr>
      </w:pPr>
    </w:p>
    <w:p w14:paraId="257085C7" w14:textId="77777777" w:rsidR="009D0D54" w:rsidRPr="009D0D54" w:rsidRDefault="009D0D54" w:rsidP="009D0D54">
      <w:pPr>
        <w:jc w:val="both"/>
        <w:rPr>
          <w:rFonts w:ascii="Times New Roman" w:hAnsi="Times New Roman" w:cs="Times New Roman"/>
          <w:sz w:val="24"/>
          <w:szCs w:val="24"/>
        </w:rPr>
      </w:pPr>
    </w:p>
    <w:p w14:paraId="68C8DD5C" w14:textId="77777777" w:rsidR="009D0D54" w:rsidRPr="009D0D54" w:rsidRDefault="009D0D54" w:rsidP="009D0D54">
      <w:pPr>
        <w:jc w:val="both"/>
        <w:rPr>
          <w:rFonts w:ascii="Times New Roman" w:hAnsi="Times New Roman" w:cs="Times New Roman"/>
          <w:sz w:val="24"/>
          <w:szCs w:val="24"/>
        </w:rPr>
      </w:pPr>
    </w:p>
    <w:p w14:paraId="7CE109DB" w14:textId="77777777" w:rsidR="009D0D54" w:rsidRDefault="009D0D54" w:rsidP="009D0D54">
      <w:pPr>
        <w:jc w:val="both"/>
        <w:rPr>
          <w:rFonts w:ascii="Times New Roman" w:hAnsi="Times New Roman" w:cs="Times New Roman"/>
          <w:sz w:val="24"/>
          <w:szCs w:val="24"/>
        </w:rPr>
      </w:pPr>
    </w:p>
    <w:p w14:paraId="68A96B79" w14:textId="77777777" w:rsidR="0025687D" w:rsidRPr="009D0D54" w:rsidRDefault="0025687D" w:rsidP="009D0D54">
      <w:pPr>
        <w:jc w:val="both"/>
        <w:rPr>
          <w:rFonts w:ascii="Times New Roman" w:hAnsi="Times New Roman" w:cs="Times New Roman"/>
          <w:sz w:val="24"/>
          <w:szCs w:val="24"/>
        </w:rPr>
      </w:pPr>
    </w:p>
    <w:p w14:paraId="604404ED" w14:textId="77777777" w:rsidR="009D0D54" w:rsidRPr="009D0D54" w:rsidRDefault="009D0D54" w:rsidP="009D0D54">
      <w:pPr>
        <w:jc w:val="both"/>
        <w:rPr>
          <w:rFonts w:ascii="Times New Roman" w:hAnsi="Times New Roman" w:cs="Times New Roman"/>
          <w:b/>
          <w:bCs/>
          <w:sz w:val="24"/>
          <w:szCs w:val="24"/>
        </w:rPr>
      </w:pPr>
    </w:p>
    <w:p w14:paraId="2C7DE75E"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lastRenderedPageBreak/>
        <w:t>DOLOŽKA</w:t>
      </w:r>
    </w:p>
    <w:p w14:paraId="7521D0DF" w14:textId="77777777" w:rsidR="009D0D54" w:rsidRPr="009D0D54" w:rsidRDefault="009D0D54" w:rsidP="009D0D54">
      <w:pPr>
        <w:jc w:val="center"/>
        <w:rPr>
          <w:rFonts w:ascii="Times New Roman" w:hAnsi="Times New Roman" w:cs="Times New Roman"/>
          <w:sz w:val="24"/>
          <w:szCs w:val="24"/>
        </w:rPr>
      </w:pPr>
      <w:r w:rsidRPr="009D0D54">
        <w:rPr>
          <w:rFonts w:ascii="Times New Roman" w:hAnsi="Times New Roman" w:cs="Times New Roman"/>
          <w:b/>
          <w:bCs/>
          <w:sz w:val="24"/>
          <w:szCs w:val="24"/>
        </w:rPr>
        <w:t>vybraných vplyvov</w:t>
      </w:r>
    </w:p>
    <w:p w14:paraId="2D56DF0B" w14:textId="4E2E636C"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 xml:space="preserve">A.1. Názov materiálu: </w:t>
      </w:r>
      <w:r w:rsidR="00356ECF" w:rsidRPr="00356ECF">
        <w:rPr>
          <w:rFonts w:ascii="Times New Roman" w:hAnsi="Times New Roman" w:cs="Times New Roman"/>
          <w:sz w:val="24"/>
          <w:szCs w:val="24"/>
        </w:rPr>
        <w:t>ktorým sa mení</w:t>
      </w:r>
      <w:r w:rsidR="0077479F">
        <w:rPr>
          <w:rFonts w:ascii="Times New Roman" w:hAnsi="Times New Roman" w:cs="Times New Roman"/>
          <w:sz w:val="24"/>
          <w:szCs w:val="24"/>
        </w:rPr>
        <w:t xml:space="preserve"> </w:t>
      </w:r>
      <w:r w:rsidR="009F261E">
        <w:rPr>
          <w:rFonts w:ascii="Times New Roman" w:hAnsi="Times New Roman" w:cs="Times New Roman"/>
          <w:sz w:val="24"/>
          <w:szCs w:val="24"/>
        </w:rPr>
        <w:t xml:space="preserve">a dopĺňa </w:t>
      </w:r>
      <w:r w:rsidR="00356ECF" w:rsidRPr="00356ECF">
        <w:rPr>
          <w:rFonts w:ascii="Times New Roman" w:hAnsi="Times New Roman" w:cs="Times New Roman"/>
          <w:sz w:val="24"/>
          <w:szCs w:val="24"/>
        </w:rPr>
        <w:t>zákon č. 595/2003 Z.</w:t>
      </w:r>
      <w:r w:rsidR="00775824">
        <w:rPr>
          <w:rFonts w:ascii="Times New Roman" w:hAnsi="Times New Roman" w:cs="Times New Roman"/>
          <w:sz w:val="24"/>
          <w:szCs w:val="24"/>
        </w:rPr>
        <w:t xml:space="preserve"> </w:t>
      </w:r>
      <w:r w:rsidR="00356ECF" w:rsidRPr="00356ECF">
        <w:rPr>
          <w:rFonts w:ascii="Times New Roman" w:hAnsi="Times New Roman" w:cs="Times New Roman"/>
          <w:sz w:val="24"/>
          <w:szCs w:val="24"/>
        </w:rPr>
        <w:t>z. o dani z príjmov v znení neskorších predpisov</w:t>
      </w:r>
    </w:p>
    <w:p w14:paraId="78B76F5A"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Termín začatia a ukončenia PPK:</w:t>
      </w:r>
      <w:r w:rsidRPr="009D0D54">
        <w:rPr>
          <w:rFonts w:ascii="Times New Roman" w:hAnsi="Times New Roman" w:cs="Times New Roman"/>
          <w:sz w:val="24"/>
          <w:szCs w:val="24"/>
        </w:rPr>
        <w:t xml:space="preserve"> </w:t>
      </w:r>
      <w:r w:rsidRPr="009D0D54">
        <w:rPr>
          <w:rFonts w:ascii="Times New Roman" w:hAnsi="Times New Roman" w:cs="Times New Roman"/>
          <w:i/>
          <w:iCs/>
          <w:sz w:val="24"/>
          <w:szCs w:val="24"/>
        </w:rPr>
        <w:t>bezpredmetné</w:t>
      </w:r>
    </w:p>
    <w:p w14:paraId="3037BF0A"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A.2. Vplyvy:</w:t>
      </w:r>
    </w:p>
    <w:tbl>
      <w:tblPr>
        <w:tblStyle w:val="Mriekatabuky"/>
        <w:tblW w:w="0" w:type="auto"/>
        <w:tblLook w:val="04A0" w:firstRow="1" w:lastRow="0" w:firstColumn="1" w:lastColumn="0" w:noHBand="0" w:noVBand="1"/>
      </w:tblPr>
      <w:tblGrid>
        <w:gridCol w:w="4957"/>
        <w:gridCol w:w="1417"/>
        <w:gridCol w:w="1418"/>
        <w:gridCol w:w="1270"/>
      </w:tblGrid>
      <w:tr w:rsidR="009D0D54" w:rsidRPr="009D0D54" w14:paraId="1D6935BA" w14:textId="77777777" w:rsidTr="002131D5">
        <w:tc>
          <w:tcPr>
            <w:tcW w:w="4957" w:type="dxa"/>
          </w:tcPr>
          <w:p w14:paraId="65A8B979" w14:textId="77777777" w:rsidR="009D0D54" w:rsidRPr="009D0D54" w:rsidRDefault="009D0D54" w:rsidP="009D0D54">
            <w:pPr>
              <w:spacing w:after="160" w:line="259" w:lineRule="auto"/>
              <w:jc w:val="both"/>
              <w:rPr>
                <w:rFonts w:ascii="Times New Roman" w:hAnsi="Times New Roman" w:cs="Times New Roman"/>
                <w:sz w:val="24"/>
                <w:szCs w:val="24"/>
              </w:rPr>
            </w:pPr>
          </w:p>
        </w:tc>
        <w:tc>
          <w:tcPr>
            <w:tcW w:w="1417" w:type="dxa"/>
          </w:tcPr>
          <w:p w14:paraId="14E044CE"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Pozitívne</w:t>
            </w:r>
          </w:p>
        </w:tc>
        <w:tc>
          <w:tcPr>
            <w:tcW w:w="1418" w:type="dxa"/>
          </w:tcPr>
          <w:p w14:paraId="7ABC513F"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Žiadne</w:t>
            </w:r>
          </w:p>
        </w:tc>
        <w:tc>
          <w:tcPr>
            <w:tcW w:w="1270" w:type="dxa"/>
          </w:tcPr>
          <w:p w14:paraId="2585E9DB"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Negatívne</w:t>
            </w:r>
          </w:p>
        </w:tc>
      </w:tr>
      <w:tr w:rsidR="009D0D54" w:rsidRPr="009D0D54" w14:paraId="4C0540BE" w14:textId="77777777" w:rsidTr="002131D5">
        <w:tc>
          <w:tcPr>
            <w:tcW w:w="4957" w:type="dxa"/>
          </w:tcPr>
          <w:p w14:paraId="683ED8C4"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1. Vplyvy na rozpočet verejnej správy</w:t>
            </w:r>
          </w:p>
        </w:tc>
        <w:tc>
          <w:tcPr>
            <w:tcW w:w="1417" w:type="dxa"/>
          </w:tcPr>
          <w:p w14:paraId="4E0EB9E2"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25FDF569" w14:textId="4330497C"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1ABC7C9D" w14:textId="2E7FFF5A" w:rsidR="009D0D54" w:rsidRPr="009D0D54" w:rsidRDefault="00DA1D3C"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D0D54" w:rsidRPr="009D0D54" w14:paraId="4A87D86B" w14:textId="77777777" w:rsidTr="002131D5">
        <w:tc>
          <w:tcPr>
            <w:tcW w:w="4957" w:type="dxa"/>
          </w:tcPr>
          <w:p w14:paraId="00918B39"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2. Vplyvy na podnikateľské prostredie-</w:t>
            </w:r>
          </w:p>
          <w:p w14:paraId="6A96C725"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 xml:space="preserve">    dochádza k zvýšeniu regulačného zaťaženia?</w:t>
            </w:r>
          </w:p>
        </w:tc>
        <w:tc>
          <w:tcPr>
            <w:tcW w:w="1417" w:type="dxa"/>
          </w:tcPr>
          <w:p w14:paraId="3562D48C"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2B80D8B3"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09061CB4"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32E1312A" w14:textId="77777777" w:rsidTr="002131D5">
        <w:tc>
          <w:tcPr>
            <w:tcW w:w="4957" w:type="dxa"/>
          </w:tcPr>
          <w:p w14:paraId="58864F18"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3. Sociálne vplyvy</w:t>
            </w:r>
          </w:p>
        </w:tc>
        <w:tc>
          <w:tcPr>
            <w:tcW w:w="1417" w:type="dxa"/>
          </w:tcPr>
          <w:p w14:paraId="33953DD6"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418" w:type="dxa"/>
          </w:tcPr>
          <w:p w14:paraId="7F7206B7"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5478A1BA"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343824C3" w14:textId="77777777" w:rsidTr="002131D5">
        <w:tc>
          <w:tcPr>
            <w:tcW w:w="4957" w:type="dxa"/>
          </w:tcPr>
          <w:p w14:paraId="0427F4E0"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vplyvy na hospodárenie obyvateľstva</w:t>
            </w:r>
          </w:p>
        </w:tc>
        <w:tc>
          <w:tcPr>
            <w:tcW w:w="1417" w:type="dxa"/>
          </w:tcPr>
          <w:p w14:paraId="0BE9D5F9" w14:textId="7F73E959" w:rsidR="009D0D54" w:rsidRPr="009D0D54" w:rsidRDefault="00DA1D3C" w:rsidP="00DA1D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418" w:type="dxa"/>
          </w:tcPr>
          <w:p w14:paraId="24C26576" w14:textId="1CCBEA61"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50BB1597"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26F5F07A" w14:textId="77777777" w:rsidTr="002131D5">
        <w:tc>
          <w:tcPr>
            <w:tcW w:w="4957" w:type="dxa"/>
          </w:tcPr>
          <w:p w14:paraId="68E71DAF"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 xml:space="preserve">sociálnu </w:t>
            </w:r>
            <w:proofErr w:type="spellStart"/>
            <w:r w:rsidRPr="009D0D54">
              <w:rPr>
                <w:rFonts w:ascii="Times New Roman" w:hAnsi="Times New Roman" w:cs="Times New Roman"/>
                <w:sz w:val="24"/>
                <w:szCs w:val="24"/>
              </w:rPr>
              <w:t>exklúziu</w:t>
            </w:r>
            <w:proofErr w:type="spellEnd"/>
          </w:p>
        </w:tc>
        <w:tc>
          <w:tcPr>
            <w:tcW w:w="1417" w:type="dxa"/>
          </w:tcPr>
          <w:p w14:paraId="056AC268"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6BB0BE9C"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768D54AA"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478685F5" w14:textId="77777777" w:rsidTr="002131D5">
        <w:tc>
          <w:tcPr>
            <w:tcW w:w="4957" w:type="dxa"/>
          </w:tcPr>
          <w:p w14:paraId="44172F65" w14:textId="77777777" w:rsidR="009D0D54" w:rsidRPr="009D0D54" w:rsidRDefault="009D0D54" w:rsidP="009D0D54">
            <w:pPr>
              <w:numPr>
                <w:ilvl w:val="0"/>
                <w:numId w:val="1"/>
              </w:num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rovnosť príležitostí a rodovú rovnosť a vplyvy na zamestnanosť</w:t>
            </w:r>
          </w:p>
        </w:tc>
        <w:tc>
          <w:tcPr>
            <w:tcW w:w="1417" w:type="dxa"/>
          </w:tcPr>
          <w:p w14:paraId="4881FC93"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DC366CC"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0C4B8052"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0F6A2E1C" w14:textId="77777777" w:rsidTr="002131D5">
        <w:tc>
          <w:tcPr>
            <w:tcW w:w="4957" w:type="dxa"/>
          </w:tcPr>
          <w:p w14:paraId="0ECDDC60"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4. Vplyvy na životné prostredie</w:t>
            </w:r>
          </w:p>
        </w:tc>
        <w:tc>
          <w:tcPr>
            <w:tcW w:w="1417" w:type="dxa"/>
          </w:tcPr>
          <w:p w14:paraId="0A8C1696"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B4B2573"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4CE88604"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1B588C71" w14:textId="77777777" w:rsidTr="002131D5">
        <w:tc>
          <w:tcPr>
            <w:tcW w:w="4957" w:type="dxa"/>
          </w:tcPr>
          <w:p w14:paraId="777795CD" w14:textId="77777777"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5. Vplyvy na informatizáciu spoločnosti</w:t>
            </w:r>
          </w:p>
        </w:tc>
        <w:tc>
          <w:tcPr>
            <w:tcW w:w="1417" w:type="dxa"/>
          </w:tcPr>
          <w:p w14:paraId="41BACB10"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418" w:type="dxa"/>
          </w:tcPr>
          <w:p w14:paraId="360D0CBD"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270" w:type="dxa"/>
          </w:tcPr>
          <w:p w14:paraId="2DAE8607" w14:textId="77777777" w:rsidR="009D0D54" w:rsidRPr="009D0D54" w:rsidRDefault="009D0D54" w:rsidP="00DA1D3C">
            <w:pPr>
              <w:spacing w:after="160" w:line="259" w:lineRule="auto"/>
              <w:jc w:val="center"/>
              <w:rPr>
                <w:rFonts w:ascii="Times New Roman" w:hAnsi="Times New Roman" w:cs="Times New Roman"/>
                <w:sz w:val="24"/>
                <w:szCs w:val="24"/>
              </w:rPr>
            </w:pPr>
          </w:p>
        </w:tc>
      </w:tr>
      <w:tr w:rsidR="009D0D54" w:rsidRPr="009D0D54" w14:paraId="7D9997A5" w14:textId="77777777" w:rsidTr="002131D5">
        <w:tc>
          <w:tcPr>
            <w:tcW w:w="4957" w:type="dxa"/>
          </w:tcPr>
          <w:p w14:paraId="2F1092FC" w14:textId="61FC460B" w:rsidR="009D0D54" w:rsidRPr="009D0D54" w:rsidRDefault="009D0D54" w:rsidP="009D0D54">
            <w:pPr>
              <w:spacing w:after="160" w:line="259" w:lineRule="auto"/>
              <w:jc w:val="both"/>
              <w:rPr>
                <w:rFonts w:ascii="Times New Roman" w:hAnsi="Times New Roman" w:cs="Times New Roman"/>
                <w:sz w:val="24"/>
                <w:szCs w:val="24"/>
              </w:rPr>
            </w:pPr>
            <w:r w:rsidRPr="009D0D54">
              <w:rPr>
                <w:rFonts w:ascii="Times New Roman" w:hAnsi="Times New Roman" w:cs="Times New Roman"/>
                <w:sz w:val="24"/>
                <w:szCs w:val="24"/>
              </w:rPr>
              <w:t>6. Vplyvy na manželstvo, rodičovstvo a</w:t>
            </w:r>
            <w:r w:rsidR="0077479F">
              <w:rPr>
                <w:rFonts w:ascii="Times New Roman" w:hAnsi="Times New Roman" w:cs="Times New Roman"/>
                <w:sz w:val="24"/>
                <w:szCs w:val="24"/>
              </w:rPr>
              <w:t> </w:t>
            </w:r>
            <w:r w:rsidRPr="009D0D54">
              <w:rPr>
                <w:rFonts w:ascii="Times New Roman" w:hAnsi="Times New Roman" w:cs="Times New Roman"/>
                <w:sz w:val="24"/>
                <w:szCs w:val="24"/>
              </w:rPr>
              <w:t>rodinu</w:t>
            </w:r>
          </w:p>
        </w:tc>
        <w:tc>
          <w:tcPr>
            <w:tcW w:w="1417" w:type="dxa"/>
          </w:tcPr>
          <w:p w14:paraId="29E38F69" w14:textId="77777777" w:rsidR="009D0D54" w:rsidRPr="009D0D54" w:rsidRDefault="009D0D54" w:rsidP="00DA1D3C">
            <w:pPr>
              <w:spacing w:after="160" w:line="259" w:lineRule="auto"/>
              <w:jc w:val="center"/>
              <w:rPr>
                <w:rFonts w:ascii="Times New Roman" w:hAnsi="Times New Roman" w:cs="Times New Roman"/>
                <w:sz w:val="24"/>
                <w:szCs w:val="24"/>
              </w:rPr>
            </w:pPr>
            <w:r w:rsidRPr="009D0D54">
              <w:rPr>
                <w:rFonts w:ascii="Times New Roman" w:hAnsi="Times New Roman" w:cs="Times New Roman"/>
                <w:sz w:val="24"/>
                <w:szCs w:val="24"/>
              </w:rPr>
              <w:t>X</w:t>
            </w:r>
          </w:p>
        </w:tc>
        <w:tc>
          <w:tcPr>
            <w:tcW w:w="1418" w:type="dxa"/>
          </w:tcPr>
          <w:p w14:paraId="1A017C06" w14:textId="77777777" w:rsidR="009D0D54" w:rsidRPr="009D0D54" w:rsidRDefault="009D0D54" w:rsidP="00DA1D3C">
            <w:pPr>
              <w:spacing w:after="160" w:line="259" w:lineRule="auto"/>
              <w:jc w:val="center"/>
              <w:rPr>
                <w:rFonts w:ascii="Times New Roman" w:hAnsi="Times New Roman" w:cs="Times New Roman"/>
                <w:sz w:val="24"/>
                <w:szCs w:val="24"/>
              </w:rPr>
            </w:pPr>
          </w:p>
        </w:tc>
        <w:tc>
          <w:tcPr>
            <w:tcW w:w="1270" w:type="dxa"/>
          </w:tcPr>
          <w:p w14:paraId="45FFB398" w14:textId="77777777" w:rsidR="009D0D54" w:rsidRPr="009D0D54" w:rsidRDefault="009D0D54" w:rsidP="00DA1D3C">
            <w:pPr>
              <w:spacing w:after="160" w:line="259" w:lineRule="auto"/>
              <w:jc w:val="center"/>
              <w:rPr>
                <w:rFonts w:ascii="Times New Roman" w:hAnsi="Times New Roman" w:cs="Times New Roman"/>
                <w:sz w:val="24"/>
                <w:szCs w:val="24"/>
              </w:rPr>
            </w:pPr>
          </w:p>
        </w:tc>
      </w:tr>
    </w:tbl>
    <w:p w14:paraId="085B9572" w14:textId="77777777" w:rsidR="009D0D54" w:rsidRPr="009D0D54" w:rsidRDefault="009D0D54" w:rsidP="009D0D54">
      <w:pPr>
        <w:jc w:val="both"/>
        <w:rPr>
          <w:rFonts w:ascii="Times New Roman" w:hAnsi="Times New Roman" w:cs="Times New Roman"/>
          <w:sz w:val="24"/>
          <w:szCs w:val="24"/>
        </w:rPr>
      </w:pPr>
    </w:p>
    <w:p w14:paraId="3C80FDAC"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A.3. Poznámky</w:t>
      </w:r>
    </w:p>
    <w:p w14:paraId="3B907F5C" w14:textId="3DF13738"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i/>
          <w:iCs/>
          <w:sz w:val="24"/>
          <w:szCs w:val="24"/>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14:paraId="3172B807"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b/>
          <w:bCs/>
          <w:sz w:val="24"/>
          <w:szCs w:val="24"/>
        </w:rPr>
        <w:t>A.4. Alternatívne riešenia</w:t>
      </w:r>
    </w:p>
    <w:p w14:paraId="190AA296" w14:textId="77777777" w:rsidR="009D0D54" w:rsidRPr="009D0D54" w:rsidRDefault="009D0D54" w:rsidP="009D0D54">
      <w:pPr>
        <w:jc w:val="both"/>
        <w:rPr>
          <w:rFonts w:ascii="Times New Roman" w:hAnsi="Times New Roman" w:cs="Times New Roman"/>
          <w:sz w:val="24"/>
          <w:szCs w:val="24"/>
        </w:rPr>
      </w:pPr>
      <w:r w:rsidRPr="009D0D54">
        <w:rPr>
          <w:rFonts w:ascii="Times New Roman" w:hAnsi="Times New Roman" w:cs="Times New Roman"/>
          <w:i/>
          <w:iCs/>
          <w:sz w:val="24"/>
          <w:szCs w:val="24"/>
        </w:rPr>
        <w:t>bezpredmetné</w:t>
      </w:r>
    </w:p>
    <w:p w14:paraId="68780D57" w14:textId="77777777" w:rsidR="00775824" w:rsidRPr="00775824" w:rsidRDefault="00775824" w:rsidP="00775824">
      <w:pPr>
        <w:rPr>
          <w:rFonts w:ascii="Times New Roman" w:eastAsia="-webkit-standard" w:hAnsi="Times New Roman" w:cs="Times New Roman"/>
          <w:color w:val="000000"/>
          <w:sz w:val="24"/>
          <w:szCs w:val="24"/>
        </w:rPr>
      </w:pPr>
      <w:r w:rsidRPr="00775824">
        <w:rPr>
          <w:rFonts w:ascii="Times New Roman" w:hAnsi="Times New Roman" w:cs="Times New Roman"/>
          <w:b/>
          <w:color w:val="000000"/>
          <w:sz w:val="24"/>
          <w:szCs w:val="24"/>
        </w:rPr>
        <w:t>A.5. Stanovisko gestorov</w:t>
      </w:r>
    </w:p>
    <w:p w14:paraId="57EE3644" w14:textId="5651F655" w:rsidR="009D0D54" w:rsidRPr="00775824" w:rsidRDefault="00775824" w:rsidP="00775824">
      <w:pPr>
        <w:rPr>
          <w:rFonts w:ascii="Times New Roman" w:eastAsia="-webkit-standard" w:hAnsi="Times New Roman" w:cs="Times New Roman"/>
          <w:color w:val="000000"/>
          <w:sz w:val="24"/>
          <w:szCs w:val="24"/>
        </w:rPr>
      </w:pPr>
      <w:r w:rsidRPr="00775824">
        <w:rPr>
          <w:rFonts w:ascii="Times New Roman" w:hAnsi="Times New Roman" w:cs="Times New Roman"/>
          <w:i/>
          <w:color w:val="000000"/>
          <w:sz w:val="24"/>
          <w:szCs w:val="24"/>
        </w:rPr>
        <w:t>Návrh zákona bol zaslaný na vyjadrenie Ministerstvu financií SR a Ministerstvu hospodárstva SR a stanovisko ministerstiev tvorí súčasť predkladaného materiálu.</w:t>
      </w:r>
    </w:p>
    <w:sectPr w:rsidR="009D0D54" w:rsidRPr="00775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EE"/>
    <w:family w:val="roman"/>
    <w:pitch w:val="variable"/>
    <w:sig w:usb0="E0002EFF" w:usb1="C000785B"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7139"/>
    <w:multiLevelType w:val="hybridMultilevel"/>
    <w:tmpl w:val="19E60700"/>
    <w:lvl w:ilvl="0" w:tplc="B606924C">
      <w:start w:val="3"/>
      <w:numFmt w:val="bullet"/>
      <w:lvlText w:val="-"/>
      <w:lvlJc w:val="left"/>
      <w:pPr>
        <w:ind w:left="600" w:hanging="360"/>
      </w:pPr>
      <w:rPr>
        <w:rFonts w:ascii="Times New Roman" w:eastAsiaTheme="minorHAnsi"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num w:numId="1" w16cid:durableId="21104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AA"/>
    <w:rsid w:val="0006721A"/>
    <w:rsid w:val="00251EC9"/>
    <w:rsid w:val="0025687D"/>
    <w:rsid w:val="003522FF"/>
    <w:rsid w:val="00356ECF"/>
    <w:rsid w:val="00546067"/>
    <w:rsid w:val="0072300B"/>
    <w:rsid w:val="0077479F"/>
    <w:rsid w:val="00775824"/>
    <w:rsid w:val="009D0D54"/>
    <w:rsid w:val="009F261E"/>
    <w:rsid w:val="00A27AE5"/>
    <w:rsid w:val="00A53131"/>
    <w:rsid w:val="00A97A7F"/>
    <w:rsid w:val="00C16A4C"/>
    <w:rsid w:val="00C52A51"/>
    <w:rsid w:val="00C7636B"/>
    <w:rsid w:val="00CE70ED"/>
    <w:rsid w:val="00DA1D3C"/>
    <w:rsid w:val="00DC4660"/>
    <w:rsid w:val="00E94E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F355"/>
  <w15:chartTrackingRefBased/>
  <w15:docId w15:val="{5BE429C2-643D-4662-9476-17B2EE1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9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9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94E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94E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94EA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94E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94EA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94EA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94EA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4E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94E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94EA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94EA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94EA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94EA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94EA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94EA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94EAA"/>
    <w:rPr>
      <w:rFonts w:eastAsiaTheme="majorEastAsia" w:cstheme="majorBidi"/>
      <w:color w:val="272727" w:themeColor="text1" w:themeTint="D8"/>
    </w:rPr>
  </w:style>
  <w:style w:type="paragraph" w:styleId="Nzov">
    <w:name w:val="Title"/>
    <w:basedOn w:val="Normlny"/>
    <w:next w:val="Normlny"/>
    <w:link w:val="NzovChar"/>
    <w:uiPriority w:val="10"/>
    <w:qFormat/>
    <w:rsid w:val="00E9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94EA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94EA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94EA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94EA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94EAA"/>
    <w:rPr>
      <w:i/>
      <w:iCs/>
      <w:color w:val="404040" w:themeColor="text1" w:themeTint="BF"/>
    </w:rPr>
  </w:style>
  <w:style w:type="paragraph" w:styleId="Odsekzoznamu">
    <w:name w:val="List Paragraph"/>
    <w:basedOn w:val="Normlny"/>
    <w:uiPriority w:val="34"/>
    <w:qFormat/>
    <w:rsid w:val="00E94EAA"/>
    <w:pPr>
      <w:ind w:left="720"/>
      <w:contextualSpacing/>
    </w:pPr>
  </w:style>
  <w:style w:type="character" w:styleId="Intenzvnezvraznenie">
    <w:name w:val="Intense Emphasis"/>
    <w:basedOn w:val="Predvolenpsmoodseku"/>
    <w:uiPriority w:val="21"/>
    <w:qFormat/>
    <w:rsid w:val="00E94EAA"/>
    <w:rPr>
      <w:i/>
      <w:iCs/>
      <w:color w:val="2F5496" w:themeColor="accent1" w:themeShade="BF"/>
    </w:rPr>
  </w:style>
  <w:style w:type="paragraph" w:styleId="Zvraznencitcia">
    <w:name w:val="Intense Quote"/>
    <w:basedOn w:val="Normlny"/>
    <w:next w:val="Normlny"/>
    <w:link w:val="ZvraznencitciaChar"/>
    <w:uiPriority w:val="30"/>
    <w:qFormat/>
    <w:rsid w:val="00E9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94EAA"/>
    <w:rPr>
      <w:i/>
      <w:iCs/>
      <w:color w:val="2F5496" w:themeColor="accent1" w:themeShade="BF"/>
    </w:rPr>
  </w:style>
  <w:style w:type="character" w:styleId="Zvraznenodkaz">
    <w:name w:val="Intense Reference"/>
    <w:basedOn w:val="Predvolenpsmoodseku"/>
    <w:uiPriority w:val="32"/>
    <w:qFormat/>
    <w:rsid w:val="00E94EAA"/>
    <w:rPr>
      <w:b/>
      <w:bCs/>
      <w:smallCaps/>
      <w:color w:val="2F5496" w:themeColor="accent1" w:themeShade="BF"/>
      <w:spacing w:val="5"/>
    </w:rPr>
  </w:style>
  <w:style w:type="table" w:styleId="Mriekatabuky">
    <w:name w:val="Table Grid"/>
    <w:basedOn w:val="Normlnatabuka"/>
    <w:uiPriority w:val="39"/>
    <w:rsid w:val="009D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1198</TotalTime>
  <Pages>4</Pages>
  <Words>814</Words>
  <Characters>4642</Characters>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2024-11-04T15:34:00Z</dcterms:created>
  <dcterms:modified xsi:type="dcterms:W3CDTF">2026-03-27T02:11:00Z</dcterms:modified>
</cp:coreProperties>
</file>