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8A19F" w14:textId="77777777" w:rsidR="00197895" w:rsidRPr="00B14A4C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3A5CF5A1" w14:textId="77777777" w:rsidR="00197895" w:rsidRPr="00B14A4C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1B47E30E" w14:textId="77777777" w:rsidR="00197895" w:rsidRPr="00B14A4C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FDE5818" w14:textId="77777777" w:rsidR="00197895" w:rsidRPr="00B14A4C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7FE6598C" w14:textId="77777777" w:rsidR="00197895" w:rsidRPr="00B14A4C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43063EFA" w14:textId="77777777" w:rsidR="00415C01" w:rsidRPr="00625C41" w:rsidRDefault="00197895" w:rsidP="002B0A18">
      <w:pPr>
        <w:tabs>
          <w:tab w:val="left" w:pos="709"/>
        </w:tabs>
        <w:spacing w:before="120" w:after="12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bookmarkStart w:id="2" w:name="_Hlk209639901"/>
      <w:r w:rsidRPr="00625C41">
        <w:rPr>
          <w:rFonts w:ascii="Book Antiqua" w:hAnsi="Book Antiqua"/>
        </w:rPr>
        <w:t>Návrh zákona</w:t>
      </w:r>
      <w:bookmarkStart w:id="3" w:name="_Hlk127200235"/>
      <w:bookmarkStart w:id="4" w:name="_Hlk127199157"/>
      <w:r w:rsidRPr="00625C41">
        <w:rPr>
          <w:rFonts w:ascii="Book Antiqua" w:hAnsi="Book Antiqua"/>
        </w:rPr>
        <w:t xml:space="preserve">, </w:t>
      </w:r>
      <w:bookmarkEnd w:id="1"/>
      <w:bookmarkEnd w:id="3"/>
      <w:bookmarkEnd w:id="4"/>
      <w:r w:rsidRPr="00625C41">
        <w:rPr>
          <w:rFonts w:ascii="Book Antiqua" w:hAnsi="Book Antiqua" w:cs="Open Sans"/>
          <w:bCs/>
          <w:shd w:val="clear" w:color="auto" w:fill="FFFFFF"/>
        </w:rPr>
        <w:t>ktorým sa dopĺňa zákon č. 300/2005 Z. z. Trestný zákon v znení neskorších predpis</w:t>
      </w:r>
      <w:bookmarkEnd w:id="2"/>
      <w:r w:rsidRPr="00625C41">
        <w:rPr>
          <w:rFonts w:ascii="Book Antiqua" w:hAnsi="Book Antiqua" w:cs="Open Sans"/>
          <w:bCs/>
          <w:shd w:val="clear" w:color="auto" w:fill="FFFFFF"/>
        </w:rPr>
        <w:t>ov</w:t>
      </w:r>
      <w:r w:rsidRPr="00625C41">
        <w:rPr>
          <w:rFonts w:ascii="Book Antiqua" w:hAnsi="Book Antiqua"/>
        </w:rPr>
        <w:t xml:space="preserve"> predkladá </w:t>
      </w:r>
      <w:bookmarkStart w:id="5" w:name="_Hlk161931983"/>
      <w:r w:rsidRPr="00625C41">
        <w:rPr>
          <w:rFonts w:ascii="Book Antiqua" w:hAnsi="Book Antiqua"/>
        </w:rPr>
        <w:t>skupina poslancov Národnej rady Slovenskej republiky</w:t>
      </w:r>
      <w:bookmarkEnd w:id="5"/>
      <w:r w:rsidRPr="00625C41">
        <w:rPr>
          <w:rFonts w:ascii="Book Antiqua" w:hAnsi="Book Antiqua"/>
        </w:rPr>
        <w:t xml:space="preserve"> za Hnutie SLOVENSKO.</w:t>
      </w:r>
    </w:p>
    <w:p w14:paraId="61AAE50B" w14:textId="3AE64174" w:rsidR="00197895" w:rsidRPr="00625C41" w:rsidRDefault="00197895" w:rsidP="002B0A18">
      <w:pPr>
        <w:spacing w:before="120" w:after="120" w:line="276" w:lineRule="auto"/>
        <w:jc w:val="both"/>
        <w:rPr>
          <w:rStyle w:val="awspan"/>
          <w:rFonts w:ascii="Book Antiqua" w:hAnsi="Book Antiqua"/>
          <w:spacing w:val="29"/>
        </w:rPr>
      </w:pPr>
      <w:r w:rsidRPr="00625C41">
        <w:rPr>
          <w:rStyle w:val="awspan"/>
          <w:rFonts w:ascii="Book Antiqua" w:hAnsi="Book Antiqua"/>
        </w:rPr>
        <w:t xml:space="preserve">             Cieľom</w:t>
      </w:r>
      <w:r w:rsidRPr="00625C41">
        <w:rPr>
          <w:rStyle w:val="awspan"/>
          <w:rFonts w:ascii="Book Antiqua" w:hAnsi="Book Antiqua"/>
          <w:spacing w:val="29"/>
        </w:rPr>
        <w:t xml:space="preserve"> </w:t>
      </w:r>
      <w:r w:rsidRPr="00625C41">
        <w:rPr>
          <w:rStyle w:val="awspan"/>
          <w:rFonts w:ascii="Book Antiqua" w:hAnsi="Book Antiqua"/>
        </w:rPr>
        <w:t>navrhovanej</w:t>
      </w:r>
      <w:r w:rsidRPr="00625C41">
        <w:rPr>
          <w:rStyle w:val="awspan"/>
          <w:rFonts w:ascii="Book Antiqua" w:hAnsi="Book Antiqua"/>
          <w:spacing w:val="29"/>
        </w:rPr>
        <w:t xml:space="preserve"> </w:t>
      </w:r>
      <w:r w:rsidRPr="00625C41">
        <w:rPr>
          <w:rStyle w:val="awspan"/>
          <w:rFonts w:ascii="Book Antiqua" w:hAnsi="Book Antiqua"/>
        </w:rPr>
        <w:t>úprav</w:t>
      </w:r>
      <w:bookmarkEnd w:id="0"/>
      <w:r w:rsidR="00415C01" w:rsidRPr="00625C41">
        <w:rPr>
          <w:rStyle w:val="awspan"/>
          <w:rFonts w:ascii="Book Antiqua" w:hAnsi="Book Antiqua"/>
        </w:rPr>
        <w:t xml:space="preserve">y je zaviesť tzv. nepremlčateľnosť trestných činov korupcie. </w:t>
      </w:r>
    </w:p>
    <w:p w14:paraId="7421CA3C" w14:textId="517EE3FD" w:rsidR="00415C01" w:rsidRPr="00625C41" w:rsidRDefault="00415C01" w:rsidP="002B0A18">
      <w:pPr>
        <w:shd w:val="clear" w:color="auto" w:fill="FFFFFF"/>
        <w:spacing w:after="180" w:line="276" w:lineRule="auto"/>
        <w:jc w:val="both"/>
        <w:rPr>
          <w:rFonts w:ascii="Book Antiqua" w:eastAsia="Times New Roman" w:hAnsi="Book Antiqua" w:cs="Arial"/>
        </w:rPr>
      </w:pPr>
      <w:r w:rsidRPr="00625C41">
        <w:rPr>
          <w:rFonts w:ascii="Book Antiqua" w:eastAsia="Times New Roman" w:hAnsi="Book Antiqua" w:cs="Arial"/>
        </w:rPr>
        <w:t xml:space="preserve">            </w:t>
      </w:r>
      <w:r w:rsidR="00E160E0" w:rsidRPr="00625C41">
        <w:rPr>
          <w:rFonts w:ascii="Book Antiqua" w:eastAsia="Times New Roman" w:hAnsi="Book Antiqua" w:cs="Arial"/>
        </w:rPr>
        <w:t>Navrhovaná právna úprava reaguje na pretrvávajúci negatívny stav spôsobený súčasnou vládou</w:t>
      </w:r>
      <w:r w:rsidR="00625C41">
        <w:rPr>
          <w:rFonts w:ascii="Book Antiqua" w:eastAsia="Times New Roman" w:hAnsi="Book Antiqua" w:cs="Arial"/>
        </w:rPr>
        <w:t xml:space="preserve"> SMER-SD, HLAS-SD a SNS</w:t>
      </w:r>
      <w:r w:rsidR="00E160E0" w:rsidRPr="00625C41">
        <w:rPr>
          <w:rFonts w:ascii="Book Antiqua" w:eastAsia="Times New Roman" w:hAnsi="Book Antiqua" w:cs="Arial"/>
        </w:rPr>
        <w:t>, ktorá bez konzultácie s</w:t>
      </w:r>
      <w:r w:rsidR="004E0505" w:rsidRPr="00625C41">
        <w:rPr>
          <w:rFonts w:ascii="Book Antiqua" w:eastAsia="Times New Roman" w:hAnsi="Book Antiqua" w:cs="Arial"/>
        </w:rPr>
        <w:t> </w:t>
      </w:r>
      <w:r w:rsidR="00E160E0" w:rsidRPr="00625C41">
        <w:rPr>
          <w:rFonts w:ascii="Book Antiqua" w:eastAsia="Times New Roman" w:hAnsi="Book Antiqua" w:cs="Arial"/>
        </w:rPr>
        <w:t>odborníkmi</w:t>
      </w:r>
      <w:r w:rsidR="004E0505" w:rsidRPr="00625C41">
        <w:rPr>
          <w:rFonts w:ascii="Book Antiqua" w:eastAsia="Times New Roman" w:hAnsi="Book Antiqua" w:cs="Arial"/>
        </w:rPr>
        <w:t xml:space="preserve">, bez dodržania riadneho legislatívneho procesu pri schvaľovaní, </w:t>
      </w:r>
      <w:r w:rsidR="00E160E0" w:rsidRPr="00625C41">
        <w:rPr>
          <w:rFonts w:ascii="Book Antiqua" w:eastAsia="Times New Roman" w:hAnsi="Book Antiqua" w:cs="Arial"/>
        </w:rPr>
        <w:t>presadila zmenu trestných kódexov na pomoc svojim ľudom. Tento negatívny stav potvrdzuje aj generálny prokurátor Slovenskej republiky, ktorý hovorí o katastrofálnom stave boja proti korupcii. Slovenská republika sa</w:t>
      </w:r>
      <w:r w:rsidR="00625C41">
        <w:rPr>
          <w:rFonts w:ascii="Book Antiqua" w:eastAsia="Times New Roman" w:hAnsi="Book Antiqua" w:cs="Arial"/>
        </w:rPr>
        <w:t xml:space="preserve"> počas tohto volebného obdobia</w:t>
      </w:r>
      <w:r w:rsidR="00E160E0" w:rsidRPr="00625C41">
        <w:rPr>
          <w:rFonts w:ascii="Book Antiqua" w:eastAsia="Times New Roman" w:hAnsi="Book Antiqua" w:cs="Arial"/>
        </w:rPr>
        <w:t xml:space="preserve"> prepadla v rebríčku</w:t>
      </w:r>
      <w:r w:rsidR="00625C41">
        <w:rPr>
          <w:rFonts w:ascii="Book Antiqua" w:eastAsia="Times New Roman" w:hAnsi="Book Antiqua" w:cs="Arial"/>
        </w:rPr>
        <w:t xml:space="preserve"> vnímania korupcie o 14 miest. V</w:t>
      </w:r>
      <w:r w:rsidR="00E160E0" w:rsidRPr="00625C41">
        <w:rPr>
          <w:rFonts w:ascii="Book Antiqua" w:eastAsia="Times New Roman" w:hAnsi="Book Antiqua" w:cs="Arial"/>
        </w:rPr>
        <w:t xml:space="preserve">láda </w:t>
      </w:r>
      <w:r w:rsidR="00625C41">
        <w:rPr>
          <w:rFonts w:ascii="Book Antiqua" w:eastAsia="Times New Roman" w:hAnsi="Book Antiqua" w:cs="Arial"/>
        </w:rPr>
        <w:t>vedená</w:t>
      </w:r>
      <w:bookmarkStart w:id="6" w:name="_GoBack"/>
      <w:bookmarkEnd w:id="6"/>
      <w:r w:rsidR="00625C41">
        <w:rPr>
          <w:rFonts w:ascii="Book Antiqua" w:eastAsia="Times New Roman" w:hAnsi="Book Antiqua" w:cs="Arial"/>
        </w:rPr>
        <w:t xml:space="preserve"> Robertom Ficom </w:t>
      </w:r>
      <w:r w:rsidR="00E160E0" w:rsidRPr="00625C41">
        <w:rPr>
          <w:rFonts w:ascii="Book Antiqua" w:eastAsia="Times New Roman" w:hAnsi="Book Antiqua" w:cs="Arial"/>
        </w:rPr>
        <w:t>odmieta vyšetrovať korupčné trestné činy</w:t>
      </w:r>
      <w:r w:rsidR="004E0505" w:rsidRPr="00625C41">
        <w:rPr>
          <w:rFonts w:ascii="Book Antiqua" w:eastAsia="Times New Roman" w:hAnsi="Book Antiqua" w:cs="Arial"/>
        </w:rPr>
        <w:t>,</w:t>
      </w:r>
      <w:r w:rsidR="00E160E0" w:rsidRPr="00625C41">
        <w:rPr>
          <w:rFonts w:ascii="Book Antiqua" w:eastAsia="Times New Roman" w:hAnsi="Book Antiqua" w:cs="Arial"/>
        </w:rPr>
        <w:t xml:space="preserve"> čo je jeden z mnohých dôvodov na zrušenie premlčacích dôb pre tieto trestné činy. </w:t>
      </w:r>
      <w:r w:rsidRPr="00625C41">
        <w:rPr>
          <w:rFonts w:ascii="Book Antiqua" w:eastAsia="Times New Roman" w:hAnsi="Book Antiqua" w:cs="Arial"/>
        </w:rPr>
        <w:t>Korupcia má nepochybne zhubný dopad na právny štát, demokraciu a ekonomiku štátu. Priamo ohrozuje a narušuje dôveru občanov</w:t>
      </w:r>
      <w:r w:rsidR="004E0505" w:rsidRPr="00625C41">
        <w:rPr>
          <w:rFonts w:ascii="Book Antiqua" w:eastAsia="Times New Roman" w:hAnsi="Book Antiqua" w:cs="Arial"/>
        </w:rPr>
        <w:t xml:space="preserve"> v štát a vo vymožiteľnosť práva, </w:t>
      </w:r>
      <w:r w:rsidRPr="00625C41">
        <w:rPr>
          <w:rFonts w:ascii="Book Antiqua" w:eastAsia="Times New Roman" w:hAnsi="Book Antiqua" w:cs="Arial"/>
        </w:rPr>
        <w:t>brzdí hospodársky rozvoj a zhoršuje kvalitu života. Jej následky môžem</w:t>
      </w:r>
      <w:r w:rsidR="00F917C0" w:rsidRPr="00625C41">
        <w:rPr>
          <w:rFonts w:ascii="Book Antiqua" w:eastAsia="Times New Roman" w:hAnsi="Book Antiqua" w:cs="Arial"/>
        </w:rPr>
        <w:t>e považovať priam za deštrukčné</w:t>
      </w:r>
      <w:r w:rsidR="004E0505" w:rsidRPr="00625C41">
        <w:rPr>
          <w:rFonts w:ascii="Book Antiqua" w:eastAsia="Times New Roman" w:hAnsi="Book Antiqua" w:cs="Arial"/>
        </w:rPr>
        <w:t xml:space="preserve"> pre spravodlivosť, ktorá je jedným z pilierov demokracie.</w:t>
      </w:r>
    </w:p>
    <w:p w14:paraId="4F584792" w14:textId="59B2FFCC" w:rsidR="00415C01" w:rsidRPr="00625C41" w:rsidRDefault="00415C01" w:rsidP="002B0A18">
      <w:pPr>
        <w:shd w:val="clear" w:color="auto" w:fill="FFFFFF"/>
        <w:spacing w:after="180" w:line="276" w:lineRule="auto"/>
        <w:jc w:val="both"/>
        <w:rPr>
          <w:rFonts w:ascii="Book Antiqua" w:eastAsia="Times New Roman" w:hAnsi="Book Antiqua" w:cs="Arial"/>
        </w:rPr>
      </w:pPr>
      <w:r w:rsidRPr="00625C41">
        <w:rPr>
          <w:rFonts w:ascii="Book Antiqua" w:eastAsia="Times New Roman" w:hAnsi="Book Antiqua" w:cs="Arial"/>
        </w:rPr>
        <w:t xml:space="preserve">            </w:t>
      </w:r>
      <w:r w:rsidR="00E76BD7" w:rsidRPr="00625C41">
        <w:rPr>
          <w:rFonts w:ascii="Book Antiqua" w:eastAsia="Times New Roman" w:hAnsi="Book Antiqua" w:cs="Arial"/>
        </w:rPr>
        <w:t xml:space="preserve">Korupcia deformuje spravodlivosť. </w:t>
      </w:r>
      <w:r w:rsidRPr="00625C41">
        <w:rPr>
          <w:rFonts w:ascii="Book Antiqua" w:eastAsia="Times New Roman" w:hAnsi="Book Antiqua" w:cs="Arial"/>
        </w:rPr>
        <w:t>Z ekonomického pohľadu nezákonne a nespravodlivo rozdeľuje finančné zdroje v štáte. Vedie k</w:t>
      </w:r>
      <w:r w:rsidR="00E76BD7" w:rsidRPr="00625C41">
        <w:rPr>
          <w:rFonts w:ascii="Book Antiqua" w:eastAsia="Times New Roman" w:hAnsi="Book Antiqua" w:cs="Arial"/>
        </w:rPr>
        <w:t xml:space="preserve"> nekvalitným službám, predraženým verejným zákazkám, </w:t>
      </w:r>
      <w:r w:rsidRPr="00625C41">
        <w:rPr>
          <w:rFonts w:ascii="Book Antiqua" w:eastAsia="Times New Roman" w:hAnsi="Book Antiqua" w:cs="Arial"/>
        </w:rPr>
        <w:t>často sú jej obeťou nielen zdroje zo štátneho rozpočtu</w:t>
      </w:r>
      <w:r w:rsidR="00E76BD7" w:rsidRPr="00625C41">
        <w:rPr>
          <w:rFonts w:ascii="Book Antiqua" w:eastAsia="Times New Roman" w:hAnsi="Book Antiqua" w:cs="Arial"/>
        </w:rPr>
        <w:t>,</w:t>
      </w:r>
      <w:r w:rsidRPr="00625C41">
        <w:rPr>
          <w:rFonts w:ascii="Book Antiqua" w:eastAsia="Times New Roman" w:hAnsi="Book Antiqua" w:cs="Arial"/>
        </w:rPr>
        <w:t xml:space="preserve"> ale aj európske finančné prostriedky určené na podporu a rozvoj členského štátu. </w:t>
      </w:r>
      <w:r w:rsidR="00E76BD7" w:rsidRPr="00625C41">
        <w:rPr>
          <w:rFonts w:ascii="Book Antiqua" w:eastAsia="Times New Roman" w:hAnsi="Book Antiqua" w:cs="Arial"/>
        </w:rPr>
        <w:t>Každé euro, ktoré skončí v korupčnom systéme, chýba v školstve, zdravotníctve či infraštruktúre a doplácajú na ňu najmä rodiny, študenti</w:t>
      </w:r>
      <w:r w:rsidR="001E153F" w:rsidRPr="00625C41">
        <w:rPr>
          <w:rFonts w:ascii="Book Antiqua" w:eastAsia="Times New Roman" w:hAnsi="Book Antiqua" w:cs="Arial"/>
        </w:rPr>
        <w:t>, poctiví občania</w:t>
      </w:r>
      <w:r w:rsidR="004E0505" w:rsidRPr="00625C41">
        <w:rPr>
          <w:rFonts w:ascii="Book Antiqua" w:eastAsia="Times New Roman" w:hAnsi="Book Antiqua" w:cs="Arial"/>
        </w:rPr>
        <w:t xml:space="preserve">. </w:t>
      </w:r>
    </w:p>
    <w:p w14:paraId="08BE9BE9" w14:textId="77DCF47A" w:rsidR="00415C01" w:rsidRPr="00625C41" w:rsidRDefault="00415C01" w:rsidP="002B0A18">
      <w:pPr>
        <w:shd w:val="clear" w:color="auto" w:fill="FFFFFF"/>
        <w:spacing w:after="180" w:line="276" w:lineRule="auto"/>
        <w:jc w:val="both"/>
        <w:rPr>
          <w:rFonts w:ascii="Book Antiqua" w:eastAsia="Times New Roman" w:hAnsi="Book Antiqua" w:cs="Arial"/>
        </w:rPr>
      </w:pPr>
      <w:r w:rsidRPr="00625C41">
        <w:rPr>
          <w:rFonts w:ascii="Book Antiqua" w:eastAsia="Times New Roman" w:hAnsi="Book Antiqua" w:cs="Arial"/>
        </w:rPr>
        <w:t xml:space="preserve">            Korupcia je o to nebezpečnejšia, že ide o „skrytú trestnú činnosť“, ktorú </w:t>
      </w:r>
      <w:r w:rsidR="004E0505" w:rsidRPr="00625C41">
        <w:rPr>
          <w:rFonts w:ascii="Book Antiqua" w:eastAsia="Times New Roman" w:hAnsi="Book Antiqua" w:cs="Arial"/>
        </w:rPr>
        <w:t xml:space="preserve">často </w:t>
      </w:r>
      <w:r w:rsidRPr="00625C41">
        <w:rPr>
          <w:rFonts w:ascii="Book Antiqua" w:eastAsia="Times New Roman" w:hAnsi="Book Antiqua" w:cs="Arial"/>
        </w:rPr>
        <w:t xml:space="preserve">páchajú osoby vo vysokých funkciách, pričom využívajú rôzne </w:t>
      </w:r>
      <w:r w:rsidR="004E0505" w:rsidRPr="00625C41">
        <w:rPr>
          <w:rFonts w:ascii="Book Antiqua" w:eastAsia="Times New Roman" w:hAnsi="Book Antiqua" w:cs="Arial"/>
        </w:rPr>
        <w:t>sofistikované</w:t>
      </w:r>
      <w:r w:rsidRPr="00625C41">
        <w:rPr>
          <w:rFonts w:ascii="Book Antiqua" w:eastAsia="Times New Roman" w:hAnsi="Book Antiqua" w:cs="Arial"/>
        </w:rPr>
        <w:t xml:space="preserve"> metódy, fiktívne zmluvy alebo zahraničné schránkové firmy</w:t>
      </w:r>
      <w:r w:rsidR="00F917C0" w:rsidRPr="00625C41">
        <w:rPr>
          <w:rFonts w:ascii="Book Antiqua" w:eastAsia="Times New Roman" w:hAnsi="Book Antiqua" w:cs="Arial"/>
        </w:rPr>
        <w:t>.</w:t>
      </w:r>
      <w:r w:rsidRPr="00625C41">
        <w:rPr>
          <w:rFonts w:ascii="Book Antiqua" w:eastAsia="Times New Roman" w:hAnsi="Book Antiqua" w:cs="Arial"/>
        </w:rPr>
        <w:t xml:space="preserve"> Odhalenie a vyšetrenie takýchto </w:t>
      </w:r>
      <w:r w:rsidR="004E0505" w:rsidRPr="00625C41">
        <w:rPr>
          <w:rFonts w:ascii="Book Antiqua" w:eastAsia="Times New Roman" w:hAnsi="Book Antiqua" w:cs="Arial"/>
        </w:rPr>
        <w:t>korupčných trestných činov</w:t>
      </w:r>
      <w:r w:rsidRPr="00625C41">
        <w:rPr>
          <w:rFonts w:ascii="Book Antiqua" w:eastAsia="Times New Roman" w:hAnsi="Book Antiqua" w:cs="Arial"/>
        </w:rPr>
        <w:t xml:space="preserve"> trvá roky, niekedy desaťročia</w:t>
      </w:r>
      <w:r w:rsidR="004E0505" w:rsidRPr="00625C41">
        <w:rPr>
          <w:rFonts w:ascii="Book Antiqua" w:eastAsia="Times New Roman" w:hAnsi="Book Antiqua" w:cs="Arial"/>
        </w:rPr>
        <w:t xml:space="preserve"> a niekedy ostáva orgánmi činnými v trestnom konaní nepostihnuteľné čo vyvoláva pocit nespravodlivosti a krivdy v celej spoločnosti. K</w:t>
      </w:r>
      <w:r w:rsidRPr="00625C41">
        <w:rPr>
          <w:rFonts w:ascii="Book Antiqua" w:eastAsia="Times New Roman" w:hAnsi="Book Antiqua" w:cs="Arial"/>
        </w:rPr>
        <w:t>ým sa zmení politická situácia</w:t>
      </w:r>
      <w:r w:rsidR="00E76BD7" w:rsidRPr="00625C41">
        <w:rPr>
          <w:rFonts w:ascii="Book Antiqua" w:eastAsia="Times New Roman" w:hAnsi="Book Antiqua" w:cs="Arial"/>
        </w:rPr>
        <w:t>, objavia sa dôkazy</w:t>
      </w:r>
      <w:r w:rsidR="004E0505" w:rsidRPr="00625C41">
        <w:rPr>
          <w:rFonts w:ascii="Book Antiqua" w:eastAsia="Times New Roman" w:hAnsi="Book Antiqua" w:cs="Arial"/>
        </w:rPr>
        <w:t>,</w:t>
      </w:r>
      <w:r w:rsidRPr="00625C41">
        <w:rPr>
          <w:rFonts w:ascii="Book Antiqua" w:eastAsia="Times New Roman" w:hAnsi="Book Antiqua" w:cs="Arial"/>
        </w:rPr>
        <w:t xml:space="preserve"> alebo sa nájdu svedkovia ochotní svedčiť</w:t>
      </w:r>
      <w:r w:rsidR="004E0505" w:rsidRPr="00625C41">
        <w:rPr>
          <w:rFonts w:ascii="Book Antiqua" w:eastAsia="Times New Roman" w:hAnsi="Book Antiqua" w:cs="Arial"/>
        </w:rPr>
        <w:t xml:space="preserve"> často prejde veľmi dlhý čas.</w:t>
      </w:r>
      <w:r w:rsidRPr="00625C41">
        <w:rPr>
          <w:rFonts w:ascii="Book Antiqua" w:eastAsia="Times New Roman" w:hAnsi="Book Antiqua" w:cs="Arial"/>
        </w:rPr>
        <w:t xml:space="preserve"> Vyšetrovanie týchto trestných činov komplikuje aj to, že pri týchto trestných čino</w:t>
      </w:r>
      <w:r w:rsidR="004E0505" w:rsidRPr="00625C41">
        <w:rPr>
          <w:rFonts w:ascii="Book Antiqua" w:eastAsia="Times New Roman" w:hAnsi="Book Antiqua" w:cs="Arial"/>
        </w:rPr>
        <w:t>ch</w:t>
      </w:r>
      <w:r w:rsidRPr="00625C41">
        <w:rPr>
          <w:rFonts w:ascii="Book Antiqua" w:eastAsia="Times New Roman" w:hAnsi="Book Antiqua" w:cs="Arial"/>
        </w:rPr>
        <w:t xml:space="preserve"> nie je konkrétny „poškodený“, ktorý by sa domáhal svojich práv. „Poškodenými“ </w:t>
      </w:r>
      <w:r w:rsidR="004E0505" w:rsidRPr="00625C41">
        <w:rPr>
          <w:rFonts w:ascii="Book Antiqua" w:eastAsia="Times New Roman" w:hAnsi="Book Antiqua" w:cs="Arial"/>
        </w:rPr>
        <w:t>v</w:t>
      </w:r>
      <w:r w:rsidRPr="00625C41">
        <w:rPr>
          <w:rFonts w:ascii="Book Antiqua" w:eastAsia="Times New Roman" w:hAnsi="Book Antiqua" w:cs="Arial"/>
        </w:rPr>
        <w:t> týchto trestných čino</w:t>
      </w:r>
      <w:r w:rsidR="004E0505" w:rsidRPr="00625C41">
        <w:rPr>
          <w:rFonts w:ascii="Book Antiqua" w:eastAsia="Times New Roman" w:hAnsi="Book Antiqua" w:cs="Arial"/>
        </w:rPr>
        <w:t>ch</w:t>
      </w:r>
      <w:r w:rsidRPr="00625C41">
        <w:rPr>
          <w:rFonts w:ascii="Book Antiqua" w:eastAsia="Times New Roman" w:hAnsi="Book Antiqua" w:cs="Arial"/>
        </w:rPr>
        <w:t xml:space="preserve"> sme totiž my všetci, občania</w:t>
      </w:r>
      <w:r w:rsidR="004E0505" w:rsidRPr="00625C41">
        <w:rPr>
          <w:rFonts w:ascii="Book Antiqua" w:eastAsia="Times New Roman" w:hAnsi="Book Antiqua" w:cs="Arial"/>
        </w:rPr>
        <w:t>,</w:t>
      </w:r>
      <w:r w:rsidRPr="00625C41">
        <w:rPr>
          <w:rFonts w:ascii="Book Antiqua" w:eastAsia="Times New Roman" w:hAnsi="Book Antiqua" w:cs="Arial"/>
        </w:rPr>
        <w:t xml:space="preserve"> ale aj samotný štát, ktorého verejné zdroje boli týmto spôsobom  odcudzené. </w:t>
      </w:r>
    </w:p>
    <w:p w14:paraId="136FF464" w14:textId="39199BE2" w:rsidR="00415C01" w:rsidRPr="00625C41" w:rsidRDefault="00415C01" w:rsidP="002B0A18">
      <w:pPr>
        <w:shd w:val="clear" w:color="auto" w:fill="FFFFFF"/>
        <w:spacing w:after="180" w:line="276" w:lineRule="auto"/>
        <w:jc w:val="both"/>
        <w:rPr>
          <w:rFonts w:ascii="Book Antiqua" w:eastAsia="Times New Roman" w:hAnsi="Book Antiqua" w:cs="Arial"/>
        </w:rPr>
      </w:pPr>
      <w:r w:rsidRPr="00625C41">
        <w:rPr>
          <w:rFonts w:ascii="Book Antiqua" w:eastAsia="Times New Roman" w:hAnsi="Book Antiqua" w:cs="Arial"/>
        </w:rPr>
        <w:t xml:space="preserve">              Je najvyšší čas, aby </w:t>
      </w:r>
      <w:r w:rsidR="00D61BE3" w:rsidRPr="00625C41">
        <w:rPr>
          <w:rFonts w:ascii="Book Antiqua" w:eastAsia="Times New Roman" w:hAnsi="Book Antiqua" w:cs="Arial"/>
        </w:rPr>
        <w:t>Národná rada Slovenskej republiky pristúpila k prijatiu relevantných opatrení v boji proti korupcii</w:t>
      </w:r>
      <w:r w:rsidRPr="00625C41">
        <w:rPr>
          <w:rFonts w:ascii="Book Antiqua" w:eastAsia="Times New Roman" w:hAnsi="Book Antiqua" w:cs="Arial"/>
        </w:rPr>
        <w:t xml:space="preserve">. Ako prvý zásadný krok navrhujeme zaviesť do právnej úpravy nepremlčateľnosť trestných činov korupcie. </w:t>
      </w:r>
    </w:p>
    <w:p w14:paraId="48FF6364" w14:textId="2B528648" w:rsidR="00415C01" w:rsidRPr="00625C41" w:rsidRDefault="00415C01" w:rsidP="002B0A18">
      <w:pPr>
        <w:shd w:val="clear" w:color="auto" w:fill="FFFFFF"/>
        <w:spacing w:after="180" w:line="276" w:lineRule="auto"/>
        <w:jc w:val="both"/>
        <w:rPr>
          <w:rFonts w:ascii="Book Antiqua" w:eastAsia="Times New Roman" w:hAnsi="Book Antiqua" w:cs="Arial"/>
        </w:rPr>
      </w:pPr>
      <w:r w:rsidRPr="00625C41">
        <w:rPr>
          <w:rFonts w:ascii="Book Antiqua" w:eastAsia="Times New Roman" w:hAnsi="Book Antiqua" w:cs="Arial"/>
        </w:rPr>
        <w:lastRenderedPageBreak/>
        <w:t xml:space="preserve">               Prijatím takejto úpravy </w:t>
      </w:r>
      <w:r w:rsidR="00B60F6E" w:rsidRPr="00625C41">
        <w:rPr>
          <w:rFonts w:ascii="Book Antiqua" w:eastAsia="Times New Roman" w:hAnsi="Book Antiqua" w:cs="Arial"/>
        </w:rPr>
        <w:t xml:space="preserve">sa posilní schopnosť </w:t>
      </w:r>
      <w:r w:rsidRPr="00625C41">
        <w:rPr>
          <w:rFonts w:ascii="Book Antiqua" w:eastAsia="Times New Roman" w:hAnsi="Book Antiqua" w:cs="Arial"/>
        </w:rPr>
        <w:t>orgáno</w:t>
      </w:r>
      <w:r w:rsidR="00B60F6E" w:rsidRPr="00625C41">
        <w:rPr>
          <w:rFonts w:ascii="Book Antiqua" w:eastAsia="Times New Roman" w:hAnsi="Book Antiqua" w:cs="Arial"/>
        </w:rPr>
        <w:t>v</w:t>
      </w:r>
      <w:r w:rsidRPr="00625C41">
        <w:rPr>
          <w:rFonts w:ascii="Book Antiqua" w:eastAsia="Times New Roman" w:hAnsi="Book Antiqua" w:cs="Arial"/>
        </w:rPr>
        <w:t xml:space="preserve"> činným v trestnom konaní </w:t>
      </w:r>
      <w:r w:rsidR="00B60F6E" w:rsidRPr="00625C41">
        <w:rPr>
          <w:rFonts w:ascii="Book Antiqua" w:eastAsia="Times New Roman" w:hAnsi="Book Antiqua" w:cs="Arial"/>
        </w:rPr>
        <w:t xml:space="preserve">efektívne </w:t>
      </w:r>
      <w:r w:rsidRPr="00625C41">
        <w:rPr>
          <w:rFonts w:ascii="Book Antiqua" w:eastAsia="Times New Roman" w:hAnsi="Book Antiqua" w:cs="Arial"/>
        </w:rPr>
        <w:t>odhaľova</w:t>
      </w:r>
      <w:r w:rsidR="00B60F6E" w:rsidRPr="00625C41">
        <w:rPr>
          <w:rFonts w:ascii="Book Antiqua" w:eastAsia="Times New Roman" w:hAnsi="Book Antiqua" w:cs="Arial"/>
        </w:rPr>
        <w:t>ť a stíhať</w:t>
      </w:r>
      <w:r w:rsidRPr="00625C41">
        <w:rPr>
          <w:rFonts w:ascii="Book Antiqua" w:eastAsia="Times New Roman" w:hAnsi="Book Antiqua" w:cs="Arial"/>
        </w:rPr>
        <w:t xml:space="preserve"> </w:t>
      </w:r>
      <w:r w:rsidR="00D37D11" w:rsidRPr="00625C41">
        <w:rPr>
          <w:rFonts w:ascii="Book Antiqua" w:eastAsia="Times New Roman" w:hAnsi="Book Antiqua" w:cs="Arial"/>
        </w:rPr>
        <w:t>korupčn</w:t>
      </w:r>
      <w:r w:rsidR="00B60F6E" w:rsidRPr="00625C41">
        <w:rPr>
          <w:rFonts w:ascii="Book Antiqua" w:eastAsia="Times New Roman" w:hAnsi="Book Antiqua" w:cs="Arial"/>
        </w:rPr>
        <w:t>é</w:t>
      </w:r>
      <w:r w:rsidR="00D37D11" w:rsidRPr="00625C41">
        <w:rPr>
          <w:rFonts w:ascii="Book Antiqua" w:eastAsia="Times New Roman" w:hAnsi="Book Antiqua" w:cs="Arial"/>
        </w:rPr>
        <w:t xml:space="preserve"> </w:t>
      </w:r>
      <w:r w:rsidRPr="00625C41">
        <w:rPr>
          <w:rFonts w:ascii="Book Antiqua" w:eastAsia="Times New Roman" w:hAnsi="Book Antiqua" w:cs="Arial"/>
        </w:rPr>
        <w:t>trestn</w:t>
      </w:r>
      <w:r w:rsidR="00B60F6E" w:rsidRPr="00625C41">
        <w:rPr>
          <w:rFonts w:ascii="Book Antiqua" w:eastAsia="Times New Roman" w:hAnsi="Book Antiqua" w:cs="Arial"/>
        </w:rPr>
        <w:t>é činy</w:t>
      </w:r>
      <w:r w:rsidR="00D37D11" w:rsidRPr="00625C41">
        <w:rPr>
          <w:rFonts w:ascii="Book Antiqua" w:eastAsia="Times New Roman" w:hAnsi="Book Antiqua" w:cs="Arial"/>
        </w:rPr>
        <w:t xml:space="preserve"> </w:t>
      </w:r>
      <w:r w:rsidRPr="00625C41">
        <w:rPr>
          <w:rFonts w:ascii="Book Antiqua" w:eastAsia="Times New Roman" w:hAnsi="Book Antiqua" w:cs="Arial"/>
        </w:rPr>
        <w:t>a</w:t>
      </w:r>
      <w:r w:rsidR="00B60F6E" w:rsidRPr="00625C41">
        <w:rPr>
          <w:rFonts w:ascii="Book Antiqua" w:eastAsia="Times New Roman" w:hAnsi="Book Antiqua" w:cs="Arial"/>
        </w:rPr>
        <w:t> </w:t>
      </w:r>
      <w:r w:rsidRPr="00625C41">
        <w:rPr>
          <w:rFonts w:ascii="Book Antiqua" w:eastAsia="Times New Roman" w:hAnsi="Book Antiqua" w:cs="Arial"/>
        </w:rPr>
        <w:t>zároveň</w:t>
      </w:r>
      <w:r w:rsidR="00B60F6E" w:rsidRPr="00625C41">
        <w:rPr>
          <w:rFonts w:ascii="Book Antiqua" w:eastAsia="Times New Roman" w:hAnsi="Book Antiqua" w:cs="Arial"/>
        </w:rPr>
        <w:t xml:space="preserve"> sa vyšle jednoznačný signál všetkým, ktorí sa na korupcii podieľajú</w:t>
      </w:r>
      <w:r w:rsidRPr="00625C41">
        <w:rPr>
          <w:rFonts w:ascii="Book Antiqua" w:eastAsia="Times New Roman" w:hAnsi="Book Antiqua" w:cs="Arial"/>
        </w:rPr>
        <w:t xml:space="preserve">, že súčasná </w:t>
      </w:r>
      <w:r w:rsidR="00B60F6E" w:rsidRPr="00625C41">
        <w:rPr>
          <w:rFonts w:ascii="Book Antiqua" w:eastAsia="Times New Roman" w:hAnsi="Book Antiqua" w:cs="Arial"/>
        </w:rPr>
        <w:t xml:space="preserve">štvrtá </w:t>
      </w:r>
      <w:r w:rsidRPr="00625C41">
        <w:rPr>
          <w:rFonts w:ascii="Book Antiqua" w:eastAsia="Times New Roman" w:hAnsi="Book Antiqua" w:cs="Arial"/>
        </w:rPr>
        <w:t>vláda</w:t>
      </w:r>
      <w:r w:rsidR="00B60F6E" w:rsidRPr="00625C41">
        <w:rPr>
          <w:rFonts w:ascii="Book Antiqua" w:eastAsia="Times New Roman" w:hAnsi="Book Antiqua" w:cs="Arial"/>
        </w:rPr>
        <w:t xml:space="preserve"> R</w:t>
      </w:r>
      <w:r w:rsidR="00625C41">
        <w:rPr>
          <w:rFonts w:ascii="Book Antiqua" w:eastAsia="Times New Roman" w:hAnsi="Book Antiqua" w:cs="Arial"/>
        </w:rPr>
        <w:t>o</w:t>
      </w:r>
      <w:r w:rsidR="00B60F6E" w:rsidRPr="00625C41">
        <w:rPr>
          <w:rFonts w:ascii="Book Antiqua" w:eastAsia="Times New Roman" w:hAnsi="Book Antiqua" w:cs="Arial"/>
        </w:rPr>
        <w:t>berta Fica</w:t>
      </w:r>
      <w:r w:rsidRPr="00625C41">
        <w:rPr>
          <w:rFonts w:ascii="Book Antiqua" w:eastAsia="Times New Roman" w:hAnsi="Book Antiqua" w:cs="Arial"/>
        </w:rPr>
        <w:t xml:space="preserve"> ich nebude chrániť navždy. Takýto signál môže pomôcť opätovne získať dôveru bežných občanov</w:t>
      </w:r>
      <w:r w:rsidR="00E76BD7" w:rsidRPr="00625C41">
        <w:rPr>
          <w:rFonts w:ascii="Book Antiqua" w:eastAsia="Times New Roman" w:hAnsi="Book Antiqua" w:cs="Arial"/>
        </w:rPr>
        <w:t>,</w:t>
      </w:r>
      <w:r w:rsidRPr="00625C41">
        <w:rPr>
          <w:rFonts w:ascii="Book Antiqua" w:eastAsia="Times New Roman" w:hAnsi="Book Antiqua" w:cs="Arial"/>
        </w:rPr>
        <w:t xml:space="preserve"> </w:t>
      </w:r>
      <w:r w:rsidR="007F5CDF" w:rsidRPr="00625C41">
        <w:rPr>
          <w:rFonts w:ascii="Book Antiqua" w:eastAsia="Times New Roman" w:hAnsi="Book Antiqua" w:cs="Arial"/>
        </w:rPr>
        <w:t xml:space="preserve">ale aj vrátiť slušným </w:t>
      </w:r>
      <w:r w:rsidR="004E0505" w:rsidRPr="00625C41">
        <w:rPr>
          <w:rFonts w:ascii="Book Antiqua" w:eastAsia="Times New Roman" w:hAnsi="Book Antiqua" w:cs="Arial"/>
        </w:rPr>
        <w:t xml:space="preserve">ľuďom </w:t>
      </w:r>
      <w:r w:rsidR="007F5CDF" w:rsidRPr="00625C41">
        <w:rPr>
          <w:rFonts w:ascii="Book Antiqua" w:eastAsia="Times New Roman" w:hAnsi="Book Antiqua" w:cs="Arial"/>
        </w:rPr>
        <w:t>vieru v</w:t>
      </w:r>
      <w:r w:rsidRPr="00625C41">
        <w:rPr>
          <w:rFonts w:ascii="Book Antiqua" w:eastAsia="Times New Roman" w:hAnsi="Book Antiqua" w:cs="Arial"/>
        </w:rPr>
        <w:t xml:space="preserve"> právny a demokratický štát. </w:t>
      </w:r>
    </w:p>
    <w:p w14:paraId="3180E7F4" w14:textId="23C79D20" w:rsidR="0060196E" w:rsidRPr="00625C41" w:rsidRDefault="0060196E" w:rsidP="0060196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625C41">
        <w:rPr>
          <w:rFonts w:ascii="Book Antiqua" w:hAnsi="Book Antiqua"/>
        </w:rPr>
        <w:t>Návrh zákona predpokladá pozitívny vplyv na rozpočet verejnej správy</w:t>
      </w:r>
      <w:r w:rsidR="00D37D11" w:rsidRPr="00625C41">
        <w:rPr>
          <w:rFonts w:ascii="Book Antiqua" w:hAnsi="Book Antiqua"/>
        </w:rPr>
        <w:t xml:space="preserve"> a na podnikateľské prostredie</w:t>
      </w:r>
      <w:r w:rsidRPr="00625C41">
        <w:rPr>
          <w:rFonts w:ascii="Book Antiqua" w:hAnsi="Book Antiqua"/>
        </w:rPr>
        <w:t>, nemá sociálne vplyvy, nemá žiadne vplyvy na životné prostredie, na informatizáciu spoločnosti, na manželstvo, rodičovstvo a</w:t>
      </w:r>
      <w:r w:rsidR="00D37D11" w:rsidRPr="00625C41">
        <w:rPr>
          <w:rFonts w:ascii="Book Antiqua" w:hAnsi="Book Antiqua"/>
        </w:rPr>
        <w:t> </w:t>
      </w:r>
      <w:r w:rsidRPr="00625C41">
        <w:rPr>
          <w:rFonts w:ascii="Book Antiqua" w:hAnsi="Book Antiqua"/>
        </w:rPr>
        <w:t>rodinu</w:t>
      </w:r>
      <w:r w:rsidR="00D37D11" w:rsidRPr="00625C41">
        <w:rPr>
          <w:rFonts w:ascii="Book Antiqua" w:hAnsi="Book Antiqua"/>
        </w:rPr>
        <w:t xml:space="preserve"> </w:t>
      </w:r>
      <w:r w:rsidRPr="00625C41">
        <w:rPr>
          <w:rFonts w:ascii="Book Antiqua" w:hAnsi="Book Antiqua"/>
        </w:rPr>
        <w:t>a žiadne vplyvy  na služby verejnej správy pre občana.</w:t>
      </w:r>
    </w:p>
    <w:p w14:paraId="0894BC9D" w14:textId="1AEDD7EA" w:rsidR="00197895" w:rsidRPr="00625C41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625C41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D1478E0" w14:textId="77777777" w:rsidR="00197895" w:rsidRPr="00B14A4C" w:rsidRDefault="00197895" w:rsidP="00197895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256DF8CD" w14:textId="77777777" w:rsidR="00197895" w:rsidRPr="00B14A4C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6EE98A2" w14:textId="77777777" w:rsidR="00197895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0A622F42" w14:textId="77777777" w:rsidR="00197895" w:rsidRPr="00025A38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u w:val="single"/>
        </w:rPr>
      </w:pPr>
      <w:r w:rsidRPr="00025A38">
        <w:rPr>
          <w:rFonts w:ascii="Book Antiqua" w:hAnsi="Book Antiqua"/>
          <w:u w:val="single"/>
        </w:rPr>
        <w:t>K bodu 1</w:t>
      </w:r>
    </w:p>
    <w:p w14:paraId="17EB904F" w14:textId="636393AB" w:rsidR="003E0F35" w:rsidRDefault="003E0F3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Podľa súčasnej právnej úpravy sú nepremlčateľné vo všeobecnosti všetky trestné činy uvedené v dvanástej hlave </w:t>
      </w:r>
      <w:r w:rsidRPr="002B0A18">
        <w:rPr>
          <w:rFonts w:ascii="Book Antiqua" w:hAnsi="Book Antiqua"/>
        </w:rPr>
        <w:t>osobitnej časti Trestného zákona, teda trestné činy proti mieru, proti ľudskosti, trestné činy terorizmu, extrémizmu a trestné činy vojenské, s výnimkou taxatívne uvedených trestných činov, pri ktorých plynie premlčacia doba (trestný čin založenia, podpory a propagácie hnutia smerujúceho k potlačeniu základných práv a slobôd podľa </w:t>
      </w:r>
      <w:r w:rsidR="002B0A18" w:rsidRPr="002B0A18">
        <w:rPr>
          <w:rFonts w:ascii="Book Antiqua" w:hAnsi="Book Antiqua"/>
        </w:rPr>
        <w:t>§ 421</w:t>
      </w:r>
      <w:r w:rsidRPr="002B0A18">
        <w:rPr>
          <w:rFonts w:ascii="Book Antiqua" w:hAnsi="Book Antiqua"/>
        </w:rPr>
        <w:t xml:space="preserve"> trestný čin prejavu sympatie k hnutiu smerujúcemu k potlačeniu základných práv a slobôd podľa </w:t>
      </w:r>
      <w:r w:rsidR="002B0A18" w:rsidRPr="002B0A18">
        <w:rPr>
          <w:rFonts w:ascii="Book Antiqua" w:hAnsi="Book Antiqua"/>
        </w:rPr>
        <w:t>§ 422,</w:t>
      </w:r>
      <w:r w:rsidRPr="002B0A18">
        <w:rPr>
          <w:rFonts w:ascii="Book Antiqua" w:hAnsi="Book Antiqua"/>
        </w:rPr>
        <w:t xml:space="preserve"> trestný čin výroby extrémistických materiálov podľa </w:t>
      </w:r>
      <w:r w:rsidR="002B0A18" w:rsidRPr="002B0A18">
        <w:rPr>
          <w:rFonts w:ascii="Book Antiqua" w:hAnsi="Book Antiqua"/>
        </w:rPr>
        <w:t>§442a,</w:t>
      </w:r>
      <w:r w:rsidRPr="002B0A18">
        <w:rPr>
          <w:rFonts w:ascii="Book Antiqua" w:hAnsi="Book Antiqua"/>
        </w:rPr>
        <w:t xml:space="preserve"> trestný čin rozširovania extrémistických materiálov podľa </w:t>
      </w:r>
      <w:r w:rsidR="002B0A18" w:rsidRPr="002B0A18">
        <w:rPr>
          <w:rFonts w:ascii="Book Antiqua" w:hAnsi="Book Antiqua"/>
        </w:rPr>
        <w:t xml:space="preserve">§ 442b, </w:t>
      </w:r>
      <w:r w:rsidRPr="002B0A18">
        <w:rPr>
          <w:rFonts w:ascii="Book Antiqua" w:hAnsi="Book Antiqua"/>
        </w:rPr>
        <w:t>trestný čin prechovávania extrémistických materiálov podľa </w:t>
      </w:r>
      <w:r w:rsidR="002B0A18" w:rsidRPr="002B0A18">
        <w:rPr>
          <w:rFonts w:ascii="Book Antiqua" w:hAnsi="Book Antiqua"/>
        </w:rPr>
        <w:t xml:space="preserve">§ 442c, </w:t>
      </w:r>
      <w:r w:rsidRPr="002B0A18">
        <w:rPr>
          <w:rFonts w:ascii="Book Antiqua" w:hAnsi="Book Antiqua"/>
        </w:rPr>
        <w:t>trestný čin popierania a schvaľovania holokaustu, zločinov politických režimov a zločinov proti ľudskosti podľa </w:t>
      </w:r>
      <w:r w:rsidR="002B0A18" w:rsidRPr="002B0A18">
        <w:rPr>
          <w:rFonts w:ascii="Book Antiqua" w:hAnsi="Book Antiqua"/>
        </w:rPr>
        <w:t xml:space="preserve">§ 442d, </w:t>
      </w:r>
      <w:r w:rsidRPr="002B0A18">
        <w:rPr>
          <w:rFonts w:ascii="Book Antiqua" w:hAnsi="Book Antiqua"/>
        </w:rPr>
        <w:t>trestný čin hanobenia národa, rasy a presvedčenia podľa </w:t>
      </w:r>
      <w:r w:rsidR="002B0A18" w:rsidRPr="002B0A18">
        <w:rPr>
          <w:rFonts w:ascii="Book Antiqua" w:hAnsi="Book Antiqua"/>
        </w:rPr>
        <w:t>§</w:t>
      </w:r>
      <w:r w:rsidR="00D37D11">
        <w:rPr>
          <w:rFonts w:ascii="Book Antiqua" w:hAnsi="Book Antiqua"/>
        </w:rPr>
        <w:t xml:space="preserve"> </w:t>
      </w:r>
      <w:r w:rsidR="002B0A18" w:rsidRPr="002B0A18">
        <w:rPr>
          <w:rFonts w:ascii="Book Antiqua" w:hAnsi="Book Antiqua"/>
        </w:rPr>
        <w:t xml:space="preserve">423, </w:t>
      </w:r>
      <w:r w:rsidRPr="002B0A18">
        <w:rPr>
          <w:rFonts w:ascii="Book Antiqua" w:hAnsi="Book Antiqua"/>
        </w:rPr>
        <w:t>a trestný čin podnecovania k národnostnej, rasovej a etnickej nenávisti podľa </w:t>
      </w:r>
      <w:r w:rsidR="002B0A18" w:rsidRPr="002B0A18">
        <w:rPr>
          <w:rFonts w:ascii="Book Antiqua" w:hAnsi="Book Antiqua"/>
        </w:rPr>
        <w:t>§ 424</w:t>
      </w:r>
      <w:r w:rsidR="002B0A18">
        <w:rPr>
          <w:rFonts w:ascii="Book Antiqua" w:hAnsi="Book Antiqua"/>
        </w:rPr>
        <w:t>)</w:t>
      </w:r>
      <w:r w:rsidR="002B0A18" w:rsidRPr="002B0A18">
        <w:rPr>
          <w:rFonts w:ascii="Book Antiqua" w:hAnsi="Book Antiqua"/>
        </w:rPr>
        <w:t xml:space="preserve">. </w:t>
      </w:r>
      <w:r w:rsidRPr="002B0A18">
        <w:rPr>
          <w:rFonts w:ascii="Book Antiqua" w:hAnsi="Book Antiqua"/>
        </w:rPr>
        <w:t>Svojou povahou teda ide o relatívne menej závažné trestné činy ako ostatné trestné činy podľa dvanástej hlavy TZ.</w:t>
      </w:r>
    </w:p>
    <w:p w14:paraId="037B1F50" w14:textId="7E24FAA8" w:rsidR="00197895" w:rsidRDefault="00025A38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Navrh</w:t>
      </w:r>
      <w:r w:rsidR="001E153F">
        <w:rPr>
          <w:rFonts w:ascii="Book Antiqua" w:hAnsi="Book Antiqua"/>
        </w:rPr>
        <w:t>ovanou úpravou § 88 Trestného zákona sa sleduje rozšírenie okruhu trestných činov, pri ktorých nedochádza</w:t>
      </w:r>
      <w:r>
        <w:rPr>
          <w:rFonts w:ascii="Book Antiqua" w:hAnsi="Book Antiqua"/>
        </w:rPr>
        <w:t xml:space="preserve"> </w:t>
      </w:r>
      <w:r w:rsidR="001E153F">
        <w:rPr>
          <w:rFonts w:ascii="Book Antiqua" w:hAnsi="Book Antiqua"/>
        </w:rPr>
        <w:t>k</w:t>
      </w:r>
      <w:r>
        <w:rPr>
          <w:rFonts w:ascii="Book Antiqua" w:hAnsi="Book Antiqua"/>
        </w:rPr>
        <w:t xml:space="preserve"> zániku trestnosti </w:t>
      </w:r>
      <w:r w:rsidR="001E153F">
        <w:rPr>
          <w:rFonts w:ascii="Book Antiqua" w:hAnsi="Book Antiqua"/>
        </w:rPr>
        <w:t>uplynutím premlčacej doby, a to o</w:t>
      </w:r>
      <w:r>
        <w:rPr>
          <w:rFonts w:ascii="Book Antiqua" w:hAnsi="Book Antiqua"/>
        </w:rPr>
        <w:t xml:space="preserve"> trestné činy korupcie uvedené v treťom diele ôsmej hlavy osobitnej časti zákona. </w:t>
      </w:r>
      <w:r w:rsidR="001E153F">
        <w:rPr>
          <w:rFonts w:ascii="Book Antiqua" w:hAnsi="Book Antiqua"/>
        </w:rPr>
        <w:t xml:space="preserve">Konkrétne ide o trestné činy prijímania úplatku (§ 328), podplácania (§ 332), nepriamej korupcie (§ 336), volebnej korupcie (§ 336a), športovej korupcie (§ 336b) a prijatia a poskytnutia nenáležitej výhody (§ 336c). </w:t>
      </w:r>
    </w:p>
    <w:p w14:paraId="0A7F4B4B" w14:textId="77777777" w:rsidR="00D37D11" w:rsidRDefault="00D37D11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</w:p>
    <w:p w14:paraId="256CFEEE" w14:textId="77777777" w:rsidR="00197895" w:rsidRPr="00527A0F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u w:val="single"/>
        </w:rPr>
      </w:pPr>
      <w:r w:rsidRPr="00527A0F">
        <w:rPr>
          <w:rFonts w:ascii="Book Antiqua" w:hAnsi="Book Antiqua"/>
          <w:u w:val="single"/>
        </w:rPr>
        <w:t>K bodu 2</w:t>
      </w:r>
    </w:p>
    <w:p w14:paraId="00C0AC99" w14:textId="7AAA25E5" w:rsidR="00D37D11" w:rsidRDefault="00025A38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 xml:space="preserve">Navrhuje sa doplniť nepremlčateľnosť aj pri výkone trestu pre trestné činy korupcie uvedené v treťom diele ôsmej hlavy osobitnej časti zákona. </w:t>
      </w:r>
    </w:p>
    <w:p w14:paraId="2CC8E985" w14:textId="77777777" w:rsidR="00D37D11" w:rsidRDefault="00D37D11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</w:p>
    <w:p w14:paraId="579F6C1D" w14:textId="77777777" w:rsidR="00025A38" w:rsidRDefault="00025A38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  <w:u w:val="single"/>
        </w:rPr>
      </w:pPr>
      <w:r w:rsidRPr="00025A38">
        <w:rPr>
          <w:rStyle w:val="awspan"/>
          <w:rFonts w:ascii="Book Antiqua" w:hAnsi="Book Antiqua"/>
          <w:color w:val="000000"/>
          <w:u w:val="single"/>
        </w:rPr>
        <w:t>K bodu 3</w:t>
      </w:r>
    </w:p>
    <w:p w14:paraId="1A038874" w14:textId="49FC4698" w:rsidR="00025A38" w:rsidRDefault="00025A38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 xml:space="preserve">Navrhuje sa doplniť nepremlčateľnosť pri výkone trestu </w:t>
      </w:r>
      <w:r w:rsidR="00072C0F">
        <w:rPr>
          <w:rStyle w:val="awspan"/>
          <w:rFonts w:ascii="Book Antiqua" w:hAnsi="Book Antiqua"/>
          <w:color w:val="000000"/>
        </w:rPr>
        <w:t xml:space="preserve">u mladistvých páchateľov </w:t>
      </w:r>
      <w:r>
        <w:rPr>
          <w:rStyle w:val="awspan"/>
          <w:rFonts w:ascii="Book Antiqua" w:hAnsi="Book Antiqua"/>
          <w:color w:val="000000"/>
        </w:rPr>
        <w:t xml:space="preserve">pre trestné činy korupcie </w:t>
      </w:r>
      <w:r w:rsidR="00072C0F">
        <w:rPr>
          <w:rStyle w:val="awspan"/>
          <w:rFonts w:ascii="Book Antiqua" w:hAnsi="Book Antiqua"/>
          <w:color w:val="000000"/>
        </w:rPr>
        <w:t xml:space="preserve">uvedené v treťom diele ôsmej hlavy osobitnej časti zákona. </w:t>
      </w:r>
    </w:p>
    <w:p w14:paraId="14967D8B" w14:textId="77777777" w:rsidR="00025A38" w:rsidRPr="00025A38" w:rsidRDefault="00025A38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</w:p>
    <w:p w14:paraId="6C5B0832" w14:textId="77777777" w:rsidR="00197895" w:rsidRDefault="00197895" w:rsidP="00197895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 Čl. II</w:t>
      </w:r>
    </w:p>
    <w:p w14:paraId="7B566A09" w14:textId="77777777" w:rsidR="00197895" w:rsidRPr="00F5232F" w:rsidRDefault="00197895" w:rsidP="00197895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>
        <w:rPr>
          <w:rFonts w:ascii="Book Antiqua" w:eastAsia="Times New Roman" w:hAnsi="Book Antiqua" w:cs="Times New Roman"/>
        </w:rPr>
        <w:t>júla 2026</w:t>
      </w:r>
      <w:r>
        <w:rPr>
          <w:rFonts w:ascii="Book Antiqua" w:eastAsia="Times New Roman" w:hAnsi="Book Antiqua" w:cs="Times New Roman"/>
          <w:color w:val="000000"/>
        </w:rPr>
        <w:t xml:space="preserve">. </w:t>
      </w:r>
    </w:p>
    <w:p w14:paraId="3D2ECF7C" w14:textId="77777777" w:rsidR="00197895" w:rsidRPr="00B14A4C" w:rsidRDefault="00197895" w:rsidP="001978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47DA9765" w14:textId="77777777" w:rsidR="00197895" w:rsidRPr="00B14A4C" w:rsidRDefault="00197895" w:rsidP="00197895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27EEE53E" w14:textId="77777777" w:rsidR="00197895" w:rsidRPr="00B14A4C" w:rsidRDefault="00197895" w:rsidP="00197895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12DD566A" w14:textId="77777777" w:rsidR="00197895" w:rsidRPr="00AE0A03" w:rsidRDefault="00197895" w:rsidP="00197895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5048E0A5" w14:textId="77777777" w:rsidR="00197895" w:rsidRPr="00AE0A03" w:rsidRDefault="00197895" w:rsidP="00197895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16DF065E" w14:textId="77777777" w:rsidR="00197895" w:rsidRPr="00AE0A03" w:rsidRDefault="00197895" w:rsidP="00197895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0503F142" w14:textId="77777777" w:rsidR="00197895" w:rsidRPr="005F0557" w:rsidRDefault="00197895" w:rsidP="00197895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034B31CB" w14:textId="77777777" w:rsidR="00197895" w:rsidRDefault="00197895" w:rsidP="00197895">
      <w:pPr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Pr="00911A32">
        <w:rPr>
          <w:rFonts w:ascii="Book Antiqua" w:hAnsi="Book Antiqua"/>
        </w:rPr>
        <w:t>zákona</w:t>
      </w:r>
      <w:r>
        <w:rPr>
          <w:rFonts w:ascii="Book Antiqua" w:hAnsi="Book Antiqua"/>
        </w:rPr>
        <w:t xml:space="preserve">, </w:t>
      </w:r>
      <w:r w:rsidRPr="005302FE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sa dopĺňa zákon č. </w:t>
      </w:r>
      <w:r>
        <w:rPr>
          <w:rFonts w:ascii="Book Antiqua" w:hAnsi="Book Antiqua" w:cs="Open Sans"/>
          <w:bCs/>
          <w:color w:val="000000"/>
          <w:shd w:val="clear" w:color="auto" w:fill="FFFFFF"/>
        </w:rPr>
        <w:t>300/2005 Z. z. Trestný zákon v znení neskorších predpisov</w:t>
      </w: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 xml:space="preserve"> </w:t>
      </w:r>
    </w:p>
    <w:p w14:paraId="76C1F0CA" w14:textId="77777777" w:rsidR="00197895" w:rsidRPr="007954BA" w:rsidRDefault="00197895" w:rsidP="00197895">
      <w:pPr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093F707F" w14:textId="77777777" w:rsidR="00197895" w:rsidRPr="007954BA" w:rsidRDefault="00197895" w:rsidP="00197895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954BA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61CB6CF6" w14:textId="77777777" w:rsidR="00197895" w:rsidRPr="007954BA" w:rsidRDefault="00197895" w:rsidP="00197895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41FF561" w14:textId="77777777" w:rsidR="00197895" w:rsidRPr="007954BA" w:rsidRDefault="00197895" w:rsidP="00197895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6915662C" w14:textId="77777777" w:rsidR="00197895" w:rsidRDefault="00197895" w:rsidP="00197895">
      <w:pPr>
        <w:spacing w:after="120" w:line="240" w:lineRule="auto"/>
        <w:jc w:val="both"/>
        <w:rPr>
          <w:rFonts w:ascii="Book Antiqua" w:hAnsi="Book Antiqua"/>
          <w:b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4FDA150" w14:textId="77777777" w:rsidR="00197895" w:rsidRPr="00D524FA" w:rsidRDefault="00197895" w:rsidP="00197895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41227984" w14:textId="77777777" w:rsidR="00197895" w:rsidRPr="00D524FA" w:rsidRDefault="00197895" w:rsidP="00197895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197895" w:rsidRPr="00D524FA" w14:paraId="2C297D3B" w14:textId="77777777" w:rsidTr="00415C01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629C95BE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Základné údaje</w:t>
            </w:r>
          </w:p>
        </w:tc>
      </w:tr>
      <w:tr w:rsidR="00197895" w:rsidRPr="00D524FA" w14:paraId="382F62BA" w14:textId="77777777" w:rsidTr="00415C01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4EB606CA" w14:textId="77777777" w:rsidR="00197895" w:rsidRPr="00D524FA" w:rsidRDefault="00197895" w:rsidP="00415C01">
            <w:pPr>
              <w:ind w:left="142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197895" w:rsidRPr="00D524FA" w14:paraId="3A72FA40" w14:textId="77777777" w:rsidTr="00415C01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CEB5044" w14:textId="77777777" w:rsidR="00197895" w:rsidRPr="00D524FA" w:rsidRDefault="00197895" w:rsidP="00415C01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11A32">
              <w:rPr>
                <w:rFonts w:ascii="Book Antiqua" w:hAnsi="Book Antiqua"/>
              </w:rPr>
              <w:t>zákona</w:t>
            </w:r>
            <w:r>
              <w:rPr>
                <w:rFonts w:ascii="Book Antiqua" w:hAnsi="Book Antiqua"/>
              </w:rPr>
              <w:t xml:space="preserve">, </w:t>
            </w:r>
            <w:r w:rsidRPr="005302FE">
              <w:rPr>
                <w:rFonts w:ascii="Book Antiqua" w:hAnsi="Book Antiqua" w:cs="Open Sans"/>
                <w:bCs/>
                <w:color w:val="000000"/>
                <w:shd w:val="clear" w:color="auto" w:fill="FFFFFF"/>
              </w:rPr>
              <w:t xml:space="preserve">ktorým sa dopĺňa zákon č. </w:t>
            </w:r>
            <w:r>
              <w:rPr>
                <w:rFonts w:ascii="Book Antiqua" w:hAnsi="Book Antiqua" w:cs="Open Sans"/>
                <w:bCs/>
                <w:color w:val="000000"/>
                <w:shd w:val="clear" w:color="auto" w:fill="FFFFFF"/>
              </w:rPr>
              <w:t>300/2005 Z. z. Trestný zákon v znení neskorších predpisov</w:t>
            </w:r>
          </w:p>
        </w:tc>
      </w:tr>
      <w:tr w:rsidR="00197895" w:rsidRPr="00D524FA" w14:paraId="10F5BC23" w14:textId="77777777" w:rsidTr="00415C0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7F72FE8" w14:textId="77777777" w:rsidR="00197895" w:rsidRPr="00D524FA" w:rsidRDefault="00197895" w:rsidP="00415C01">
            <w:pPr>
              <w:ind w:left="142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197895" w:rsidRPr="00D524FA" w14:paraId="72B8F702" w14:textId="77777777" w:rsidTr="00415C01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F50EC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</w:rPr>
              <w:t>skupina poslancov Národnej rady Slovenskej republiky</w:t>
            </w:r>
          </w:p>
          <w:p w14:paraId="1E104F25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197895" w:rsidRPr="00D524FA" w14:paraId="53AE1DF3" w14:textId="77777777" w:rsidTr="00415C01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E90D40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197895" w:rsidRPr="00D524FA" w14:paraId="304091A5" w14:textId="77777777" w:rsidTr="00415C0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9BFDAFA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197895" w:rsidRPr="00214D57" w14:paraId="28D93B79" w14:textId="77777777" w:rsidTr="00415C01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04534" w14:textId="77777777" w:rsidR="00197895" w:rsidRPr="00214D57" w:rsidRDefault="00197895" w:rsidP="00415C01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490BA2B3" w14:textId="77777777" w:rsidR="00197895" w:rsidRPr="00214D57" w:rsidRDefault="00197895" w:rsidP="00415C01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</w:p>
          <w:p w14:paraId="5E6D7974" w14:textId="52251673" w:rsidR="00197895" w:rsidRPr="009919AC" w:rsidRDefault="00E160E0" w:rsidP="00415C01">
            <w:pPr>
              <w:jc w:val="both"/>
              <w:rPr>
                <w:rFonts w:ascii="Book Antiqua" w:eastAsia="Times New Roman" w:hAnsi="Book Antiqua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sz w:val="20"/>
                <w:szCs w:val="20"/>
              </w:rPr>
              <w:t xml:space="preserve">Nevyšetrovanie korupčných </w:t>
            </w:r>
            <w:r w:rsidR="00F917C0">
              <w:rPr>
                <w:rFonts w:ascii="Book Antiqua" w:eastAsia="Times New Roman" w:hAnsi="Book Antiqua"/>
                <w:sz w:val="20"/>
                <w:szCs w:val="20"/>
              </w:rPr>
              <w:t>trestných činov</w:t>
            </w:r>
            <w:r>
              <w:rPr>
                <w:rFonts w:ascii="Book Antiqua" w:eastAsia="Times New Roman" w:hAnsi="Book Antiqua"/>
                <w:sz w:val="20"/>
                <w:szCs w:val="20"/>
              </w:rPr>
              <w:t>.</w:t>
            </w:r>
          </w:p>
        </w:tc>
      </w:tr>
      <w:tr w:rsidR="00197895" w:rsidRPr="00D524FA" w14:paraId="024C39A5" w14:textId="77777777" w:rsidTr="00415C0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CB4CC0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197895" w:rsidRPr="00D524FA" w14:paraId="6A074EAD" w14:textId="77777777" w:rsidTr="00415C01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C24E4" w14:textId="77777777" w:rsidR="00197895" w:rsidRPr="00D524FA" w:rsidRDefault="00197895" w:rsidP="00415C01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21301048" w14:textId="77777777" w:rsidR="00197895" w:rsidRPr="00D524FA" w:rsidRDefault="00197895" w:rsidP="00415C01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</w:p>
          <w:p w14:paraId="4BED4F48" w14:textId="44615E2D" w:rsidR="00F917C0" w:rsidRPr="009919AC" w:rsidRDefault="00F917C0" w:rsidP="00F917C0">
            <w:pPr>
              <w:jc w:val="both"/>
              <w:rPr>
                <w:rFonts w:ascii="Book Antiqua" w:eastAsia="Times New Roman" w:hAnsi="Book Antiqua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sz w:val="20"/>
                <w:szCs w:val="20"/>
              </w:rPr>
              <w:t xml:space="preserve">Cieľom tejto úpravy je </w:t>
            </w:r>
            <w:r w:rsidR="00E160E0">
              <w:rPr>
                <w:rFonts w:ascii="Book Antiqua" w:eastAsia="Times New Roman" w:hAnsi="Book Antiqua"/>
                <w:sz w:val="20"/>
                <w:szCs w:val="20"/>
              </w:rPr>
              <w:t xml:space="preserve">zvrátiť negatívny stav, keď sa prestala vyšetrovať korupcia a páchatelia majú pre skrátenie premlčacích dôb pocit beztrestnosti. </w:t>
            </w:r>
          </w:p>
        </w:tc>
      </w:tr>
      <w:tr w:rsidR="00197895" w:rsidRPr="00D524FA" w14:paraId="138B343A" w14:textId="77777777" w:rsidTr="00415C0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56234AA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Dotknuté subjekty</w:t>
            </w:r>
          </w:p>
        </w:tc>
      </w:tr>
      <w:tr w:rsidR="00197895" w:rsidRPr="00D524FA" w14:paraId="05B56602" w14:textId="77777777" w:rsidTr="00415C01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6012" w14:textId="77777777" w:rsidR="00197895" w:rsidRPr="00D524FA" w:rsidRDefault="00197895" w:rsidP="00415C01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  <w:t xml:space="preserve">Uveďte subjekty, ktorých sa zmeny predkladaného materiálu dotknú priamo aj nepriamo: </w:t>
            </w:r>
          </w:p>
          <w:p w14:paraId="0BF58BED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</w:p>
          <w:p w14:paraId="6605C076" w14:textId="77777777" w:rsidR="00197895" w:rsidRPr="0071270C" w:rsidRDefault="00F917C0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sz w:val="20"/>
                <w:szCs w:val="20"/>
              </w:rPr>
              <w:t>OČTK, súdy, páchatelia korupčnej činnosti</w:t>
            </w:r>
          </w:p>
        </w:tc>
      </w:tr>
      <w:tr w:rsidR="00197895" w:rsidRPr="00D524FA" w14:paraId="5D6EFF3C" w14:textId="77777777" w:rsidTr="00415C0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1706DD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197895" w:rsidRPr="00D524FA" w14:paraId="0454AE51" w14:textId="77777777" w:rsidTr="00415C01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8E6C" w14:textId="77777777" w:rsidR="00197895" w:rsidRPr="00D524FA" w:rsidRDefault="00197895" w:rsidP="00415C01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14:paraId="425E6EBF" w14:textId="77777777" w:rsidR="00197895" w:rsidRDefault="00197895" w:rsidP="00415C01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3BCB60FD" w14:textId="15FC98D8" w:rsidR="00197895" w:rsidRPr="00E160E0" w:rsidRDefault="00E160E0" w:rsidP="00E160E0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E160E0">
              <w:rPr>
                <w:rFonts w:ascii="Book Antiqua" w:eastAsia="Times New Roman" w:hAnsi="Book Antiqua"/>
                <w:iCs/>
                <w:sz w:val="20"/>
                <w:szCs w:val="20"/>
              </w:rPr>
              <w:t>nulový variant – pretrvávajúci negatívny stav</w:t>
            </w:r>
          </w:p>
        </w:tc>
      </w:tr>
      <w:tr w:rsidR="00197895" w:rsidRPr="00D524FA" w14:paraId="62363135" w14:textId="77777777" w:rsidTr="00415C0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FB01C30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197895" w:rsidRPr="00D524FA" w14:paraId="3A50DBC6" w14:textId="77777777" w:rsidTr="00415C01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0A9AF0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5E6DD7A" w14:textId="77777777" w:rsidR="00197895" w:rsidRPr="00D524FA" w:rsidRDefault="00121C75" w:rsidP="00415C01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95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97895"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CB678F" w14:textId="77777777" w:rsidR="00197895" w:rsidRPr="00D524FA" w:rsidRDefault="00121C75" w:rsidP="00415C01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95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197895"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Nie</w:t>
            </w:r>
          </w:p>
        </w:tc>
      </w:tr>
      <w:tr w:rsidR="00197895" w:rsidRPr="00D524FA" w14:paraId="65FBE875" w14:textId="77777777" w:rsidTr="00415C01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C1A50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  <w:p w14:paraId="2A5A51AB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197895" w:rsidRPr="00D524FA" w14:paraId="1F2AC7D6" w14:textId="77777777" w:rsidTr="00415C0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C11BA75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197895" w:rsidRPr="00D524FA" w14:paraId="7081795B" w14:textId="77777777" w:rsidTr="00415C01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47413276" w14:textId="77777777" w:rsidR="00197895" w:rsidRPr="00D524FA" w:rsidRDefault="00197895" w:rsidP="00415C01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  <w:t>goldplating</w:t>
            </w:r>
            <w:proofErr w:type="spellEnd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</w:rPr>
              <w:t>) spolu s odôvodnením opodstatnenosti presahu.</w:t>
            </w:r>
          </w:p>
          <w:p w14:paraId="2B39AAEA" w14:textId="77777777" w:rsidR="00197895" w:rsidRPr="00D524FA" w:rsidRDefault="00197895" w:rsidP="00415C01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</w:p>
          <w:p w14:paraId="5E5EA8E0" w14:textId="77777777" w:rsidR="00197895" w:rsidRPr="00E160E0" w:rsidRDefault="00197895" w:rsidP="00415C01">
            <w:pPr>
              <w:jc w:val="both"/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E160E0">
              <w:rPr>
                <w:rFonts w:ascii="Book Antiqua" w:eastAsia="Times New Roman" w:hAnsi="Book Antiqua"/>
                <w:iCs/>
                <w:sz w:val="20"/>
                <w:szCs w:val="20"/>
              </w:rPr>
              <w:t>bezpredmetné</w:t>
            </w:r>
          </w:p>
        </w:tc>
      </w:tr>
      <w:tr w:rsidR="00197895" w:rsidRPr="00D524FA" w14:paraId="191E8918" w14:textId="77777777" w:rsidTr="00415C01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8C0C" w14:textId="77777777" w:rsidR="00197895" w:rsidRPr="00D524FA" w:rsidRDefault="00197895" w:rsidP="00415C01">
            <w:pPr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197895" w:rsidRPr="00D524FA" w14:paraId="59437BDB" w14:textId="77777777" w:rsidTr="00415C01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37E244D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197895" w:rsidRPr="00D524FA" w14:paraId="2A3623D9" w14:textId="77777777" w:rsidTr="00415C01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37141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</w:rPr>
              <w:t xml:space="preserve">Uveďte termín, kedy by malo dôjsť k preskúmaniu účinnosti a účelnosti predkladaného materiálu. </w:t>
            </w:r>
          </w:p>
          <w:p w14:paraId="724C8548" w14:textId="6E2D065D" w:rsidR="00197895" w:rsidRPr="00B7354E" w:rsidRDefault="00E76BD7" w:rsidP="00415C01">
            <w:pPr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iCs/>
                <w:sz w:val="20"/>
                <w:szCs w:val="20"/>
              </w:rPr>
              <w:t>Po 3 rokoch od prijatia právnej úpravy.</w:t>
            </w:r>
          </w:p>
          <w:p w14:paraId="7CA1FD9C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</w:p>
          <w:p w14:paraId="6D8B3D6F" w14:textId="77777777" w:rsidR="00197895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</w:rPr>
              <w:t>Uveďte kritériá, na základe ktorých bude preskúmanie vykonané</w:t>
            </w:r>
          </w:p>
          <w:p w14:paraId="11C0BD98" w14:textId="755F8516" w:rsidR="00197895" w:rsidRPr="00B7354E" w:rsidRDefault="00E160E0" w:rsidP="00415C01">
            <w:pPr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iCs/>
                <w:sz w:val="20"/>
                <w:szCs w:val="20"/>
              </w:rPr>
              <w:t>počet prípadov korupčných trestných činov</w:t>
            </w:r>
          </w:p>
        </w:tc>
      </w:tr>
      <w:tr w:rsidR="00197895" w:rsidRPr="00D524FA" w14:paraId="6B0BD169" w14:textId="77777777" w:rsidTr="00415C01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A09F513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197895" w:rsidRPr="00D524FA" w14:paraId="14F50F70" w14:textId="77777777" w:rsidTr="00415C0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F6D9E8F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B689FB3" w14:textId="77777777" w:rsidR="00197895" w:rsidRPr="00D524FA" w:rsidRDefault="00F917C0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7C3885F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535F09" w14:textId="77777777" w:rsidR="00197895" w:rsidRPr="00D524FA" w:rsidRDefault="00F917C0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0718A6E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ED84D3E" w14:textId="77777777" w:rsidR="00197895" w:rsidRPr="00D524FA" w:rsidRDefault="00197895" w:rsidP="00415C01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180E9A" w14:textId="77777777" w:rsidR="00197895" w:rsidRPr="00D524FA" w:rsidRDefault="00197895" w:rsidP="00415C01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197895" w:rsidRPr="00D524FA" w14:paraId="73D44D7E" w14:textId="77777777" w:rsidTr="00415C0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5E038C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 xml:space="preserve">    z toho rozpočtovo zabezpečené vplyvy,         </w:t>
            </w:r>
          </w:p>
          <w:p w14:paraId="69BACCC0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 xml:space="preserve">    v prípade identifikovaného negatívneho </w:t>
            </w:r>
          </w:p>
          <w:p w14:paraId="3E4DD91C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lastRenderedPageBreak/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B8EEE93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634A5B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284D71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2FAD5C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A7CEF" w14:textId="77777777" w:rsidR="00197895" w:rsidRPr="00D524FA" w:rsidRDefault="00197895" w:rsidP="00415C01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37C6DA" w14:textId="77777777" w:rsidR="00197895" w:rsidRPr="00D524FA" w:rsidRDefault="00197895" w:rsidP="00415C01">
            <w:pPr>
              <w:ind w:left="34"/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>Čiastočne</w:t>
            </w:r>
          </w:p>
        </w:tc>
      </w:tr>
      <w:tr w:rsidR="00197895" w:rsidRPr="00D524FA" w14:paraId="6A1EBC86" w14:textId="77777777" w:rsidTr="00415C0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2ADD2BC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17A48CB" w14:textId="77777777" w:rsidR="00197895" w:rsidRPr="00D524FA" w:rsidRDefault="00F917C0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476D0F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E2FC611" w14:textId="77777777" w:rsidR="00197895" w:rsidRPr="00D524FA" w:rsidRDefault="00F917C0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CE7069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BB5E1D" w14:textId="77777777" w:rsidR="00197895" w:rsidRPr="00D524FA" w:rsidRDefault="00197895" w:rsidP="00415C01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163C93" w14:textId="77777777" w:rsidR="00197895" w:rsidRPr="00D524FA" w:rsidRDefault="00197895" w:rsidP="00415C01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197895" w:rsidRPr="00D524FA" w14:paraId="7746ACEE" w14:textId="77777777" w:rsidTr="00415C0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38335AD0" w14:textId="77777777" w:rsidR="00197895" w:rsidRPr="00D524FA" w:rsidRDefault="00197895" w:rsidP="00415C01">
            <w:pPr>
              <w:ind w:left="171"/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>z toho rozpočtovo zabezpečené vplyvy,</w:t>
            </w:r>
          </w:p>
          <w:p w14:paraId="252FBA40" w14:textId="77777777" w:rsidR="00197895" w:rsidRPr="00D524FA" w:rsidRDefault="00197895" w:rsidP="00415C01">
            <w:pPr>
              <w:ind w:left="171"/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308F72D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FF4F96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29D3051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5372CF" w14:textId="77777777" w:rsidR="00197895" w:rsidRPr="00D524FA" w:rsidRDefault="00197895" w:rsidP="00415C01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36851CE" w14:textId="77777777" w:rsidR="00197895" w:rsidRPr="00D524FA" w:rsidRDefault="00197895" w:rsidP="00415C01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17272D" w14:textId="77777777" w:rsidR="00197895" w:rsidRPr="00D524FA" w:rsidRDefault="00197895" w:rsidP="00415C01">
            <w:pPr>
              <w:ind w:left="34"/>
              <w:rPr>
                <w:rFonts w:ascii="Book Antiqua" w:eastAsia="Times New Roman" w:hAnsi="Book Antiqua"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>Čiastočne</w:t>
            </w:r>
          </w:p>
        </w:tc>
      </w:tr>
      <w:tr w:rsidR="00197895" w:rsidRPr="00D524FA" w14:paraId="51A06EB8" w14:textId="77777777" w:rsidTr="00415C0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D652084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B9D641C" w14:textId="099C3AFE" w:rsidR="00197895" w:rsidRPr="00D524FA" w:rsidRDefault="00460286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165F43" w14:textId="77777777" w:rsidR="00197895" w:rsidRPr="00D524FA" w:rsidRDefault="00197895" w:rsidP="00415C01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551660E" w14:textId="2F472110" w:rsidR="00197895" w:rsidRPr="00D524FA" w:rsidRDefault="00460286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C50353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71D51A2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D17C74" w14:textId="77777777" w:rsidR="00197895" w:rsidRPr="00D524FA" w:rsidRDefault="00197895" w:rsidP="00415C01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197895" w:rsidRPr="00D524FA" w14:paraId="1F72FDC3" w14:textId="77777777" w:rsidTr="00415C0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2C456FF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A396D" w14:textId="77777777" w:rsidR="00197895" w:rsidRPr="00D524FA" w:rsidRDefault="00197895" w:rsidP="00415C01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9B455" w14:textId="77777777" w:rsidR="00197895" w:rsidRPr="00D524FA" w:rsidRDefault="00197895" w:rsidP="00415C01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80163" w14:textId="77777777" w:rsidR="00197895" w:rsidRPr="00D524FA" w:rsidRDefault="00197895" w:rsidP="00415C01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A0B02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50F9C" w14:textId="77777777" w:rsidR="00197895" w:rsidRPr="00D524FA" w:rsidRDefault="00197895" w:rsidP="00415C01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C33E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</w:tr>
      <w:tr w:rsidR="00197895" w:rsidRPr="00D524FA" w14:paraId="6B65EB50" w14:textId="77777777" w:rsidTr="00415C0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97DEC52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EDFCE66" w14:textId="77777777" w:rsidR="00197895" w:rsidRPr="00D524FA" w:rsidRDefault="00F917C0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DD2E8" w14:textId="77777777" w:rsidR="00197895" w:rsidRPr="00D524FA" w:rsidRDefault="00197895" w:rsidP="00415C01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690DC6F" w14:textId="77777777" w:rsidR="00197895" w:rsidRPr="00D524FA" w:rsidRDefault="00F917C0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5531B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0322945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61CA6" w14:textId="77777777" w:rsidR="00197895" w:rsidRPr="00D524FA" w:rsidRDefault="00197895" w:rsidP="00415C01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197895" w:rsidRPr="00D524FA" w14:paraId="7D4E49C4" w14:textId="77777777" w:rsidTr="00415C0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0014231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551B75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B202F" w14:textId="77777777" w:rsidR="00197895" w:rsidRPr="00D524FA" w:rsidRDefault="00197895" w:rsidP="00415C01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DE8C41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78A01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43633E3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1581E" w14:textId="77777777" w:rsidR="00197895" w:rsidRPr="00D524FA" w:rsidRDefault="00197895" w:rsidP="00415C01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197895" w:rsidRPr="00D524FA" w14:paraId="6678281D" w14:textId="77777777" w:rsidTr="00415C0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F70E05C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5C0282" w14:textId="77777777" w:rsidR="00197895" w:rsidRPr="00D524FA" w:rsidRDefault="00F917C0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9344E" w14:textId="77777777" w:rsidR="00197895" w:rsidRPr="00D524FA" w:rsidRDefault="00197895" w:rsidP="00415C01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3B87093" w14:textId="77777777" w:rsidR="00197895" w:rsidRPr="00D524FA" w:rsidRDefault="00F917C0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381E1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85A83B4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B910A" w14:textId="77777777" w:rsidR="00197895" w:rsidRPr="00D524FA" w:rsidRDefault="00197895" w:rsidP="00415C01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197895" w:rsidRPr="00D524FA" w14:paraId="3F9BC8A4" w14:textId="77777777" w:rsidTr="00415C0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A7C790" w14:textId="77777777" w:rsidR="00197895" w:rsidRPr="00D524FA" w:rsidRDefault="00197895" w:rsidP="00415C01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9FAFCA" w14:textId="77777777" w:rsidR="00197895" w:rsidRPr="00D524FA" w:rsidRDefault="00197895" w:rsidP="00415C01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78F01" w14:textId="77777777" w:rsidR="00197895" w:rsidRPr="00D524FA" w:rsidRDefault="00197895" w:rsidP="00415C01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6032B" w14:textId="77777777" w:rsidR="00197895" w:rsidRPr="00D524FA" w:rsidRDefault="00197895" w:rsidP="00415C01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4337A" w14:textId="77777777" w:rsidR="00197895" w:rsidRPr="00D524FA" w:rsidRDefault="00197895" w:rsidP="00415C01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7CBA0" w14:textId="77777777" w:rsidR="00197895" w:rsidRPr="00D524FA" w:rsidRDefault="00197895" w:rsidP="00415C01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DBA026" w14:textId="77777777" w:rsidR="00197895" w:rsidRPr="00D524FA" w:rsidRDefault="00197895" w:rsidP="00415C01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197895" w:rsidRPr="00D524FA" w14:paraId="31D7BCD8" w14:textId="77777777" w:rsidTr="00415C0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6D1890" w14:textId="77777777" w:rsidR="00197895" w:rsidRPr="00D524FA" w:rsidRDefault="00197895" w:rsidP="00415C01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254361D" w14:textId="77777777" w:rsidR="00197895" w:rsidRPr="00D524FA" w:rsidRDefault="00F917C0" w:rsidP="00415C01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ACBC4B" w14:textId="77777777" w:rsidR="00197895" w:rsidRPr="00D524FA" w:rsidRDefault="00197895" w:rsidP="00415C01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4C06734" w14:textId="77777777" w:rsidR="00197895" w:rsidRPr="00D524FA" w:rsidRDefault="00F917C0" w:rsidP="00415C01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442D8E" w14:textId="77777777" w:rsidR="00197895" w:rsidRPr="00D524FA" w:rsidRDefault="00197895" w:rsidP="00415C01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6945736" w14:textId="77777777" w:rsidR="00197895" w:rsidRPr="00D524FA" w:rsidRDefault="00197895" w:rsidP="00415C01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E2760D" w14:textId="77777777" w:rsidR="00197895" w:rsidRPr="00D524FA" w:rsidRDefault="00197895" w:rsidP="00415C01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197895" w:rsidRPr="00D524FA" w14:paraId="36A40808" w14:textId="77777777" w:rsidTr="00415C0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C74886E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DA2B542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081E3" w14:textId="77777777" w:rsidR="00197895" w:rsidRPr="00D524FA" w:rsidRDefault="00197895" w:rsidP="00415C01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53C44D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E617D" w14:textId="77777777" w:rsidR="00197895" w:rsidRPr="00D524FA" w:rsidRDefault="00197895" w:rsidP="00415C01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0ED5FF" w14:textId="77777777" w:rsidR="00197895" w:rsidRPr="00D524FA" w:rsidRDefault="00197895" w:rsidP="00415C01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8375" w14:textId="77777777" w:rsidR="00197895" w:rsidRPr="00D524FA" w:rsidRDefault="00197895" w:rsidP="00415C01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</w:tbl>
    <w:p w14:paraId="4DD4DD4B" w14:textId="77777777" w:rsidR="00197895" w:rsidRPr="00D524FA" w:rsidRDefault="00197895" w:rsidP="00197895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97895" w:rsidRPr="00D524FA" w14:paraId="2C234210" w14:textId="77777777" w:rsidTr="00415C0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3A5D89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Poznámky</w:t>
            </w:r>
          </w:p>
        </w:tc>
      </w:tr>
      <w:tr w:rsidR="00197895" w:rsidRPr="00D524FA" w14:paraId="1E61A523" w14:textId="77777777" w:rsidTr="00415C01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A1A" w14:textId="77777777" w:rsidR="00197895" w:rsidRDefault="00E76BD7" w:rsidP="00415C01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>Návrh zákona predpokladá pozitívne dopady na rozpočet verejnej správy</w:t>
            </w:r>
            <w:r w:rsidR="0060196E"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 xml:space="preserve"> a</w:t>
            </w:r>
            <w:r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 xml:space="preserve"> rozpoč</w:t>
            </w:r>
            <w:r w:rsidR="0060196E"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>et</w:t>
            </w:r>
            <w:r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 xml:space="preserve"> obcí a vyšších územných celkov, keďže </w:t>
            </w:r>
            <w:r w:rsidR="0060196E"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 xml:space="preserve">prinesie vyššiu vymožiteľnosť práva, čo sa prejaví menšou korupciou v budúcnosti, úsporami verejných financií (menej predražených zákaziek), sekundárne aj lepším výberom daní a efektívnejším  hospodárením.  </w:t>
            </w:r>
          </w:p>
          <w:p w14:paraId="5FAA2BDD" w14:textId="1D787A7B" w:rsidR="00460286" w:rsidRPr="00D524FA" w:rsidRDefault="00460286" w:rsidP="00460286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>Návrh zákona predpokladá pozitívny vplyv na podnikateľské prostredie, keďže zabezpečí väčšiu férovosť na trhu</w:t>
            </w:r>
            <w:r w:rsidR="001A77EF"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  <w:t>, nedeformovanie pravidiel hospodárskej súťaže či neefektívne prideľovanie zdrojov spriazneným spoločnostiam.</w:t>
            </w:r>
          </w:p>
        </w:tc>
      </w:tr>
      <w:tr w:rsidR="00197895" w:rsidRPr="00D524FA" w14:paraId="2B562E8E" w14:textId="77777777" w:rsidTr="00415C01">
        <w:tc>
          <w:tcPr>
            <w:tcW w:w="9176" w:type="dxa"/>
          </w:tcPr>
          <w:p w14:paraId="2309001D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197895" w:rsidRPr="00D524FA" w14:paraId="7A0AA385" w14:textId="77777777" w:rsidTr="00415C01">
        <w:trPr>
          <w:trHeight w:val="586"/>
        </w:trPr>
        <w:tc>
          <w:tcPr>
            <w:tcW w:w="9176" w:type="dxa"/>
          </w:tcPr>
          <w:p w14:paraId="2444C525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Nie</w:t>
            </w:r>
          </w:p>
          <w:p w14:paraId="7D4BE1D2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</w:p>
          <w:p w14:paraId="63233D22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</w:rPr>
              <w:t>Uveďte údaje na kontaktnú osobu, ktorú je možné kontaktovať v súvislosti s posúdením vybraných vplyvov.</w:t>
            </w:r>
          </w:p>
          <w:p w14:paraId="59ED2754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</w:p>
        </w:tc>
      </w:tr>
      <w:tr w:rsidR="00197895" w:rsidRPr="00D524FA" w14:paraId="20BACC7C" w14:textId="77777777" w:rsidTr="00415C01">
        <w:tc>
          <w:tcPr>
            <w:tcW w:w="9176" w:type="dxa"/>
          </w:tcPr>
          <w:p w14:paraId="053015A3" w14:textId="77777777" w:rsidR="00197895" w:rsidRPr="00D524FA" w:rsidRDefault="00197895" w:rsidP="00197895">
            <w:pPr>
              <w:numPr>
                <w:ilvl w:val="0"/>
                <w:numId w:val="1"/>
              </w:numPr>
              <w:ind w:left="426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Stanovisko gestorov</w:t>
            </w:r>
          </w:p>
        </w:tc>
      </w:tr>
      <w:tr w:rsidR="00197895" w:rsidRPr="00D524FA" w14:paraId="0410D8C7" w14:textId="77777777" w:rsidTr="00415C01">
        <w:trPr>
          <w:trHeight w:val="401"/>
        </w:trPr>
        <w:tc>
          <w:tcPr>
            <w:tcW w:w="9176" w:type="dxa"/>
          </w:tcPr>
          <w:p w14:paraId="3943625A" w14:textId="77777777" w:rsidR="00197895" w:rsidRPr="00D524FA" w:rsidRDefault="00197895" w:rsidP="00415C01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riložené</w:t>
            </w:r>
          </w:p>
          <w:p w14:paraId="6920DE1A" w14:textId="77777777" w:rsidR="00197895" w:rsidRPr="00D524FA" w:rsidRDefault="00197895" w:rsidP="00415C01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priložené</w:t>
            </w:r>
          </w:p>
          <w:p w14:paraId="2CF56942" w14:textId="77777777" w:rsidR="00197895" w:rsidRDefault="00197895" w:rsidP="00415C01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</w:rPr>
            </w:pPr>
          </w:p>
          <w:p w14:paraId="5DD3CC56" w14:textId="77777777" w:rsidR="00197895" w:rsidRPr="00D524FA" w:rsidRDefault="00197895" w:rsidP="00415C01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</w:rPr>
              <w:t>V prípade potreby uveďte doplňujúce informácie alebo poznámky k stanovisku.</w:t>
            </w:r>
          </w:p>
          <w:p w14:paraId="2152E466" w14:textId="77777777" w:rsidR="00197895" w:rsidRPr="00D524FA" w:rsidRDefault="00197895" w:rsidP="00415C01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</w:rPr>
            </w:pPr>
          </w:p>
        </w:tc>
      </w:tr>
    </w:tbl>
    <w:p w14:paraId="1558F4DB" w14:textId="77777777" w:rsidR="00197895" w:rsidRPr="00D524FA" w:rsidRDefault="00197895" w:rsidP="00197895">
      <w:pPr>
        <w:rPr>
          <w:rFonts w:ascii="Book Antiqua" w:hAnsi="Book Antiqua" w:cs="Book Antiqua"/>
          <w:b/>
          <w:bCs/>
          <w:caps/>
          <w:spacing w:val="30"/>
        </w:rPr>
      </w:pPr>
    </w:p>
    <w:p w14:paraId="10B62FA2" w14:textId="77777777" w:rsidR="00B40C08" w:rsidRDefault="00B40C08"/>
    <w:sectPr w:rsidR="00B40C0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A00D" w14:textId="77777777" w:rsidR="00121C75" w:rsidRDefault="00121C75">
      <w:pPr>
        <w:spacing w:after="0" w:line="240" w:lineRule="auto"/>
      </w:pPr>
      <w:r>
        <w:separator/>
      </w:r>
    </w:p>
  </w:endnote>
  <w:endnote w:type="continuationSeparator" w:id="0">
    <w:p w14:paraId="15DE19A7" w14:textId="77777777" w:rsidR="00121C75" w:rsidRDefault="001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664C4311" w14:textId="42FBED45" w:rsidR="00415C01" w:rsidRDefault="00415C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C41">
          <w:rPr>
            <w:noProof/>
          </w:rPr>
          <w:t>5</w:t>
        </w:r>
        <w:r>
          <w:fldChar w:fldCharType="end"/>
        </w:r>
      </w:p>
    </w:sdtContent>
  </w:sdt>
  <w:p w14:paraId="16B5D093" w14:textId="77777777" w:rsidR="00415C01" w:rsidRDefault="00415C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82DAC" w14:textId="77777777" w:rsidR="00121C75" w:rsidRDefault="00121C75">
      <w:pPr>
        <w:spacing w:after="0" w:line="240" w:lineRule="auto"/>
      </w:pPr>
      <w:r>
        <w:separator/>
      </w:r>
    </w:p>
  </w:footnote>
  <w:footnote w:type="continuationSeparator" w:id="0">
    <w:p w14:paraId="1F751357" w14:textId="77777777" w:rsidR="00121C75" w:rsidRDefault="001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997"/>
    <w:multiLevelType w:val="hybridMultilevel"/>
    <w:tmpl w:val="11FC35AC"/>
    <w:lvl w:ilvl="0" w:tplc="870E89B2">
      <w:start w:val="2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95"/>
    <w:rsid w:val="00025A38"/>
    <w:rsid w:val="00072C0F"/>
    <w:rsid w:val="00121C75"/>
    <w:rsid w:val="001560EF"/>
    <w:rsid w:val="00197895"/>
    <w:rsid w:val="001A77EF"/>
    <w:rsid w:val="001E153F"/>
    <w:rsid w:val="002B0A18"/>
    <w:rsid w:val="003E0F35"/>
    <w:rsid w:val="00415C01"/>
    <w:rsid w:val="00460286"/>
    <w:rsid w:val="00496B2C"/>
    <w:rsid w:val="004E0505"/>
    <w:rsid w:val="005D0CD1"/>
    <w:rsid w:val="005D6C46"/>
    <w:rsid w:val="0060196E"/>
    <w:rsid w:val="00625C41"/>
    <w:rsid w:val="0063434B"/>
    <w:rsid w:val="006579AF"/>
    <w:rsid w:val="006E3BC2"/>
    <w:rsid w:val="007F5CDF"/>
    <w:rsid w:val="008716B3"/>
    <w:rsid w:val="00B40C08"/>
    <w:rsid w:val="00B60F6E"/>
    <w:rsid w:val="00BE16F1"/>
    <w:rsid w:val="00CB3A75"/>
    <w:rsid w:val="00D37D11"/>
    <w:rsid w:val="00D61BE3"/>
    <w:rsid w:val="00E160E0"/>
    <w:rsid w:val="00E545EC"/>
    <w:rsid w:val="00E76BD7"/>
    <w:rsid w:val="00F9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CE46"/>
  <w15:chartTrackingRefBased/>
  <w15:docId w15:val="{BDB98953-F9B0-4D20-9A7F-7A0C23D9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895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197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theme="minorHAnsi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webov1">
    <w:name w:val="Normálny (webový)1"/>
    <w:basedOn w:val="Normlny"/>
    <w:qFormat/>
    <w:rsid w:val="001978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wspan">
    <w:name w:val="awspan"/>
    <w:basedOn w:val="Predvolenpsmoodseku"/>
    <w:rsid w:val="00197895"/>
  </w:style>
  <w:style w:type="paragraph" w:styleId="Pta">
    <w:name w:val="footer"/>
    <w:basedOn w:val="Normlny"/>
    <w:link w:val="PtaChar"/>
    <w:uiPriority w:val="99"/>
    <w:unhideWhenUsed/>
    <w:rsid w:val="00197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7895"/>
    <w:rPr>
      <w:rFonts w:ascii="Calibri" w:eastAsia="Calibri" w:hAnsi="Calibri" w:cs="Calibri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19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9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197895"/>
    <w:rPr>
      <w:rFonts w:ascii="Times New Roman" w:eastAsia="Times New Roman" w:hAnsi="Times New Roman" w:cstheme="minorHAnsi"/>
      <w:b/>
      <w:bCs/>
      <w:kern w:val="36"/>
      <w:sz w:val="48"/>
      <w:szCs w:val="48"/>
      <w:lang w:eastAsia="sk-SK"/>
    </w:rPr>
  </w:style>
  <w:style w:type="paragraph" w:styleId="Revzia">
    <w:name w:val="Revision"/>
    <w:hidden/>
    <w:uiPriority w:val="99"/>
    <w:semiHidden/>
    <w:rsid w:val="00E76BD7"/>
    <w:pPr>
      <w:spacing w:after="0" w:line="240" w:lineRule="auto"/>
    </w:pPr>
    <w:rPr>
      <w:rFonts w:ascii="Calibri" w:eastAsia="Calibri" w:hAnsi="Calibri" w:cs="Calibri"/>
      <w:lang w:eastAsia="sk-SK"/>
    </w:rPr>
  </w:style>
  <w:style w:type="character" w:styleId="Vrazn">
    <w:name w:val="Strong"/>
    <w:basedOn w:val="Predvolenpsmoodseku"/>
    <w:uiPriority w:val="22"/>
    <w:qFormat/>
    <w:rsid w:val="003E0F35"/>
    <w:rPr>
      <w:b/>
      <w:bCs/>
    </w:rPr>
  </w:style>
  <w:style w:type="character" w:customStyle="1" w:styleId="apple-converted-space">
    <w:name w:val="apple-converted-space"/>
    <w:basedOn w:val="Predvolenpsmoodseku"/>
    <w:rsid w:val="003E0F35"/>
  </w:style>
  <w:style w:type="character" w:styleId="Hypertextovprepojenie">
    <w:name w:val="Hyperlink"/>
    <w:basedOn w:val="Predvolenpsmoodseku"/>
    <w:uiPriority w:val="99"/>
    <w:semiHidden/>
    <w:unhideWhenUsed/>
    <w:rsid w:val="003E0F3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16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1600</Words>
  <Characters>9126</Characters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2026-03-25T14:24:00Z</dcterms:created>
  <dcterms:modified xsi:type="dcterms:W3CDTF">2026-03-27T09:38:00Z</dcterms:modified>
</cp:coreProperties>
</file>