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27259D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00000002" w14:textId="77777777" w:rsidR="00386510" w:rsidRPr="0027259D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color w:val="000000" w:themeColor="text1"/>
        </w:rPr>
        <w:t>DÔVODOVÁ SPRÁVA</w:t>
      </w:r>
    </w:p>
    <w:p w14:paraId="00000003" w14:textId="77777777" w:rsidR="00386510" w:rsidRPr="0027259D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</w:p>
    <w:p w14:paraId="00000004" w14:textId="77777777" w:rsidR="00386510" w:rsidRPr="0027259D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color w:val="000000" w:themeColor="text1"/>
        </w:rPr>
        <w:t xml:space="preserve">A. VŠEOBECNÁ ČASŤ </w:t>
      </w:r>
    </w:p>
    <w:p w14:paraId="3161926F" w14:textId="77777777" w:rsidR="007838BE" w:rsidRPr="0027259D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1439E8DF" w14:textId="2C612434" w:rsidR="009919AC" w:rsidRPr="0027259D" w:rsidRDefault="00757A17" w:rsidP="0041510A">
      <w:pPr>
        <w:tabs>
          <w:tab w:val="left" w:pos="709"/>
        </w:tabs>
        <w:spacing w:before="120" w:after="120" w:line="276" w:lineRule="auto"/>
        <w:jc w:val="both"/>
        <w:rPr>
          <w:rFonts w:ascii="Book Antiqua" w:hAnsi="Book Antiqua"/>
          <w:color w:val="000000" w:themeColor="text1"/>
        </w:rPr>
      </w:pPr>
      <w:bookmarkStart w:id="0" w:name="_Hlk118722197"/>
      <w:r w:rsidRPr="0027259D">
        <w:rPr>
          <w:rFonts w:ascii="Book Antiqua" w:eastAsia="Times New Roman" w:hAnsi="Book Antiqua" w:cs="Times New Roman"/>
          <w:color w:val="000000" w:themeColor="text1"/>
        </w:rPr>
        <w:tab/>
      </w:r>
      <w:bookmarkStart w:id="1" w:name="_Hlk177390119"/>
      <w:bookmarkStart w:id="2" w:name="_Hlk209639901"/>
      <w:r w:rsidR="006F7B9F" w:rsidRPr="0027259D">
        <w:rPr>
          <w:rFonts w:ascii="Book Antiqua" w:hAnsi="Book Antiqua"/>
          <w:color w:val="000000" w:themeColor="text1"/>
        </w:rPr>
        <w:t>Návrh zákona</w:t>
      </w:r>
      <w:bookmarkStart w:id="3" w:name="_Hlk127200235"/>
      <w:bookmarkStart w:id="4" w:name="_Hlk127199157"/>
      <w:r w:rsidR="005F0557" w:rsidRPr="0027259D">
        <w:rPr>
          <w:rFonts w:ascii="Book Antiqua" w:hAnsi="Book Antiqua"/>
          <w:color w:val="000000" w:themeColor="text1"/>
        </w:rPr>
        <w:t xml:space="preserve">, </w:t>
      </w:r>
      <w:bookmarkEnd w:id="1"/>
      <w:bookmarkEnd w:id="3"/>
      <w:bookmarkEnd w:id="4"/>
      <w:r w:rsidR="005302FE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>ktorým sa</w:t>
      </w:r>
      <w:r w:rsidR="00F57681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 xml:space="preserve"> mení a</w:t>
      </w:r>
      <w:r w:rsidR="005302FE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 xml:space="preserve"> dopĺňa zákon č. </w:t>
      </w:r>
      <w:r w:rsidR="007E1231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>8/2009 Z. z. o cestnej premávke a o zmene a doplnení niektorých zákonov</w:t>
      </w:r>
      <w:bookmarkEnd w:id="2"/>
      <w:r w:rsidR="007E1231" w:rsidRPr="0027259D">
        <w:rPr>
          <w:rFonts w:ascii="Book Antiqua" w:hAnsi="Book Antiqua"/>
          <w:color w:val="000000" w:themeColor="text1"/>
        </w:rPr>
        <w:t xml:space="preserve"> </w:t>
      </w:r>
      <w:r w:rsidR="00F57681" w:rsidRPr="0027259D">
        <w:rPr>
          <w:rFonts w:ascii="Book Antiqua" w:hAnsi="Book Antiqua"/>
          <w:color w:val="000000" w:themeColor="text1"/>
        </w:rPr>
        <w:t xml:space="preserve">v znení neskorších predpisov </w:t>
      </w:r>
      <w:r w:rsidR="006F7B9F" w:rsidRPr="0027259D">
        <w:rPr>
          <w:rFonts w:ascii="Book Antiqua" w:hAnsi="Book Antiqua"/>
          <w:color w:val="000000" w:themeColor="text1"/>
        </w:rPr>
        <w:t>predklad</w:t>
      </w:r>
      <w:r w:rsidR="00AE0A03" w:rsidRPr="0027259D">
        <w:rPr>
          <w:rFonts w:ascii="Book Antiqua" w:hAnsi="Book Antiqua"/>
          <w:color w:val="000000" w:themeColor="text1"/>
        </w:rPr>
        <w:t xml:space="preserve">á </w:t>
      </w:r>
      <w:bookmarkStart w:id="5" w:name="_Hlk161931983"/>
      <w:r w:rsidR="00194A04" w:rsidRPr="0027259D">
        <w:rPr>
          <w:rFonts w:ascii="Book Antiqua" w:hAnsi="Book Antiqua"/>
          <w:color w:val="000000" w:themeColor="text1"/>
        </w:rPr>
        <w:t xml:space="preserve">skupina </w:t>
      </w:r>
      <w:r w:rsidR="00AE0A03" w:rsidRPr="0027259D">
        <w:rPr>
          <w:rFonts w:ascii="Book Antiqua" w:hAnsi="Book Antiqua"/>
          <w:color w:val="000000" w:themeColor="text1"/>
        </w:rPr>
        <w:t>poslan</w:t>
      </w:r>
      <w:r w:rsidR="00194A04" w:rsidRPr="0027259D">
        <w:rPr>
          <w:rFonts w:ascii="Book Antiqua" w:hAnsi="Book Antiqua"/>
          <w:color w:val="000000" w:themeColor="text1"/>
        </w:rPr>
        <w:t>cov</w:t>
      </w:r>
      <w:r w:rsidR="006F7B9F" w:rsidRPr="0027259D">
        <w:rPr>
          <w:rFonts w:ascii="Book Antiqua" w:hAnsi="Book Antiqua"/>
          <w:color w:val="000000" w:themeColor="text1"/>
        </w:rPr>
        <w:t xml:space="preserve"> Národnej rady Slovenskej republiky</w:t>
      </w:r>
      <w:bookmarkEnd w:id="5"/>
      <w:r w:rsidR="006D485C" w:rsidRPr="0027259D">
        <w:rPr>
          <w:rFonts w:ascii="Book Antiqua" w:hAnsi="Book Antiqua"/>
          <w:color w:val="000000" w:themeColor="text1"/>
        </w:rPr>
        <w:t xml:space="preserve"> za </w:t>
      </w:r>
      <w:r w:rsidR="00F57681" w:rsidRPr="0027259D">
        <w:rPr>
          <w:rFonts w:ascii="Book Antiqua" w:hAnsi="Book Antiqua"/>
          <w:color w:val="000000" w:themeColor="text1"/>
        </w:rPr>
        <w:t>H</w:t>
      </w:r>
      <w:r w:rsidR="006D485C" w:rsidRPr="0027259D">
        <w:rPr>
          <w:rFonts w:ascii="Book Antiqua" w:hAnsi="Book Antiqua"/>
          <w:color w:val="000000" w:themeColor="text1"/>
        </w:rPr>
        <w:t>nutie SLOVENSKO</w:t>
      </w:r>
      <w:r w:rsidR="00ED6DB9" w:rsidRPr="0027259D">
        <w:rPr>
          <w:rFonts w:ascii="Book Antiqua" w:hAnsi="Book Antiqua"/>
          <w:color w:val="000000" w:themeColor="text1"/>
        </w:rPr>
        <w:t>.</w:t>
      </w:r>
    </w:p>
    <w:p w14:paraId="0E717BF3" w14:textId="090BF512" w:rsidR="007E1231" w:rsidRPr="0027259D" w:rsidRDefault="007E1231" w:rsidP="0041510A">
      <w:pPr>
        <w:spacing w:before="120" w:after="120" w:line="276" w:lineRule="auto"/>
        <w:jc w:val="both"/>
        <w:rPr>
          <w:rStyle w:val="awspan"/>
          <w:rFonts w:ascii="Book Antiqua" w:eastAsiaTheme="minorHAnsi" w:hAnsi="Book Antiqua" w:cstheme="minorBidi"/>
          <w:color w:val="000000" w:themeColor="text1"/>
          <w:lang w:eastAsia="en-US"/>
        </w:rPr>
      </w:pPr>
      <w:r w:rsidRPr="0027259D">
        <w:rPr>
          <w:rStyle w:val="awspan"/>
          <w:rFonts w:ascii="Book Antiqua" w:hAnsi="Book Antiqua"/>
          <w:color w:val="000000" w:themeColor="text1"/>
        </w:rPr>
        <w:t xml:space="preserve">             Cieľom</w:t>
      </w:r>
      <w:r w:rsidRPr="0027259D">
        <w:rPr>
          <w:rStyle w:val="awspan"/>
          <w:rFonts w:ascii="Book Antiqua" w:hAnsi="Book Antiqua"/>
          <w:color w:val="000000" w:themeColor="text1"/>
          <w:spacing w:val="29"/>
        </w:rPr>
        <w:t xml:space="preserve"> </w:t>
      </w:r>
      <w:r w:rsidRPr="0027259D">
        <w:rPr>
          <w:rStyle w:val="awspan"/>
          <w:rFonts w:ascii="Book Antiqua" w:hAnsi="Book Antiqua"/>
          <w:color w:val="000000" w:themeColor="text1"/>
        </w:rPr>
        <w:t>navrhovanej</w:t>
      </w:r>
      <w:r w:rsidRPr="0027259D">
        <w:rPr>
          <w:rStyle w:val="awspan"/>
          <w:rFonts w:ascii="Book Antiqua" w:hAnsi="Book Antiqua"/>
          <w:color w:val="000000" w:themeColor="text1"/>
          <w:spacing w:val="29"/>
        </w:rPr>
        <w:t xml:space="preserve"> </w:t>
      </w:r>
      <w:r w:rsidRPr="0027259D">
        <w:rPr>
          <w:rStyle w:val="awspan"/>
          <w:rFonts w:ascii="Book Antiqua" w:hAnsi="Book Antiqua"/>
          <w:color w:val="000000" w:themeColor="text1"/>
        </w:rPr>
        <w:t>úpravy</w:t>
      </w:r>
      <w:r w:rsidRPr="0027259D">
        <w:rPr>
          <w:rStyle w:val="awspan"/>
          <w:rFonts w:ascii="Book Antiqua" w:hAnsi="Book Antiqua"/>
          <w:color w:val="000000" w:themeColor="text1"/>
          <w:spacing w:val="29"/>
        </w:rPr>
        <w:t xml:space="preserve"> 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je odstrániť </w:t>
      </w:r>
      <w:r w:rsidR="0041510A" w:rsidRPr="0027259D">
        <w:rPr>
          <w:rStyle w:val="awspan"/>
          <w:rFonts w:ascii="Book Antiqua" w:hAnsi="Book Antiqua"/>
          <w:color w:val="000000" w:themeColor="text1"/>
        </w:rPr>
        <w:t>neprimerané a </w:t>
      </w:r>
      <w:r w:rsidR="007420BE" w:rsidRPr="0027259D">
        <w:rPr>
          <w:rStyle w:val="awspan"/>
          <w:rFonts w:ascii="Book Antiqua" w:hAnsi="Book Antiqua"/>
          <w:color w:val="000000" w:themeColor="text1"/>
        </w:rPr>
        <w:t>nezmyselné</w:t>
      </w:r>
      <w:r w:rsidR="0041510A" w:rsidRPr="0027259D">
        <w:rPr>
          <w:rStyle w:val="awspan"/>
          <w:rFonts w:ascii="Book Antiqua" w:hAnsi="Book Antiqua"/>
          <w:color w:val="000000" w:themeColor="text1"/>
        </w:rPr>
        <w:t xml:space="preserve"> opatrenie</w:t>
      </w:r>
      <w:r w:rsidRPr="0027259D">
        <w:rPr>
          <w:rStyle w:val="awspan"/>
          <w:rFonts w:ascii="Book Antiqua" w:hAnsi="Book Antiqua"/>
          <w:color w:val="000000" w:themeColor="text1"/>
        </w:rPr>
        <w:t>, ktor</w:t>
      </w:r>
      <w:r w:rsidR="007420BE" w:rsidRPr="0027259D">
        <w:rPr>
          <w:rStyle w:val="awspan"/>
          <w:rFonts w:ascii="Book Antiqua" w:hAnsi="Book Antiqua"/>
          <w:color w:val="000000" w:themeColor="text1"/>
        </w:rPr>
        <w:t>é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sú</w:t>
      </w:r>
      <w:r w:rsidR="009919AC" w:rsidRPr="0027259D">
        <w:rPr>
          <w:rStyle w:val="awspan"/>
          <w:rFonts w:ascii="Book Antiqua" w:hAnsi="Book Antiqua"/>
          <w:color w:val="000000" w:themeColor="text1"/>
        </w:rPr>
        <w:t xml:space="preserve">časná vláda Slovenskej </w:t>
      </w:r>
      <w:r w:rsidR="007420BE" w:rsidRPr="0027259D">
        <w:rPr>
          <w:rStyle w:val="awspan"/>
          <w:rFonts w:ascii="Book Antiqua" w:hAnsi="Book Antiqua"/>
          <w:color w:val="000000" w:themeColor="text1"/>
        </w:rPr>
        <w:t xml:space="preserve">republiky </w:t>
      </w:r>
      <w:r w:rsidR="009919AC" w:rsidRPr="0027259D">
        <w:rPr>
          <w:rStyle w:val="awspan"/>
          <w:rFonts w:ascii="Book Antiqua" w:hAnsi="Book Antiqua"/>
          <w:color w:val="000000" w:themeColor="text1"/>
        </w:rPr>
        <w:t xml:space="preserve">dostala </w:t>
      </w:r>
      <w:r w:rsidRPr="0027259D">
        <w:rPr>
          <w:rStyle w:val="awspan"/>
          <w:rFonts w:ascii="Book Antiqua" w:hAnsi="Book Antiqua"/>
          <w:color w:val="000000" w:themeColor="text1"/>
        </w:rPr>
        <w:t>do právneho poriadku</w:t>
      </w:r>
      <w:r w:rsidR="00F57681" w:rsidRPr="0027259D">
        <w:rPr>
          <w:rStyle w:val="awspan"/>
          <w:rFonts w:ascii="Book Antiqua" w:hAnsi="Book Antiqua"/>
          <w:color w:val="000000" w:themeColor="text1"/>
        </w:rPr>
        <w:t>,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a to povinnosť cyklistov</w:t>
      </w:r>
      <w:r w:rsidR="009919AC" w:rsidRPr="0027259D">
        <w:rPr>
          <w:rStyle w:val="awspan"/>
          <w:rFonts w:ascii="Book Antiqua" w:hAnsi="Book Antiqua"/>
          <w:color w:val="000000" w:themeColor="text1"/>
        </w:rPr>
        <w:t xml:space="preserve"> do 10 rokov </w:t>
      </w:r>
      <w:r w:rsidR="0041510A" w:rsidRPr="0027259D">
        <w:rPr>
          <w:rStyle w:val="awspan"/>
          <w:rFonts w:ascii="Book Antiqua" w:hAnsi="Book Antiqua"/>
          <w:color w:val="000000" w:themeColor="text1"/>
        </w:rPr>
        <w:t>a ich</w:t>
      </w:r>
      <w:r w:rsidR="009919AC" w:rsidRPr="0027259D">
        <w:rPr>
          <w:rStyle w:val="awspan"/>
          <w:rFonts w:ascii="Book Antiqua" w:hAnsi="Book Antiqua"/>
          <w:color w:val="000000" w:themeColor="text1"/>
        </w:rPr>
        <w:t xml:space="preserve"> sprievod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pohybovať sa na chodníkoch iba rýchlosťou chôdze</w:t>
      </w:r>
      <w:r w:rsidR="00F57681" w:rsidRPr="0027259D">
        <w:rPr>
          <w:rStyle w:val="awspan"/>
          <w:rFonts w:ascii="Book Antiqua" w:hAnsi="Book Antiqua"/>
          <w:color w:val="000000" w:themeColor="text1"/>
        </w:rPr>
        <w:t>,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t</w:t>
      </w:r>
      <w:r w:rsidR="00F57681" w:rsidRPr="0027259D">
        <w:rPr>
          <w:rStyle w:val="awspan"/>
          <w:rFonts w:ascii="Book Antiqua" w:hAnsi="Book Antiqua"/>
          <w:color w:val="000000" w:themeColor="text1"/>
        </w:rPr>
        <w:t>.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j</w:t>
      </w:r>
      <w:r w:rsidR="00F57681" w:rsidRPr="0027259D">
        <w:rPr>
          <w:rStyle w:val="awspan"/>
          <w:rFonts w:ascii="Book Antiqua" w:hAnsi="Book Antiqua"/>
          <w:color w:val="000000" w:themeColor="text1"/>
        </w:rPr>
        <w:t>.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do 6 km/hodinu. </w:t>
      </w:r>
      <w:r w:rsidR="00DA4B92" w:rsidRPr="0027259D">
        <w:rPr>
          <w:rStyle w:val="awspan"/>
          <w:rFonts w:ascii="Book Antiqua" w:hAnsi="Book Antiqua"/>
          <w:color w:val="000000" w:themeColor="text1"/>
        </w:rPr>
        <w:t>Za prekročenie tejto rýchlosti hrozí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,</w:t>
      </w:r>
      <w:r w:rsidR="00DA4B92"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r w:rsidR="0023628F" w:rsidRPr="0027259D">
        <w:rPr>
          <w:rStyle w:val="awspan"/>
          <w:rFonts w:ascii="Book Antiqua" w:hAnsi="Book Antiqua"/>
          <w:color w:val="000000" w:themeColor="text1"/>
        </w:rPr>
        <w:t>podľa súčasnej právnej úpravy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,</w:t>
      </w:r>
      <w:r w:rsidR="0023628F"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r w:rsidR="00DA4B92" w:rsidRPr="0027259D">
        <w:rPr>
          <w:rStyle w:val="awspan"/>
          <w:rFonts w:ascii="Book Antiqua" w:hAnsi="Book Antiqua"/>
          <w:color w:val="000000" w:themeColor="text1"/>
        </w:rPr>
        <w:t>pokuta 50 eur, v správnom ko</w:t>
      </w:r>
      <w:bookmarkStart w:id="6" w:name="_GoBack"/>
      <w:bookmarkEnd w:id="6"/>
      <w:r w:rsidR="00DA4B92" w:rsidRPr="0027259D">
        <w:rPr>
          <w:rStyle w:val="awspan"/>
          <w:rFonts w:ascii="Book Antiqua" w:hAnsi="Book Antiqua"/>
          <w:color w:val="000000" w:themeColor="text1"/>
        </w:rPr>
        <w:t xml:space="preserve">naní </w:t>
      </w:r>
      <w:r w:rsidR="00F57681" w:rsidRPr="0027259D">
        <w:rPr>
          <w:rStyle w:val="awspan"/>
          <w:rFonts w:ascii="Book Antiqua" w:hAnsi="Book Antiqua"/>
          <w:color w:val="000000" w:themeColor="text1"/>
        </w:rPr>
        <w:t xml:space="preserve">až do výšky </w:t>
      </w:r>
      <w:r w:rsidR="00DA4B92" w:rsidRPr="0027259D">
        <w:rPr>
          <w:rStyle w:val="awspan"/>
          <w:rFonts w:ascii="Book Antiqua" w:hAnsi="Book Antiqua"/>
          <w:color w:val="000000" w:themeColor="text1"/>
        </w:rPr>
        <w:t xml:space="preserve">100 eur. </w:t>
      </w:r>
    </w:p>
    <w:p w14:paraId="50D03133" w14:textId="4A2B6E20" w:rsidR="00DA4B92" w:rsidRPr="0027259D" w:rsidRDefault="00DA4B92" w:rsidP="00F57681">
      <w:pPr>
        <w:spacing w:line="276" w:lineRule="auto"/>
        <w:jc w:val="both"/>
        <w:rPr>
          <w:rStyle w:val="awspan"/>
          <w:rFonts w:ascii="Book Antiqua" w:hAnsi="Book Antiqua"/>
          <w:color w:val="000000" w:themeColor="text1"/>
        </w:rPr>
      </w:pPr>
      <w:r w:rsidRPr="0027259D">
        <w:rPr>
          <w:rStyle w:val="awspan"/>
          <w:rFonts w:ascii="Book Antiqua" w:hAnsi="Book Antiqua"/>
          <w:color w:val="000000" w:themeColor="text1"/>
        </w:rPr>
        <w:t xml:space="preserve">               Prijatá zmena</w:t>
      </w:r>
      <w:r w:rsidR="0023628F" w:rsidRPr="0027259D">
        <w:rPr>
          <w:rStyle w:val="awspan"/>
          <w:rFonts w:ascii="Book Antiqua" w:hAnsi="Book Antiqua"/>
          <w:color w:val="000000" w:themeColor="text1"/>
        </w:rPr>
        <w:t xml:space="preserve"> účinná od 1. januára 2026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r w:rsidR="0023628F" w:rsidRPr="0027259D">
        <w:rPr>
          <w:rStyle w:val="awspan"/>
          <w:rFonts w:ascii="Book Antiqua" w:hAnsi="Book Antiqua"/>
          <w:color w:val="000000" w:themeColor="text1"/>
        </w:rPr>
        <w:t xml:space="preserve">prakticky vyhnala 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deti </w:t>
      </w:r>
      <w:r w:rsidR="0023628F" w:rsidRPr="0027259D">
        <w:rPr>
          <w:rStyle w:val="awspan"/>
          <w:rFonts w:ascii="Book Antiqua" w:hAnsi="Book Antiqua"/>
          <w:color w:val="000000" w:themeColor="text1"/>
        </w:rPr>
        <w:t>z chodníkov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na cesty, pretože rýchlosť </w:t>
      </w:r>
      <w:r w:rsidR="0023628F" w:rsidRPr="0027259D">
        <w:rPr>
          <w:rStyle w:val="awspan"/>
          <w:rFonts w:ascii="Book Antiqua" w:hAnsi="Book Antiqua"/>
          <w:color w:val="000000" w:themeColor="text1"/>
        </w:rPr>
        <w:t>6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km/h je na bicykli 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pr</w:t>
      </w:r>
      <w:r w:rsidR="007420BE" w:rsidRPr="0027259D">
        <w:rPr>
          <w:rStyle w:val="awspan"/>
          <w:rFonts w:ascii="Book Antiqua" w:hAnsi="Book Antiqua"/>
          <w:color w:val="000000" w:themeColor="text1"/>
        </w:rPr>
        <w:t>akticky neudržateľná</w:t>
      </w:r>
      <w:r w:rsidRPr="0027259D">
        <w:rPr>
          <w:rStyle w:val="awspan"/>
          <w:rFonts w:ascii="Book Antiqua" w:hAnsi="Book Antiqua"/>
          <w:color w:val="000000" w:themeColor="text1"/>
        </w:rPr>
        <w:t>. Sme presvedčení, že takáto úprava namiesto zvýšenia bezpečnosti chodcov v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 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praxi 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predovšetkým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ohrozila bezpečnosť tých najzraniteľnejších </w:t>
      </w:r>
      <w:r w:rsidR="0023628F" w:rsidRPr="0027259D">
        <w:rPr>
          <w:rStyle w:val="awspan"/>
          <w:rFonts w:ascii="Book Antiqua" w:hAnsi="Book Antiqua"/>
          <w:color w:val="000000" w:themeColor="text1"/>
        </w:rPr>
        <w:t>účastníkov cestnej premávky</w:t>
      </w:r>
      <w:r w:rsidR="007420BE" w:rsidRPr="0027259D">
        <w:rPr>
          <w:rStyle w:val="awspan"/>
          <w:rFonts w:ascii="Book Antiqua" w:hAnsi="Book Antiqua"/>
          <w:color w:val="000000" w:themeColor="text1"/>
        </w:rPr>
        <w:t xml:space="preserve">, ktorými sú 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deti. </w:t>
      </w:r>
    </w:p>
    <w:p w14:paraId="7DEF9926" w14:textId="31629723" w:rsidR="000D7348" w:rsidRPr="0027259D" w:rsidRDefault="007E1231" w:rsidP="00F57681">
      <w:pPr>
        <w:spacing w:line="276" w:lineRule="auto"/>
        <w:jc w:val="both"/>
        <w:rPr>
          <w:rStyle w:val="awspan"/>
          <w:rFonts w:ascii="Book Antiqua" w:hAnsi="Book Antiqua"/>
          <w:color w:val="000000" w:themeColor="text1"/>
        </w:rPr>
      </w:pPr>
      <w:r w:rsidRPr="0027259D">
        <w:rPr>
          <w:rStyle w:val="awspan"/>
          <w:rFonts w:ascii="Book Antiqua" w:hAnsi="Book Antiqua"/>
          <w:color w:val="000000" w:themeColor="text1"/>
        </w:rPr>
        <w:t xml:space="preserve">              </w:t>
      </w:r>
      <w:r w:rsidR="00877200" w:rsidRPr="0027259D">
        <w:rPr>
          <w:rStyle w:val="awspan"/>
          <w:rFonts w:ascii="Book Antiqua" w:hAnsi="Book Antiqua"/>
          <w:color w:val="000000" w:themeColor="text1"/>
        </w:rPr>
        <w:t>S cieľom podporiť mladých cyklistov a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 cyklistiku ako</w:t>
      </w:r>
      <w:r w:rsidR="00877200" w:rsidRPr="0027259D">
        <w:rPr>
          <w:rStyle w:val="awspan"/>
          <w:rFonts w:ascii="Book Antiqua" w:hAnsi="Book Antiqua"/>
          <w:color w:val="000000" w:themeColor="text1"/>
        </w:rPr>
        <w:t xml:space="preserve"> ekologický spôsob prepravy </w:t>
      </w:r>
      <w:r w:rsidR="004C63F3" w:rsidRPr="0027259D">
        <w:rPr>
          <w:rStyle w:val="awspan"/>
          <w:rFonts w:ascii="Book Antiqua" w:hAnsi="Book Antiqua"/>
          <w:color w:val="000000" w:themeColor="text1"/>
        </w:rPr>
        <w:t>u</w:t>
      </w:r>
      <w:r w:rsidRPr="0027259D">
        <w:rPr>
          <w:rStyle w:val="awspan"/>
          <w:rFonts w:ascii="Book Antiqua" w:hAnsi="Book Antiqua"/>
          <w:color w:val="000000" w:themeColor="text1"/>
        </w:rPr>
        <w:t>mož</w:t>
      </w:r>
      <w:r w:rsidR="004C63F3" w:rsidRPr="0027259D">
        <w:rPr>
          <w:rStyle w:val="awspan"/>
          <w:rFonts w:ascii="Book Antiqua" w:hAnsi="Book Antiqua"/>
          <w:color w:val="000000" w:themeColor="text1"/>
        </w:rPr>
        <w:t>ňujeme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jazdiť na chodníku aj deťom vo veku 10 až 14 rokov, ktorí jazdia </w:t>
      </w:r>
      <w:r w:rsidR="009919AC" w:rsidRPr="0027259D">
        <w:rPr>
          <w:rStyle w:val="awspan"/>
          <w:rFonts w:ascii="Book Antiqua" w:hAnsi="Book Antiqua"/>
          <w:color w:val="000000" w:themeColor="text1"/>
        </w:rPr>
        <w:t xml:space="preserve">na bicykli </w:t>
      </w:r>
      <w:r w:rsidRPr="0027259D">
        <w:rPr>
          <w:rStyle w:val="awspan"/>
          <w:rFonts w:ascii="Book Antiqua" w:hAnsi="Book Antiqua"/>
          <w:color w:val="000000" w:themeColor="text1"/>
        </w:rPr>
        <w:t>samostatne</w:t>
      </w:r>
      <w:r w:rsidR="004C63F3" w:rsidRPr="0027259D">
        <w:rPr>
          <w:rStyle w:val="awspan"/>
          <w:rFonts w:ascii="Book Antiqua" w:hAnsi="Book Antiqua"/>
          <w:color w:val="000000" w:themeColor="text1"/>
        </w:rPr>
        <w:t>,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napríklad na krúžky alebo do školy. Nie vždy je pre tieto deti používanie cyklistickej infraštruk</w:t>
      </w:r>
      <w:r w:rsidR="009919AC" w:rsidRPr="0027259D">
        <w:rPr>
          <w:rStyle w:val="awspan"/>
          <w:rFonts w:ascii="Book Antiqua" w:hAnsi="Book Antiqua"/>
          <w:color w:val="000000" w:themeColor="text1"/>
        </w:rPr>
        <w:t>t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úry dostupné alebo vhodné. Posunutie vekovej hranice slúži na ochranu </w:t>
      </w:r>
      <w:r w:rsidR="009C3ADD" w:rsidRPr="0027259D">
        <w:rPr>
          <w:rStyle w:val="awspan"/>
          <w:rFonts w:ascii="Book Antiqua" w:hAnsi="Book Antiqua"/>
          <w:color w:val="000000" w:themeColor="text1"/>
        </w:rPr>
        <w:t xml:space="preserve">detí </w:t>
      </w:r>
      <w:r w:rsidRPr="0027259D">
        <w:rPr>
          <w:rStyle w:val="awspan"/>
          <w:rFonts w:ascii="Book Antiqua" w:hAnsi="Book Antiqua"/>
          <w:color w:val="000000" w:themeColor="text1"/>
        </w:rPr>
        <w:t>a zvýšenie ich bezpeč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nosti</w:t>
      </w:r>
      <w:r w:rsidR="00877200" w:rsidRPr="0027259D">
        <w:rPr>
          <w:rStyle w:val="awspan"/>
          <w:rFonts w:ascii="Book Antiqua" w:hAnsi="Book Antiqua"/>
          <w:color w:val="000000" w:themeColor="text1"/>
        </w:rPr>
        <w:t>, pričom sa</w:t>
      </w:r>
      <w:r w:rsidR="004C63F3"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bookmarkEnd w:id="0"/>
      <w:r w:rsidR="00877200" w:rsidRPr="0027259D">
        <w:rPr>
          <w:rFonts w:ascii="Book Antiqua" w:hAnsi="Book Antiqua"/>
          <w:color w:val="000000" w:themeColor="text1"/>
        </w:rPr>
        <w:t>zachováva podmienka, že jazda po chodníku nesmie viesť k ohrozeniu ani obmedzeniu chodcov</w:t>
      </w:r>
      <w:r w:rsidR="007215CA" w:rsidRPr="0027259D">
        <w:rPr>
          <w:rFonts w:ascii="Book Antiqua" w:hAnsi="Book Antiqua"/>
          <w:color w:val="000000" w:themeColor="text1"/>
        </w:rPr>
        <w:t>.</w:t>
      </w:r>
    </w:p>
    <w:p w14:paraId="1ACB06E3" w14:textId="6CA1D0C3" w:rsidR="001B36FE" w:rsidRPr="0027259D" w:rsidRDefault="00DA4B92" w:rsidP="00F57681">
      <w:pPr>
        <w:spacing w:line="276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27259D">
        <w:rPr>
          <w:rStyle w:val="awspan"/>
          <w:rFonts w:ascii="Book Antiqua" w:hAnsi="Book Antiqua"/>
          <w:color w:val="000000" w:themeColor="text1"/>
        </w:rPr>
        <w:t xml:space="preserve">          </w:t>
      </w:r>
      <w:r w:rsidR="007215CA" w:rsidRPr="0027259D">
        <w:rPr>
          <w:rStyle w:val="awspan"/>
          <w:rFonts w:ascii="Book Antiqua" w:hAnsi="Book Antiqua"/>
          <w:color w:val="000000" w:themeColor="text1"/>
        </w:rPr>
        <w:t xml:space="preserve">Za </w:t>
      </w:r>
      <w:r w:rsidR="007420BE" w:rsidRPr="0027259D">
        <w:rPr>
          <w:rStyle w:val="awspan"/>
          <w:rFonts w:ascii="Book Antiqua" w:hAnsi="Book Antiqua"/>
          <w:color w:val="000000" w:themeColor="text1"/>
        </w:rPr>
        <w:t xml:space="preserve">rovnakej </w:t>
      </w:r>
      <w:r w:rsidR="007215CA" w:rsidRPr="0027259D">
        <w:rPr>
          <w:rStyle w:val="awspan"/>
          <w:rFonts w:ascii="Book Antiqua" w:hAnsi="Book Antiqua"/>
          <w:color w:val="000000" w:themeColor="text1"/>
        </w:rPr>
        <w:t xml:space="preserve">podmienky, </w:t>
      </w:r>
      <w:r w:rsidR="007420BE" w:rsidRPr="0027259D">
        <w:rPr>
          <w:rStyle w:val="awspan"/>
          <w:rFonts w:ascii="Book Antiqua" w:hAnsi="Book Antiqua"/>
          <w:color w:val="000000" w:themeColor="text1"/>
        </w:rPr>
        <w:t xml:space="preserve">teda </w:t>
      </w:r>
      <w:r w:rsidR="007215CA" w:rsidRPr="0027259D">
        <w:rPr>
          <w:rStyle w:val="awspan"/>
          <w:rFonts w:ascii="Book Antiqua" w:hAnsi="Book Antiqua"/>
          <w:color w:val="000000" w:themeColor="text1"/>
        </w:rPr>
        <w:t xml:space="preserve">že jazda po chodníku neohrozí ani neobmedzí chodcov, sa </w:t>
      </w:r>
      <w:r w:rsidR="004C63F3" w:rsidRPr="0027259D">
        <w:rPr>
          <w:rStyle w:val="awspan"/>
          <w:rFonts w:ascii="Book Antiqua" w:hAnsi="Book Antiqua"/>
          <w:color w:val="000000" w:themeColor="text1"/>
        </w:rPr>
        <w:t xml:space="preserve">tiež </w:t>
      </w:r>
      <w:r w:rsidR="007215CA" w:rsidRPr="0027259D">
        <w:rPr>
          <w:rStyle w:val="awspan"/>
          <w:rFonts w:ascii="Book Antiqua" w:hAnsi="Book Antiqua"/>
          <w:color w:val="000000" w:themeColor="text1"/>
        </w:rPr>
        <w:t>navrhuje</w:t>
      </w:r>
      <w:r w:rsidR="004C63F3"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r w:rsidR="007420BE" w:rsidRPr="0027259D">
        <w:rPr>
          <w:rStyle w:val="awspan"/>
          <w:rFonts w:ascii="Book Antiqua" w:hAnsi="Book Antiqua"/>
          <w:color w:val="000000" w:themeColor="text1"/>
        </w:rPr>
        <w:t>vypustiť</w:t>
      </w:r>
      <w:r w:rsidR="00877200" w:rsidRPr="0027259D">
        <w:rPr>
          <w:rStyle w:val="awspan"/>
          <w:rFonts w:ascii="Book Antiqua" w:hAnsi="Book Antiqua"/>
          <w:color w:val="000000" w:themeColor="text1"/>
        </w:rPr>
        <w:t xml:space="preserve"> povinnos</w:t>
      </w:r>
      <w:r w:rsidR="007215CA" w:rsidRPr="0027259D">
        <w:rPr>
          <w:rStyle w:val="awspan"/>
          <w:rFonts w:ascii="Book Antiqua" w:hAnsi="Book Antiqua"/>
          <w:color w:val="000000" w:themeColor="text1"/>
        </w:rPr>
        <w:t>ť</w:t>
      </w:r>
      <w:r w:rsidR="00877200" w:rsidRPr="0027259D">
        <w:rPr>
          <w:rStyle w:val="awspan"/>
          <w:rFonts w:ascii="Book Antiqua" w:hAnsi="Book Antiqua"/>
          <w:color w:val="000000" w:themeColor="text1"/>
        </w:rPr>
        <w:t xml:space="preserve"> dodržiavať rýchlosť </w:t>
      </w:r>
      <w:r w:rsidR="007215CA" w:rsidRPr="0027259D">
        <w:rPr>
          <w:rStyle w:val="awspan"/>
          <w:rFonts w:ascii="Book Antiqua" w:hAnsi="Book Antiqua"/>
          <w:color w:val="000000" w:themeColor="text1"/>
        </w:rPr>
        <w:t xml:space="preserve">chôdze pre </w:t>
      </w:r>
      <w:r w:rsidR="002A1B14" w:rsidRPr="0027259D">
        <w:rPr>
          <w:rStyle w:val="awspan"/>
          <w:rFonts w:ascii="Book Antiqua" w:hAnsi="Book Antiqua"/>
          <w:color w:val="000000" w:themeColor="text1"/>
        </w:rPr>
        <w:t xml:space="preserve">mladých </w:t>
      </w:r>
      <w:r w:rsidR="007215CA" w:rsidRPr="0027259D">
        <w:rPr>
          <w:rStyle w:val="awspan"/>
          <w:rFonts w:ascii="Book Antiqua" w:hAnsi="Book Antiqua"/>
          <w:color w:val="000000" w:themeColor="text1"/>
        </w:rPr>
        <w:t>korčuliarov, kolobežkárov, či skejtboardistov</w:t>
      </w:r>
      <w:r w:rsidR="004C63F3" w:rsidRPr="0027259D">
        <w:rPr>
          <w:rStyle w:val="awspan"/>
          <w:rFonts w:ascii="Book Antiqua" w:hAnsi="Book Antiqua"/>
          <w:color w:val="000000" w:themeColor="text1"/>
        </w:rPr>
        <w:t>,</w:t>
      </w:r>
      <w:r w:rsidR="007215CA"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r w:rsidR="002A1B14" w:rsidRPr="0027259D">
        <w:rPr>
          <w:rStyle w:val="awspan"/>
          <w:rFonts w:ascii="Book Antiqua" w:hAnsi="Book Antiqua"/>
          <w:color w:val="000000" w:themeColor="text1"/>
        </w:rPr>
        <w:t xml:space="preserve">a ich sprevádzajúce osoby, </w:t>
      </w:r>
      <w:r w:rsidR="001B14B5" w:rsidRPr="0027259D">
        <w:rPr>
          <w:rStyle w:val="awspan"/>
          <w:rFonts w:ascii="Book Antiqua" w:hAnsi="Book Antiqua"/>
          <w:color w:val="000000" w:themeColor="text1"/>
        </w:rPr>
        <w:t xml:space="preserve">keďže </w:t>
      </w:r>
      <w:r w:rsidR="001B14B5" w:rsidRPr="0027259D">
        <w:rPr>
          <w:rFonts w:ascii="Book Antiqua" w:eastAsia="Times New Roman" w:hAnsi="Book Antiqua" w:cs="Times New Roman"/>
          <w:color w:val="000000" w:themeColor="text1"/>
        </w:rPr>
        <w:t>p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rirodzený pohyb na </w:t>
      </w:r>
      <w:r w:rsidR="0041510A" w:rsidRPr="0027259D">
        <w:rPr>
          <w:rFonts w:ascii="Book Antiqua" w:eastAsia="Times New Roman" w:hAnsi="Book Antiqua" w:cs="Times New Roman"/>
          <w:color w:val="000000" w:themeColor="text1"/>
        </w:rPr>
        <w:t>týchto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zariadeniach </w:t>
      </w:r>
      <w:r w:rsidR="007420BE" w:rsidRPr="0027259D">
        <w:rPr>
          <w:rFonts w:ascii="Book Antiqua" w:eastAsia="Times New Roman" w:hAnsi="Book Antiqua" w:cs="Times New Roman"/>
          <w:color w:val="000000" w:themeColor="text1"/>
        </w:rPr>
        <w:t>spravidla presahuje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6 km/h</w:t>
      </w:r>
      <w:r w:rsidR="001B14B5" w:rsidRPr="0027259D">
        <w:rPr>
          <w:rFonts w:ascii="Book Antiqua" w:eastAsia="Times New Roman" w:hAnsi="Book Antiqua" w:cs="Times New Roman"/>
          <w:color w:val="000000" w:themeColor="text1"/>
        </w:rPr>
        <w:t>.</w:t>
      </w:r>
      <w:r w:rsidR="004C63F3" w:rsidRPr="0027259D">
        <w:rPr>
          <w:rFonts w:ascii="Book Antiqua" w:eastAsia="Times New Roman" w:hAnsi="Book Antiqua" w:cs="Times New Roman"/>
          <w:color w:val="000000" w:themeColor="text1"/>
        </w:rPr>
        <w:t xml:space="preserve"> Súčasné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 xml:space="preserve"> obmedzenia </w:t>
      </w:r>
      <w:r w:rsidR="0041510A" w:rsidRPr="0027259D">
        <w:rPr>
          <w:rFonts w:ascii="Book Antiqua" w:eastAsia="Times New Roman" w:hAnsi="Book Antiqua" w:cs="Times New Roman"/>
          <w:color w:val="000000" w:themeColor="text1"/>
        </w:rPr>
        <w:t xml:space="preserve">totiž 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>najviac zasahujú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pohyb detí. Kolobežky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 xml:space="preserve"> alebo sk</w:t>
      </w:r>
      <w:r w:rsidR="004C63F3" w:rsidRPr="0027259D">
        <w:rPr>
          <w:rFonts w:ascii="Book Antiqua" w:eastAsia="Times New Roman" w:hAnsi="Book Antiqua" w:cs="Times New Roman"/>
          <w:color w:val="000000" w:themeColor="text1"/>
        </w:rPr>
        <w:t>ej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>tboardy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sú výraznou súčasťou školskej mobility (hlavne na základných školách) v obciach aj mestách po celom Slovensku. Ich využívanie deťmi je obľúbené práve preto, lebo dokážu byť o niečo rýchlejš</w:t>
      </w:r>
      <w:r w:rsidR="004C63F3" w:rsidRPr="0027259D">
        <w:rPr>
          <w:rFonts w:ascii="Book Antiqua" w:eastAsia="Times New Roman" w:hAnsi="Book Antiqua" w:cs="Times New Roman"/>
          <w:color w:val="000000" w:themeColor="text1"/>
        </w:rPr>
        <w:t>í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ako pri chôdzi</w:t>
      </w:r>
      <w:r w:rsidR="009C3ADD" w:rsidRPr="0027259D">
        <w:rPr>
          <w:rFonts w:ascii="Book Antiqua" w:eastAsia="Times New Roman" w:hAnsi="Book Antiqua" w:cs="Times New Roman"/>
          <w:color w:val="000000" w:themeColor="text1"/>
        </w:rPr>
        <w:t xml:space="preserve"> a je to pre deti atraktívny spôsob pohybu.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Ak by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 xml:space="preserve"> si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túto </w:t>
      </w:r>
      <w:r w:rsidR="009C3ADD" w:rsidRPr="0027259D">
        <w:rPr>
          <w:rFonts w:ascii="Book Antiqua" w:eastAsia="Times New Roman" w:hAnsi="Book Antiqua" w:cs="Times New Roman"/>
          <w:color w:val="000000" w:themeColor="text1"/>
        </w:rPr>
        <w:t>prepravu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 xml:space="preserve"> chceli </w:t>
      </w:r>
      <w:r w:rsidR="004C63F3" w:rsidRPr="0027259D">
        <w:rPr>
          <w:rFonts w:ascii="Book Antiqua" w:eastAsia="Times New Roman" w:hAnsi="Book Antiqua" w:cs="Times New Roman"/>
          <w:color w:val="000000" w:themeColor="text1"/>
        </w:rPr>
        <w:t xml:space="preserve">podľa súčasnej právnej úpravy </w:t>
      </w:r>
      <w:r w:rsidR="001B36FE" w:rsidRPr="0027259D">
        <w:rPr>
          <w:rFonts w:ascii="Book Antiqua" w:eastAsia="Times New Roman" w:hAnsi="Book Antiqua" w:cs="Times New Roman"/>
          <w:color w:val="000000" w:themeColor="text1"/>
        </w:rPr>
        <w:t>zachovať, museli by využívať vozovku</w:t>
      </w:r>
      <w:r w:rsidR="009C3ADD" w:rsidRPr="0027259D">
        <w:rPr>
          <w:rFonts w:ascii="Book Antiqua" w:eastAsia="Times New Roman" w:hAnsi="Book Antiqua" w:cs="Times New Roman"/>
          <w:color w:val="000000" w:themeColor="text1"/>
        </w:rPr>
        <w:t>, čo je priame ohrozenie ich bezpečnosti.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="007420BE" w:rsidRPr="0027259D">
        <w:rPr>
          <w:rFonts w:ascii="Book Antiqua" w:eastAsia="Times New Roman" w:hAnsi="Book Antiqua" w:cs="Times New Roman"/>
          <w:color w:val="000000" w:themeColor="text1"/>
        </w:rPr>
        <w:t>Doterajšia aplikačná p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 xml:space="preserve">rax </w:t>
      </w:r>
      <w:r w:rsidR="007420BE" w:rsidRPr="0027259D">
        <w:rPr>
          <w:rFonts w:ascii="Book Antiqua" w:eastAsia="Times New Roman" w:hAnsi="Book Antiqua" w:cs="Times New Roman"/>
          <w:color w:val="000000" w:themeColor="text1"/>
        </w:rPr>
        <w:t>zároveň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 xml:space="preserve"> ukazuje, že </w:t>
      </w:r>
      <w:r w:rsidR="007420BE" w:rsidRPr="0027259D">
        <w:rPr>
          <w:rFonts w:ascii="Book Antiqua" w:eastAsia="Times New Roman" w:hAnsi="Book Antiqua" w:cs="Times New Roman"/>
          <w:color w:val="000000" w:themeColor="text1"/>
        </w:rPr>
        <w:t>predmetné obmedzenie nie je verejnosťou dôsledne rešpektované, čo poukazuje na jeho nízku mieru akceptácie a praktickej realizovateľnosti</w:t>
      </w:r>
      <w:r w:rsidR="00663E1C" w:rsidRPr="0027259D">
        <w:rPr>
          <w:rFonts w:ascii="Book Antiqua" w:eastAsia="Times New Roman" w:hAnsi="Book Antiqua" w:cs="Times New Roman"/>
          <w:color w:val="000000" w:themeColor="text1"/>
        </w:rPr>
        <w:t xml:space="preserve">. </w:t>
      </w:r>
      <w:r w:rsidR="00C15FF8" w:rsidRPr="0027259D">
        <w:rPr>
          <w:rFonts w:ascii="Book Antiqua" w:eastAsia="Times New Roman" w:hAnsi="Book Antiqua" w:cs="Times New Roman"/>
          <w:color w:val="000000" w:themeColor="text1"/>
        </w:rPr>
        <w:t xml:space="preserve"> </w:t>
      </w:r>
    </w:p>
    <w:p w14:paraId="57D5CAD9" w14:textId="5AFA97A3" w:rsidR="005302FE" w:rsidRPr="0027259D" w:rsidRDefault="005302FE" w:rsidP="00F576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27259D">
        <w:rPr>
          <w:rFonts w:ascii="Book Antiqua" w:hAnsi="Book Antiqua"/>
          <w:color w:val="000000" w:themeColor="text1"/>
        </w:rPr>
        <w:t>Návrh zákona nemá vplyv na rozpočet verejnej správy</w:t>
      </w:r>
      <w:r w:rsidR="00C15FF8" w:rsidRPr="0027259D">
        <w:rPr>
          <w:rFonts w:ascii="Book Antiqua" w:hAnsi="Book Antiqua"/>
          <w:color w:val="000000" w:themeColor="text1"/>
        </w:rPr>
        <w:t xml:space="preserve">, nemá </w:t>
      </w:r>
      <w:r w:rsidRPr="0027259D">
        <w:rPr>
          <w:rFonts w:ascii="Book Antiqua" w:hAnsi="Book Antiqua"/>
          <w:color w:val="000000" w:themeColor="text1"/>
        </w:rPr>
        <w:t>sociálne vplyvy, nemá žiadne vplyvy na životné prostredie</w:t>
      </w:r>
      <w:r w:rsidR="0027259D" w:rsidRPr="0027259D">
        <w:rPr>
          <w:rFonts w:ascii="Book Antiqua" w:hAnsi="Book Antiqua"/>
          <w:color w:val="000000" w:themeColor="text1"/>
        </w:rPr>
        <w:t xml:space="preserve"> a</w:t>
      </w:r>
      <w:r w:rsidRPr="0027259D">
        <w:rPr>
          <w:rFonts w:ascii="Book Antiqua" w:hAnsi="Book Antiqua"/>
          <w:color w:val="000000" w:themeColor="text1"/>
        </w:rPr>
        <w:t xml:space="preserve"> na informatizáciu spoločnosti</w:t>
      </w:r>
      <w:r w:rsidR="00C15FF8" w:rsidRPr="0027259D">
        <w:rPr>
          <w:rFonts w:ascii="Book Antiqua" w:hAnsi="Book Antiqua"/>
          <w:color w:val="000000" w:themeColor="text1"/>
        </w:rPr>
        <w:t>,</w:t>
      </w:r>
      <w:r w:rsidRPr="0027259D">
        <w:rPr>
          <w:rFonts w:ascii="Book Antiqua" w:hAnsi="Book Antiqua"/>
          <w:color w:val="000000" w:themeColor="text1"/>
        </w:rPr>
        <w:t xml:space="preserve"> </w:t>
      </w:r>
      <w:r w:rsidR="0027259D" w:rsidRPr="0027259D">
        <w:rPr>
          <w:rFonts w:ascii="Book Antiqua" w:hAnsi="Book Antiqua"/>
          <w:color w:val="000000" w:themeColor="text1"/>
        </w:rPr>
        <w:t xml:space="preserve">má pozitívny vplyv </w:t>
      </w:r>
      <w:r w:rsidRPr="0027259D">
        <w:rPr>
          <w:rFonts w:ascii="Book Antiqua" w:hAnsi="Book Antiqua"/>
          <w:color w:val="000000" w:themeColor="text1"/>
        </w:rPr>
        <w:t>na manže</w:t>
      </w:r>
      <w:r w:rsidR="00C15FF8" w:rsidRPr="0027259D">
        <w:rPr>
          <w:rFonts w:ascii="Book Antiqua" w:hAnsi="Book Antiqua"/>
          <w:color w:val="000000" w:themeColor="text1"/>
        </w:rPr>
        <w:t>lstvo, rodičovstvo a</w:t>
      </w:r>
      <w:r w:rsidR="0027259D" w:rsidRPr="0027259D">
        <w:rPr>
          <w:rFonts w:ascii="Book Antiqua" w:hAnsi="Book Antiqua"/>
          <w:color w:val="000000" w:themeColor="text1"/>
        </w:rPr>
        <w:t> </w:t>
      </w:r>
      <w:r w:rsidR="00C15FF8" w:rsidRPr="0027259D">
        <w:rPr>
          <w:rFonts w:ascii="Book Antiqua" w:hAnsi="Book Antiqua"/>
          <w:color w:val="000000" w:themeColor="text1"/>
        </w:rPr>
        <w:t>rodinu, nemá žiadne vplyvy</w:t>
      </w:r>
      <w:r w:rsidRPr="0027259D">
        <w:rPr>
          <w:rFonts w:ascii="Book Antiqua" w:hAnsi="Book Antiqua"/>
          <w:color w:val="000000" w:themeColor="text1"/>
        </w:rPr>
        <w:t xml:space="preserve"> na podnikateľské prostredie a</w:t>
      </w:r>
      <w:r w:rsidR="00DA31B6" w:rsidRPr="0027259D">
        <w:rPr>
          <w:rFonts w:ascii="Book Antiqua" w:hAnsi="Book Antiqua"/>
          <w:color w:val="000000" w:themeColor="text1"/>
        </w:rPr>
        <w:t> žiadne vplyvy</w:t>
      </w:r>
      <w:r w:rsidRPr="0027259D">
        <w:rPr>
          <w:rFonts w:ascii="Book Antiqua" w:hAnsi="Book Antiqua"/>
          <w:color w:val="000000" w:themeColor="text1"/>
        </w:rPr>
        <w:t> na služby verejnej správy pre občana.</w:t>
      </w:r>
      <w:r w:rsidR="009C3ADD" w:rsidRPr="0027259D">
        <w:rPr>
          <w:rFonts w:ascii="Book Antiqua" w:hAnsi="Book Antiqua"/>
          <w:color w:val="000000" w:themeColor="text1"/>
        </w:rPr>
        <w:t xml:space="preserve"> </w:t>
      </w:r>
    </w:p>
    <w:p w14:paraId="1C56A8BD" w14:textId="057A149E" w:rsidR="00293814" w:rsidRPr="0027259D" w:rsidRDefault="000F1924" w:rsidP="00F576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27259D">
        <w:rPr>
          <w:rFonts w:ascii="Book Antiqua" w:hAnsi="Book Antiqua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27259D" w:rsidRDefault="00BB6162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color w:val="000000" w:themeColor="text1"/>
        </w:rPr>
        <w:lastRenderedPageBreak/>
        <w:t>B. OSOBITNÁ ČASŤ</w:t>
      </w:r>
    </w:p>
    <w:p w14:paraId="0000000F" w14:textId="77777777" w:rsidR="00386510" w:rsidRPr="0027259D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00000010" w14:textId="63580F9F" w:rsidR="00386510" w:rsidRPr="0027259D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color w:val="000000" w:themeColor="text1"/>
        </w:rPr>
        <w:t>K Čl. I</w:t>
      </w:r>
    </w:p>
    <w:p w14:paraId="3B2CCF10" w14:textId="2F0A4B74" w:rsidR="004C63F3" w:rsidRPr="0027259D" w:rsidRDefault="009919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 w:themeColor="text1"/>
          <w:u w:val="single"/>
        </w:rPr>
      </w:pPr>
      <w:r w:rsidRPr="0027259D">
        <w:rPr>
          <w:rFonts w:ascii="Book Antiqua" w:hAnsi="Book Antiqua"/>
          <w:color w:val="000000" w:themeColor="text1"/>
          <w:u w:val="single"/>
        </w:rPr>
        <w:t>K bodu 1</w:t>
      </w:r>
    </w:p>
    <w:p w14:paraId="054768BA" w14:textId="316A4263" w:rsidR="002A1B14" w:rsidRPr="006C77D0" w:rsidRDefault="006C77D0" w:rsidP="006C77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Style w:val="awspan"/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</w:r>
      <w:r w:rsidR="00DE2E62" w:rsidRPr="0027259D">
        <w:rPr>
          <w:rFonts w:ascii="Book Antiqua" w:hAnsi="Book Antiqua"/>
          <w:color w:val="000000" w:themeColor="text1"/>
        </w:rPr>
        <w:t>Navrhuje sa</w:t>
      </w:r>
      <w:r w:rsidR="00DE2E62"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r w:rsidR="002A1B14" w:rsidRPr="0027259D">
        <w:rPr>
          <w:rStyle w:val="awspan"/>
          <w:rFonts w:ascii="Book Antiqua" w:hAnsi="Book Antiqua"/>
          <w:color w:val="000000" w:themeColor="text1"/>
        </w:rPr>
        <w:t>výnimka z</w:t>
      </w:r>
      <w:r w:rsidR="00DE2E62" w:rsidRPr="0027259D">
        <w:rPr>
          <w:rStyle w:val="awspan"/>
          <w:rFonts w:ascii="Book Antiqua" w:hAnsi="Book Antiqua"/>
          <w:color w:val="000000" w:themeColor="text1"/>
        </w:rPr>
        <w:t xml:space="preserve"> povinnosti dodržiavať rýchlosť chôdze pre osoby</w:t>
      </w:r>
      <w:r w:rsidR="002A1B14" w:rsidRPr="0027259D">
        <w:rPr>
          <w:rStyle w:val="awspan"/>
          <w:rFonts w:ascii="Book Antiqua" w:hAnsi="Book Antiqua"/>
          <w:color w:val="000000" w:themeColor="text1"/>
        </w:rPr>
        <w:t xml:space="preserve"> mladšie ako 15 rokov a pre osoby, ktoré sprevádzajú osoby mladšie ako 10 rokov</w:t>
      </w:r>
      <w:r w:rsidR="00DE2E62" w:rsidRPr="0027259D">
        <w:rPr>
          <w:rStyle w:val="awspan"/>
          <w:rFonts w:ascii="Book Antiqua" w:hAnsi="Book Antiqua"/>
          <w:color w:val="000000" w:themeColor="text1"/>
        </w:rPr>
        <w:t xml:space="preserve">, </w:t>
      </w:r>
      <w:r w:rsidR="002A1B14" w:rsidRPr="0027259D">
        <w:rPr>
          <w:rStyle w:val="awspan"/>
          <w:rFonts w:ascii="Book Antiqua" w:hAnsi="Book Antiqua"/>
          <w:color w:val="000000" w:themeColor="text1"/>
        </w:rPr>
        <w:t>ak sa tieto osoby</w:t>
      </w:r>
      <w:r w:rsidR="00DE2E62" w:rsidRPr="0027259D">
        <w:rPr>
          <w:rStyle w:val="awspan"/>
          <w:rFonts w:ascii="Book Antiqua" w:hAnsi="Book Antiqua"/>
          <w:color w:val="000000" w:themeColor="text1"/>
        </w:rPr>
        <w:t xml:space="preserve"> pohybujú po chodníku na lyžiach, korčuliach, kolobežke, skejtborde alebo na obdobnom športovom vybavení, pričom stále sa zachováva podmienka, že nesmú ohroziť ani obmedziť chodcov. Prirodzený pohyb na týchto 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prostriedkoch dopravy,</w:t>
      </w:r>
      <w:r w:rsidR="00DE2E62" w:rsidRPr="0027259D">
        <w:rPr>
          <w:rStyle w:val="awspan"/>
          <w:rFonts w:ascii="Book Antiqua" w:hAnsi="Book Antiqua"/>
          <w:color w:val="000000" w:themeColor="text1"/>
        </w:rPr>
        <w:t xml:space="preserve"> bez ohrozenia stability</w:t>
      </w:r>
      <w:r w:rsidR="009C3ADD" w:rsidRPr="0027259D">
        <w:rPr>
          <w:rStyle w:val="awspan"/>
          <w:rFonts w:ascii="Book Antiqua" w:hAnsi="Book Antiqua"/>
          <w:color w:val="000000" w:themeColor="text1"/>
        </w:rPr>
        <w:t>,</w:t>
      </w:r>
      <w:r w:rsidR="00DE2E62" w:rsidRPr="0027259D">
        <w:rPr>
          <w:rStyle w:val="awspan"/>
          <w:rFonts w:ascii="Book Antiqua" w:hAnsi="Book Antiqua"/>
          <w:color w:val="000000" w:themeColor="text1"/>
        </w:rPr>
        <w:t xml:space="preserve"> je vyšší ako </w:t>
      </w:r>
      <w:r w:rsidR="00DE2E62" w:rsidRPr="006C77D0">
        <w:rPr>
          <w:rStyle w:val="awspan"/>
          <w:rFonts w:ascii="Book Antiqua" w:hAnsi="Book Antiqua"/>
          <w:color w:val="000000" w:themeColor="text1"/>
        </w:rPr>
        <w:t>6 km/h</w:t>
      </w:r>
      <w:r w:rsidR="009C3ADD" w:rsidRPr="006C77D0">
        <w:rPr>
          <w:rStyle w:val="awspan"/>
          <w:rFonts w:ascii="Book Antiqua" w:hAnsi="Book Antiqua"/>
          <w:color w:val="000000" w:themeColor="text1"/>
        </w:rPr>
        <w:t>. Zákaz</w:t>
      </w:r>
      <w:r w:rsidR="00DE2E62" w:rsidRPr="006C77D0">
        <w:rPr>
          <w:rStyle w:val="awspan"/>
          <w:rFonts w:ascii="Book Antiqua" w:hAnsi="Book Antiqua"/>
          <w:color w:val="000000" w:themeColor="text1"/>
        </w:rPr>
        <w:t xml:space="preserve"> ich výskytu na chodníkoch nezvýšil bezpečnosť</w:t>
      </w:r>
      <w:r w:rsidR="009C3ADD" w:rsidRPr="006C77D0">
        <w:rPr>
          <w:rStyle w:val="awspan"/>
          <w:rFonts w:ascii="Book Antiqua" w:hAnsi="Book Antiqua"/>
          <w:color w:val="000000" w:themeColor="text1"/>
        </w:rPr>
        <w:t>,</w:t>
      </w:r>
      <w:r w:rsidR="00DE2E62" w:rsidRPr="006C77D0">
        <w:rPr>
          <w:rStyle w:val="awspan"/>
          <w:rFonts w:ascii="Book Antiqua" w:hAnsi="Book Antiqua"/>
          <w:color w:val="000000" w:themeColor="text1"/>
        </w:rPr>
        <w:t xml:space="preserve"> ale v praxi najmä skomplikoval život deťom či zodpovedným používateľom kolobežiek</w:t>
      </w:r>
      <w:r w:rsidR="00831EE7" w:rsidRPr="006C77D0">
        <w:rPr>
          <w:rStyle w:val="awspan"/>
          <w:rFonts w:ascii="Book Antiqua" w:hAnsi="Book Antiqua"/>
          <w:color w:val="000000" w:themeColor="text1"/>
        </w:rPr>
        <w:t xml:space="preserve"> </w:t>
      </w:r>
      <w:r w:rsidR="009C3ADD" w:rsidRPr="006C77D0">
        <w:rPr>
          <w:rStyle w:val="awspan"/>
          <w:rFonts w:ascii="Book Antiqua" w:hAnsi="Book Antiqua"/>
          <w:color w:val="000000" w:themeColor="text1"/>
        </w:rPr>
        <w:t>či</w:t>
      </w:r>
      <w:r w:rsidR="00831EE7" w:rsidRPr="006C77D0">
        <w:rPr>
          <w:rStyle w:val="awspan"/>
          <w:rFonts w:ascii="Book Antiqua" w:hAnsi="Book Antiqua"/>
          <w:color w:val="000000" w:themeColor="text1"/>
        </w:rPr>
        <w:t xml:space="preserve"> skejtbordov</w:t>
      </w:r>
      <w:r w:rsidR="00DE2E62" w:rsidRPr="006C77D0">
        <w:rPr>
          <w:rStyle w:val="awspan"/>
          <w:rFonts w:ascii="Book Antiqua" w:hAnsi="Book Antiqua"/>
          <w:color w:val="000000" w:themeColor="text1"/>
        </w:rPr>
        <w:t xml:space="preserve">.  </w:t>
      </w:r>
    </w:p>
    <w:p w14:paraId="7AC51659" w14:textId="783742D3" w:rsidR="00DE2E62" w:rsidRPr="0027259D" w:rsidRDefault="002A1B14" w:rsidP="006C77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Style w:val="awspan"/>
          <w:rFonts w:ascii="Book Antiqua" w:hAnsi="Book Antiqua"/>
          <w:color w:val="000000" w:themeColor="text1"/>
        </w:rPr>
      </w:pPr>
      <w:r w:rsidRPr="006C77D0">
        <w:rPr>
          <w:rFonts w:ascii="Book Antiqua" w:hAnsi="Book Antiqua"/>
        </w:rPr>
        <w:t>Cieľom</w:t>
      </w:r>
      <w:r w:rsidRPr="006C77D0">
        <w:rPr>
          <w:rStyle w:val="awspan"/>
          <w:rFonts w:ascii="Book Antiqua" w:hAnsi="Book Antiqua"/>
          <w:color w:val="000000" w:themeColor="text1"/>
        </w:rPr>
        <w:t xml:space="preserve"> je reflektovať </w:t>
      </w:r>
      <w:r w:rsidR="009C3ADD" w:rsidRPr="006C77D0">
        <w:rPr>
          <w:rStyle w:val="awspan"/>
          <w:rFonts w:ascii="Book Antiqua" w:hAnsi="Book Antiqua"/>
          <w:color w:val="000000" w:themeColor="text1"/>
        </w:rPr>
        <w:t xml:space="preserve">na </w:t>
      </w:r>
      <w:r w:rsidRPr="006C77D0">
        <w:rPr>
          <w:rStyle w:val="awspan"/>
          <w:rFonts w:ascii="Book Antiqua" w:hAnsi="Book Antiqua"/>
          <w:color w:val="000000" w:themeColor="text1"/>
        </w:rPr>
        <w:t>potreby detí pri ich prirodzených pohybových aktivitách a odstrániť neprimerané obmedzenia, ktoré by viedli k ich vytláčaniu z chodníkov do priestoru vozovky. Zároveň sa zachováva ochrana chodcov tým, že podmienkou je neohrozenie a neobmedzenie ostatných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 osôb</w:t>
      </w:r>
      <w:r w:rsidR="009C3ADD" w:rsidRPr="0027259D">
        <w:rPr>
          <w:rStyle w:val="awspan"/>
          <w:rFonts w:ascii="Book Antiqua" w:hAnsi="Book Antiqua"/>
          <w:color w:val="000000" w:themeColor="text1"/>
        </w:rPr>
        <w:t xml:space="preserve"> </w:t>
      </w:r>
      <w:r w:rsidRPr="0027259D">
        <w:rPr>
          <w:rStyle w:val="awspan"/>
          <w:rFonts w:ascii="Book Antiqua" w:hAnsi="Book Antiqua"/>
          <w:color w:val="000000" w:themeColor="text1"/>
        </w:rPr>
        <w:t xml:space="preserve">a jazda po pravej strane chodníka. </w:t>
      </w:r>
    </w:p>
    <w:p w14:paraId="62E3188E" w14:textId="04B16DC2" w:rsidR="009919AC" w:rsidRPr="0027259D" w:rsidRDefault="009919AC" w:rsidP="00831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</w:p>
    <w:p w14:paraId="4A75FCFD" w14:textId="0B889EF1" w:rsidR="009919AC" w:rsidRPr="006C77D0" w:rsidRDefault="009919AC" w:rsidP="00831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 w:themeColor="text1"/>
          <w:u w:val="single"/>
        </w:rPr>
      </w:pPr>
      <w:r w:rsidRPr="0027259D">
        <w:rPr>
          <w:rFonts w:ascii="Book Antiqua" w:hAnsi="Book Antiqua"/>
          <w:color w:val="000000" w:themeColor="text1"/>
          <w:u w:val="single"/>
        </w:rPr>
        <w:t>K </w:t>
      </w:r>
      <w:r w:rsidRPr="006C77D0">
        <w:rPr>
          <w:rFonts w:ascii="Book Antiqua" w:hAnsi="Book Antiqua"/>
          <w:color w:val="000000" w:themeColor="text1"/>
          <w:u w:val="single"/>
        </w:rPr>
        <w:t>bodu 2</w:t>
      </w:r>
    </w:p>
    <w:p w14:paraId="3AB7A11E" w14:textId="26EB8618" w:rsidR="00831EE7" w:rsidRPr="006C77D0" w:rsidRDefault="00831EE7" w:rsidP="006C77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Style w:val="awspan"/>
          <w:rFonts w:ascii="Book Antiqua" w:hAnsi="Book Antiqua"/>
          <w:color w:val="000000" w:themeColor="text1"/>
        </w:rPr>
      </w:pPr>
      <w:r w:rsidRPr="006C77D0">
        <w:rPr>
          <w:rFonts w:ascii="Book Antiqua" w:hAnsi="Book Antiqua"/>
        </w:rPr>
        <w:t>Predloženým</w:t>
      </w:r>
      <w:r w:rsidRPr="006C77D0">
        <w:rPr>
          <w:rStyle w:val="awspan"/>
          <w:rFonts w:ascii="Book Antiqua" w:hAnsi="Book Antiqua"/>
          <w:color w:val="000000" w:themeColor="text1"/>
        </w:rPr>
        <w:t xml:space="preserve"> návrhom zákona sa upravujú dve skutočnosti – jednak dopĺňame možnosť jazdiť na chodníku aj deťom - cyklistom vo veku 10 až 14 rokov, ktorí jazdia na bicykli samostatne napríklad na krúžky alebo do školy</w:t>
      </w:r>
      <w:r w:rsidR="009C3ADD" w:rsidRPr="006C77D0">
        <w:rPr>
          <w:rStyle w:val="awspan"/>
          <w:rFonts w:ascii="Book Antiqua" w:hAnsi="Book Antiqua"/>
          <w:color w:val="000000" w:themeColor="text1"/>
        </w:rPr>
        <w:t>. Z</w:t>
      </w:r>
      <w:r w:rsidRPr="006C77D0">
        <w:rPr>
          <w:rStyle w:val="awspan"/>
          <w:rFonts w:ascii="Book Antiqua" w:hAnsi="Book Antiqua"/>
          <w:color w:val="000000" w:themeColor="text1"/>
        </w:rPr>
        <w:t>ároveň odstraňujeme nezmysel, ktorý do právneho poriadku dostala súčasná vládna koalícia</w:t>
      </w:r>
      <w:r w:rsidR="009C3ADD" w:rsidRPr="006C77D0">
        <w:rPr>
          <w:rStyle w:val="awspan"/>
          <w:rFonts w:ascii="Book Antiqua" w:hAnsi="Book Antiqua"/>
          <w:color w:val="000000" w:themeColor="text1"/>
        </w:rPr>
        <w:t xml:space="preserve">, ktorý sa </w:t>
      </w:r>
      <w:r w:rsidRPr="006C77D0">
        <w:rPr>
          <w:rStyle w:val="awspan"/>
          <w:rFonts w:ascii="Book Antiqua" w:hAnsi="Book Antiqua"/>
          <w:color w:val="000000" w:themeColor="text1"/>
        </w:rPr>
        <w:t xml:space="preserve">dotýka najmä detí a rodičov sprevádzajúcich maloleté dieťa pri jazde na bicykli po chodníku, </w:t>
      </w:r>
      <w:r w:rsidR="009C3ADD" w:rsidRPr="006C77D0">
        <w:rPr>
          <w:rStyle w:val="awspan"/>
          <w:rFonts w:ascii="Book Antiqua" w:hAnsi="Book Antiqua"/>
          <w:color w:val="000000" w:themeColor="text1"/>
        </w:rPr>
        <w:t>pretože p</w:t>
      </w:r>
      <w:r w:rsidR="002A1B14" w:rsidRPr="006C77D0">
        <w:rPr>
          <w:rStyle w:val="awspan"/>
          <w:rFonts w:ascii="Book Antiqua" w:hAnsi="Book Antiqua"/>
          <w:color w:val="000000" w:themeColor="text1"/>
        </w:rPr>
        <w:t xml:space="preserve">odľa súčasnej právnej úpravy </w:t>
      </w:r>
      <w:r w:rsidRPr="006C77D0">
        <w:rPr>
          <w:rStyle w:val="awspan"/>
          <w:rFonts w:ascii="Book Antiqua" w:hAnsi="Book Antiqua"/>
          <w:color w:val="000000" w:themeColor="text1"/>
        </w:rPr>
        <w:t xml:space="preserve">majú </w:t>
      </w:r>
      <w:r w:rsidR="00663E1C" w:rsidRPr="006C77D0">
        <w:rPr>
          <w:rStyle w:val="awspan"/>
          <w:rFonts w:ascii="Book Antiqua" w:hAnsi="Book Antiqua"/>
          <w:color w:val="000000" w:themeColor="text1"/>
        </w:rPr>
        <w:t xml:space="preserve">povinnosť </w:t>
      </w:r>
      <w:r w:rsidRPr="006C77D0">
        <w:rPr>
          <w:rStyle w:val="awspan"/>
          <w:rFonts w:ascii="Book Antiqua" w:hAnsi="Book Antiqua"/>
          <w:color w:val="000000" w:themeColor="text1"/>
        </w:rPr>
        <w:t>dodržiavať rýchlosť chôdze. Ak je rýchlosť chôdze</w:t>
      </w:r>
      <w:r w:rsidR="009C3ADD" w:rsidRPr="006C77D0">
        <w:rPr>
          <w:rStyle w:val="awspan"/>
          <w:rFonts w:ascii="Book Antiqua" w:hAnsi="Book Antiqua"/>
          <w:color w:val="000000" w:themeColor="text1"/>
        </w:rPr>
        <w:t xml:space="preserve"> </w:t>
      </w:r>
      <w:r w:rsidRPr="006C77D0">
        <w:rPr>
          <w:rStyle w:val="awspan"/>
          <w:rFonts w:ascii="Book Antiqua" w:hAnsi="Book Antiqua"/>
          <w:color w:val="000000" w:themeColor="text1"/>
        </w:rPr>
        <w:t xml:space="preserve">6 km/h prekročená, </w:t>
      </w:r>
      <w:r w:rsidR="009C3ADD" w:rsidRPr="006C77D0">
        <w:rPr>
          <w:rStyle w:val="awspan"/>
          <w:rFonts w:ascii="Book Antiqua" w:hAnsi="Book Antiqua"/>
          <w:color w:val="000000" w:themeColor="text1"/>
        </w:rPr>
        <w:t xml:space="preserve">deti - </w:t>
      </w:r>
      <w:r w:rsidR="007569F8" w:rsidRPr="006C77D0">
        <w:rPr>
          <w:rStyle w:val="awspan"/>
          <w:rFonts w:ascii="Book Antiqua" w:hAnsi="Book Antiqua"/>
          <w:color w:val="000000" w:themeColor="text1"/>
        </w:rPr>
        <w:t xml:space="preserve">cyklisti, ich sprevádzajúci rodičia alebo rodičia s cyklosedačkami či s prívesnými vozíkmi určenými na prepravu detí, nesmú </w:t>
      </w:r>
      <w:r w:rsidR="00663E1C" w:rsidRPr="006C77D0">
        <w:rPr>
          <w:rStyle w:val="awspan"/>
          <w:rFonts w:ascii="Book Antiqua" w:hAnsi="Book Antiqua"/>
          <w:color w:val="000000" w:themeColor="text1"/>
        </w:rPr>
        <w:t xml:space="preserve">podľa súčasnej právnej úpravy </w:t>
      </w:r>
      <w:r w:rsidR="007569F8" w:rsidRPr="006C77D0">
        <w:rPr>
          <w:rStyle w:val="awspan"/>
          <w:rFonts w:ascii="Book Antiqua" w:hAnsi="Book Antiqua"/>
          <w:color w:val="000000" w:themeColor="text1"/>
        </w:rPr>
        <w:t>jazdiť po pravej strane chodník</w:t>
      </w:r>
      <w:r w:rsidR="00663E1C" w:rsidRPr="006C77D0">
        <w:rPr>
          <w:rStyle w:val="awspan"/>
          <w:rFonts w:ascii="Book Antiqua" w:hAnsi="Book Antiqua"/>
          <w:color w:val="000000" w:themeColor="text1"/>
        </w:rPr>
        <w:t xml:space="preserve">a. </w:t>
      </w:r>
    </w:p>
    <w:p w14:paraId="69C4BBC5" w14:textId="5C5CB2AA" w:rsidR="002A1B14" w:rsidRPr="006C77D0" w:rsidRDefault="002A1B14" w:rsidP="006C77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Style w:val="awspan"/>
          <w:rFonts w:ascii="Book Antiqua" w:hAnsi="Book Antiqua"/>
          <w:color w:val="000000" w:themeColor="text1"/>
        </w:rPr>
      </w:pPr>
      <w:r w:rsidRPr="006C77D0">
        <w:rPr>
          <w:rFonts w:ascii="Book Antiqua" w:hAnsi="Book Antiqua"/>
        </w:rPr>
        <w:t>Cieľom</w:t>
      </w:r>
      <w:r w:rsidRPr="006C77D0">
        <w:rPr>
          <w:rStyle w:val="awspan"/>
          <w:rFonts w:ascii="Book Antiqua" w:hAnsi="Book Antiqua"/>
          <w:color w:val="000000" w:themeColor="text1"/>
        </w:rPr>
        <w:t xml:space="preserve"> je zosúladiť právnu úpravu s praktickými potrebami rodín s deťmi a zvýšiť ich bezpečnosť tým, že sa im umožní pohyb po chodníku namiesto jazdy po vozovke. Aj v tomto prípade je zachovaná základná zásada ochrany chodcov – jazda po chodníku je prípustná len vtedy, ak nedochádza k ich ohrozeniu alebo obmedzeniu. Zachovanie pravidla pohybu po pravej strane chodníka má prispieť k zvýšeniu bezpečnosti, plynulosti a predvídateľnosti pohybu na chodníkoch.</w:t>
      </w:r>
    </w:p>
    <w:p w14:paraId="13D07348" w14:textId="3936ED87" w:rsidR="009919AC" w:rsidRPr="0027259D" w:rsidRDefault="009919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Style w:val="awspan"/>
          <w:color w:val="000000" w:themeColor="text1"/>
        </w:rPr>
      </w:pPr>
    </w:p>
    <w:p w14:paraId="12E654E3" w14:textId="321A810B" w:rsidR="000D1DB6" w:rsidRPr="0027259D" w:rsidRDefault="000D1DB6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color w:val="000000" w:themeColor="text1"/>
        </w:rPr>
        <w:t>K Čl. I</w:t>
      </w:r>
      <w:r w:rsidR="007E1231" w:rsidRPr="0027259D">
        <w:rPr>
          <w:rFonts w:ascii="Book Antiqua" w:eastAsia="Times New Roman" w:hAnsi="Book Antiqua" w:cs="Times New Roman"/>
          <w:b/>
          <w:color w:val="000000" w:themeColor="text1"/>
        </w:rPr>
        <w:t>I</w:t>
      </w:r>
    </w:p>
    <w:p w14:paraId="00000029" w14:textId="7A494959" w:rsidR="00386510" w:rsidRPr="0027259D" w:rsidRDefault="00BB6162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27259D">
        <w:rPr>
          <w:rFonts w:ascii="Book Antiqua" w:eastAsia="Times New Roman" w:hAnsi="Book Antiqua" w:cs="Times New Roman"/>
          <w:color w:val="000000" w:themeColor="text1"/>
        </w:rPr>
        <w:t xml:space="preserve">Navrhuje sa účinnosť návrhu zákona </w:t>
      </w:r>
      <w:r w:rsidR="00AE0A03" w:rsidRPr="0027259D">
        <w:rPr>
          <w:rFonts w:ascii="Book Antiqua" w:eastAsia="Times New Roman" w:hAnsi="Book Antiqua" w:cs="Times New Roman"/>
          <w:color w:val="000000" w:themeColor="text1"/>
        </w:rPr>
        <w:t xml:space="preserve">na </w:t>
      </w:r>
      <w:r w:rsidRPr="0027259D">
        <w:rPr>
          <w:rFonts w:ascii="Book Antiqua" w:eastAsia="Times New Roman" w:hAnsi="Book Antiqua" w:cs="Times New Roman"/>
          <w:color w:val="000000" w:themeColor="text1"/>
        </w:rPr>
        <w:t xml:space="preserve">1. </w:t>
      </w:r>
      <w:r w:rsidR="007E1231" w:rsidRPr="0027259D">
        <w:rPr>
          <w:rFonts w:ascii="Book Antiqua" w:eastAsia="Times New Roman" w:hAnsi="Book Antiqua" w:cs="Times New Roman"/>
          <w:color w:val="000000" w:themeColor="text1"/>
        </w:rPr>
        <w:t>jú</w:t>
      </w:r>
      <w:r w:rsidR="007569F8" w:rsidRPr="0027259D">
        <w:rPr>
          <w:rFonts w:ascii="Book Antiqua" w:eastAsia="Times New Roman" w:hAnsi="Book Antiqua" w:cs="Times New Roman"/>
          <w:color w:val="000000" w:themeColor="text1"/>
        </w:rPr>
        <w:t>l</w:t>
      </w:r>
      <w:r w:rsidR="007E1231" w:rsidRPr="0027259D">
        <w:rPr>
          <w:rFonts w:ascii="Book Antiqua" w:eastAsia="Times New Roman" w:hAnsi="Book Antiqua" w:cs="Times New Roman"/>
          <w:color w:val="000000" w:themeColor="text1"/>
        </w:rPr>
        <w:t>a</w:t>
      </w:r>
      <w:r w:rsidR="00AD7716" w:rsidRPr="0027259D">
        <w:rPr>
          <w:rFonts w:ascii="Book Antiqua" w:eastAsia="Times New Roman" w:hAnsi="Book Antiqua" w:cs="Times New Roman"/>
          <w:color w:val="000000" w:themeColor="text1"/>
        </w:rPr>
        <w:t xml:space="preserve"> 202</w:t>
      </w:r>
      <w:r w:rsidR="00BD60C9" w:rsidRPr="0027259D">
        <w:rPr>
          <w:rFonts w:ascii="Book Antiqua" w:eastAsia="Times New Roman" w:hAnsi="Book Antiqua" w:cs="Times New Roman"/>
          <w:color w:val="000000" w:themeColor="text1"/>
        </w:rPr>
        <w:t>6</w:t>
      </w:r>
      <w:r w:rsidR="005F0557" w:rsidRPr="0027259D">
        <w:rPr>
          <w:rFonts w:ascii="Book Antiqua" w:eastAsia="Times New Roman" w:hAnsi="Book Antiqua" w:cs="Times New Roman"/>
          <w:color w:val="000000" w:themeColor="text1"/>
        </w:rPr>
        <w:t>.</w:t>
      </w:r>
      <w:r w:rsidR="000C4C3A" w:rsidRPr="0027259D">
        <w:rPr>
          <w:rFonts w:ascii="Book Antiqua" w:eastAsia="Times New Roman" w:hAnsi="Book Antiqua" w:cs="Times New Roman"/>
          <w:color w:val="000000" w:themeColor="text1"/>
        </w:rPr>
        <w:t xml:space="preserve"> </w:t>
      </w:r>
    </w:p>
    <w:p w14:paraId="0000002A" w14:textId="77777777" w:rsidR="00386510" w:rsidRPr="0027259D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1A693423" w14:textId="12BA8A14" w:rsidR="00A77F33" w:rsidRPr="0027259D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color w:val="000000" w:themeColor="text1"/>
          <w:spacing w:val="30"/>
        </w:rPr>
      </w:pPr>
    </w:p>
    <w:p w14:paraId="4286E95C" w14:textId="5E2248D8" w:rsidR="00D81B13" w:rsidRPr="0027259D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color w:val="000000" w:themeColor="text1"/>
          <w:spacing w:val="30"/>
        </w:rPr>
      </w:pPr>
    </w:p>
    <w:p w14:paraId="2700FBFD" w14:textId="4CB016D8" w:rsidR="003B2158" w:rsidRPr="0027259D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  <w:color w:val="000000" w:themeColor="text1"/>
        </w:rPr>
      </w:pPr>
      <w:r w:rsidRPr="0027259D">
        <w:rPr>
          <w:rFonts w:ascii="Book Antiqua" w:hAnsi="Book Antiqua" w:cs="Book Antiqua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6BCFEF60" w14:textId="77777777" w:rsidR="003B2158" w:rsidRPr="0027259D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27259D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návrhu zákona</w:t>
      </w:r>
      <w:r w:rsidRPr="0027259D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Pr="0027259D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s právom Európskej únie</w:t>
      </w:r>
    </w:p>
    <w:p w14:paraId="231F273E" w14:textId="77777777" w:rsidR="003B2158" w:rsidRPr="0027259D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27259D">
        <w:rPr>
          <w:rFonts w:ascii="Book Antiqua" w:hAnsi="Book Antiqua" w:cs="Book Antiqua"/>
          <w:color w:val="000000" w:themeColor="text1"/>
          <w:sz w:val="22"/>
          <w:szCs w:val="22"/>
        </w:rPr>
        <w:t> </w:t>
      </w:r>
    </w:p>
    <w:p w14:paraId="66BBC018" w14:textId="4A04FB21" w:rsidR="003B2158" w:rsidRPr="0027259D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27259D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27259D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27259D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1952ED30" w14:textId="70CC3530" w:rsidR="005C00EC" w:rsidRPr="0027259D" w:rsidRDefault="003B2158" w:rsidP="005C00EC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27259D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27259D">
        <w:rPr>
          <w:rFonts w:ascii="Book Antiqua" w:hAnsi="Book Antiqua" w:cs="Book Antiqua"/>
          <w:b/>
          <w:color w:val="000000" w:themeColor="text1"/>
        </w:rPr>
        <w:t xml:space="preserve"> </w:t>
      </w:r>
      <w:r w:rsidR="007569F8" w:rsidRPr="0027259D">
        <w:rPr>
          <w:rFonts w:ascii="Book Antiqua" w:hAnsi="Book Antiqua"/>
          <w:color w:val="000000" w:themeColor="text1"/>
        </w:rPr>
        <w:t>n</w:t>
      </w:r>
      <w:r w:rsidR="007E1231" w:rsidRPr="0027259D">
        <w:rPr>
          <w:rFonts w:ascii="Book Antiqua" w:hAnsi="Book Antiqua"/>
          <w:color w:val="000000" w:themeColor="text1"/>
        </w:rPr>
        <w:t xml:space="preserve">ávrh zákona, </w:t>
      </w:r>
      <w:r w:rsidR="007E1231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 xml:space="preserve">ktorým sa </w:t>
      </w:r>
      <w:r w:rsidR="007569F8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 xml:space="preserve">mení a </w:t>
      </w:r>
      <w:r w:rsidR="007E1231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>dopĺňa zákon č. 8/2009 Z. z. o cestnej premávke a o zmene a doplnení niektorých zákonov</w:t>
      </w:r>
      <w:r w:rsidR="007569F8" w:rsidRPr="0027259D">
        <w:rPr>
          <w:rFonts w:ascii="Book Antiqua" w:hAnsi="Book Antiqua" w:cs="Open Sans"/>
          <w:bCs/>
          <w:color w:val="000000" w:themeColor="text1"/>
          <w:shd w:val="clear" w:color="auto" w:fill="FFFFFF"/>
        </w:rPr>
        <w:t xml:space="preserve"> v znení neskorších predpisov</w:t>
      </w:r>
    </w:p>
    <w:p w14:paraId="08A21804" w14:textId="01BBB672" w:rsidR="007954BA" w:rsidRPr="0027259D" w:rsidRDefault="007954BA" w:rsidP="005C00EC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27259D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27259D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27259D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27259D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27259D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27259D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27259D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Pr="0027259D" w:rsidRDefault="007954BA" w:rsidP="007954BA">
      <w:pPr>
        <w:spacing w:after="120" w:line="240" w:lineRule="auto"/>
        <w:jc w:val="both"/>
        <w:rPr>
          <w:rFonts w:ascii="Book Antiqua" w:hAnsi="Book Antiqua"/>
          <w:b/>
          <w:color w:val="000000" w:themeColor="text1"/>
        </w:rPr>
      </w:pPr>
      <w:r w:rsidRPr="0027259D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27259D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27259D">
        <w:rPr>
          <w:rFonts w:ascii="Book Antiqua" w:hAnsi="Book Antiqua"/>
          <w:b/>
          <w:color w:val="000000" w:themeColor="text1"/>
        </w:rPr>
        <w:lastRenderedPageBreak/>
        <w:t>Doložka vybraných vplyvov</w:t>
      </w:r>
    </w:p>
    <w:p w14:paraId="3B0F4F94" w14:textId="77777777" w:rsidR="00AD7716" w:rsidRPr="0027259D" w:rsidRDefault="00AD7716" w:rsidP="00AD7716">
      <w:pPr>
        <w:ind w:left="426"/>
        <w:contextualSpacing/>
        <w:rPr>
          <w:rFonts w:ascii="Book Antiqua" w:hAnsi="Book Antiqua"/>
          <w:b/>
          <w:color w:val="000000" w:themeColor="text1"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27259D" w:rsidRPr="0027259D" w14:paraId="452EB5C7" w14:textId="77777777" w:rsidTr="007E1231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Základné údaje</w:t>
            </w:r>
          </w:p>
        </w:tc>
      </w:tr>
      <w:tr w:rsidR="0027259D" w:rsidRPr="0027259D" w14:paraId="25FD5352" w14:textId="77777777" w:rsidTr="007E1231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27259D" w:rsidRDefault="00AD7716" w:rsidP="007E1231">
            <w:pPr>
              <w:ind w:left="142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Názov návrhu zákona</w:t>
            </w:r>
          </w:p>
        </w:tc>
      </w:tr>
      <w:tr w:rsidR="0027259D" w:rsidRPr="0027259D" w14:paraId="72E873B6" w14:textId="77777777" w:rsidTr="007E1231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4D7A434C" w:rsidR="00AD7716" w:rsidRPr="0027259D" w:rsidRDefault="007E1231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259D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Návrh zákona, </w:t>
            </w:r>
            <w:r w:rsidRPr="0027259D">
              <w:rPr>
                <w:rFonts w:ascii="Book Antiqua" w:hAnsi="Book Antiqua" w:cs="Open Sans"/>
                <w:bCs/>
                <w:color w:val="000000" w:themeColor="text1"/>
                <w:sz w:val="20"/>
                <w:szCs w:val="20"/>
                <w:shd w:val="clear" w:color="auto" w:fill="FFFFFF"/>
              </w:rPr>
              <w:t>ktorým sa</w:t>
            </w:r>
            <w:r w:rsidR="007569F8" w:rsidRPr="0027259D">
              <w:rPr>
                <w:rFonts w:ascii="Book Antiqua" w:hAnsi="Book Antiqua" w:cs="Open Sans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mení a </w:t>
            </w:r>
            <w:r w:rsidRPr="0027259D">
              <w:rPr>
                <w:rFonts w:ascii="Book Antiqua" w:hAnsi="Book Antiqua" w:cs="Open Sans"/>
                <w:bCs/>
                <w:color w:val="000000" w:themeColor="text1"/>
                <w:sz w:val="20"/>
                <w:szCs w:val="20"/>
                <w:shd w:val="clear" w:color="auto" w:fill="FFFFFF"/>
              </w:rPr>
              <w:t>dopĺňa zákon č. 8/2009 Z. z. o cestnej premávke a o zmene a doplnení niektorých zákonov</w:t>
            </w:r>
            <w:r w:rsidR="007569F8" w:rsidRPr="0027259D">
              <w:rPr>
                <w:rFonts w:ascii="Book Antiqua" w:hAnsi="Book Antiqua" w:cs="Open Sans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v znení neskorších predpisov</w:t>
            </w:r>
          </w:p>
        </w:tc>
      </w:tr>
      <w:tr w:rsidR="0027259D" w:rsidRPr="0027259D" w14:paraId="16AD1E47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27259D" w:rsidRDefault="00AD7716" w:rsidP="007E1231">
            <w:pPr>
              <w:ind w:left="142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Navrhovateľ (a spolunavrhovatelia)</w:t>
            </w:r>
          </w:p>
        </w:tc>
      </w:tr>
      <w:tr w:rsidR="0027259D" w:rsidRPr="0027259D" w14:paraId="7C012A87" w14:textId="77777777" w:rsidTr="007E1231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27259D" w:rsidRDefault="00194A04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7259D" w:rsidRPr="0027259D" w14:paraId="71F3C15C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7259D" w:rsidRPr="0027259D" w14:paraId="5614ADCE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Definovanie problému</w:t>
            </w:r>
          </w:p>
        </w:tc>
      </w:tr>
      <w:tr w:rsidR="0027259D" w:rsidRPr="0027259D" w14:paraId="66C2EF32" w14:textId="77777777" w:rsidTr="007E1231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7259D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7259D" w:rsidRDefault="00A64B28" w:rsidP="007E1231">
            <w:pPr>
              <w:jc w:val="both"/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</w:p>
          <w:p w14:paraId="725CA215" w14:textId="274E0CEE" w:rsidR="00B7354E" w:rsidRPr="0027259D" w:rsidRDefault="003161B9" w:rsidP="009919AC">
            <w:pPr>
              <w:jc w:val="both"/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Výrazné obmedzenie </w:t>
            </w:r>
            <w:r w:rsidR="009919AC"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jazdy na bicykli</w:t>
            </w: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 (korčuliach, kolobežke, skejtborde a pod.)</w:t>
            </w:r>
            <w:r w:rsidR="009919AC"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 na chodníku </w:t>
            </w:r>
            <w:r w:rsidR="002A1B14"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pre </w:t>
            </w:r>
            <w:r w:rsidR="009919AC"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det</w:t>
            </w:r>
            <w:r w:rsidR="006C77D0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i</w:t>
            </w:r>
            <w:r w:rsidR="009919AC"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 a ich sprevádzajúce osoby</w:t>
            </w:r>
            <w:r w:rsidR="007569F8"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, povinnosť dodržiavať rýchlosť chôdze, t.j. 6 km/h</w:t>
            </w:r>
          </w:p>
        </w:tc>
      </w:tr>
      <w:tr w:rsidR="0027259D" w:rsidRPr="0027259D" w14:paraId="63ADB841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Ciele a výsledný stav</w:t>
            </w:r>
          </w:p>
        </w:tc>
      </w:tr>
      <w:tr w:rsidR="0027259D" w:rsidRPr="0027259D" w14:paraId="697C0B55" w14:textId="77777777" w:rsidTr="007E1231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27259D" w:rsidRDefault="00A64B28" w:rsidP="00A64B28">
            <w:pPr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27259D" w:rsidRDefault="00A64B28" w:rsidP="007E1231">
            <w:pPr>
              <w:jc w:val="both"/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</w:p>
          <w:p w14:paraId="1B676AE1" w14:textId="27AA1A0F" w:rsidR="00B7354E" w:rsidRPr="0027259D" w:rsidRDefault="009919AC" w:rsidP="009919AC">
            <w:pPr>
              <w:jc w:val="both"/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Cieľom je uľahčiť život športujúcim deťom a ich rodičom</w:t>
            </w:r>
            <w:r w:rsidR="00663E1C"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 a odstrániť nezmyselné opatrenia.</w:t>
            </w:r>
          </w:p>
        </w:tc>
      </w:tr>
      <w:tr w:rsidR="0027259D" w:rsidRPr="0027259D" w14:paraId="5FDEB01A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Dotknuté subjekty</w:t>
            </w:r>
          </w:p>
        </w:tc>
      </w:tr>
      <w:tr w:rsidR="0027259D" w:rsidRPr="0027259D" w14:paraId="4D662270" w14:textId="77777777" w:rsidTr="007E1231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27259D" w:rsidRDefault="00A64B28" w:rsidP="007E1231">
            <w:pPr>
              <w:rPr>
                <w:rFonts w:ascii="Book Antiqua" w:eastAsia="Times New Roman" w:hAnsi="Book Antiqua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27259D" w:rsidRDefault="00A64B28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</w:p>
          <w:p w14:paraId="772B2638" w14:textId="7DB26872" w:rsidR="00B7354E" w:rsidRPr="0027259D" w:rsidRDefault="007569F8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účastníci cestnej premávky</w:t>
            </w:r>
          </w:p>
        </w:tc>
      </w:tr>
      <w:tr w:rsidR="0027259D" w:rsidRPr="0027259D" w14:paraId="63B4AA4D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Alternatívne riešenia</w:t>
            </w:r>
          </w:p>
        </w:tc>
      </w:tr>
      <w:tr w:rsidR="0027259D" w:rsidRPr="0027259D" w14:paraId="158506AA" w14:textId="77777777" w:rsidTr="007E1231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27259D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24F63CBE" w14:textId="6668FDA8" w:rsidR="009919AC" w:rsidRPr="006C77D0" w:rsidRDefault="00A64B28" w:rsidP="006C77D0">
            <w:pPr>
              <w:jc w:val="both"/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</w:tc>
      </w:tr>
      <w:tr w:rsidR="0027259D" w:rsidRPr="0027259D" w14:paraId="382E56B6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Vykonávacie predpisy</w:t>
            </w:r>
          </w:p>
        </w:tc>
      </w:tr>
      <w:tr w:rsidR="0027259D" w:rsidRPr="0027259D" w14:paraId="488929F0" w14:textId="77777777" w:rsidTr="007E1231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27259D" w:rsidRDefault="00986605" w:rsidP="007E1231">
            <w:pPr>
              <w:jc w:val="center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27259D" w:rsidRDefault="00986605" w:rsidP="007E1231">
            <w:pPr>
              <w:jc w:val="center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7259D" w:rsidRPr="0027259D" w14:paraId="2A5DA108" w14:textId="77777777" w:rsidTr="007E1231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7259D" w:rsidRPr="0027259D" w14:paraId="033086D2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 xml:space="preserve">Transpozícia práva EÚ </w:t>
            </w:r>
          </w:p>
        </w:tc>
      </w:tr>
      <w:tr w:rsidR="0027259D" w:rsidRPr="0027259D" w14:paraId="53AB07E4" w14:textId="77777777" w:rsidTr="007E1231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27259D" w:rsidRDefault="00A64B28" w:rsidP="007E1231">
            <w:pPr>
              <w:jc w:val="both"/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 w:cs="Times New Roman"/>
                <w:i/>
                <w:color w:val="000000" w:themeColor="text1"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28162787" w14:textId="77777777" w:rsidR="00A64B28" w:rsidRPr="0027259D" w:rsidRDefault="00A64B28" w:rsidP="007E1231">
            <w:pPr>
              <w:jc w:val="both"/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</w:p>
          <w:p w14:paraId="77B0C60E" w14:textId="55F4B6D0" w:rsidR="00AD7716" w:rsidRPr="0027259D" w:rsidRDefault="00AD7716" w:rsidP="007E1231">
            <w:pPr>
              <w:jc w:val="both"/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>bezpredmetné</w:t>
            </w:r>
          </w:p>
        </w:tc>
      </w:tr>
      <w:tr w:rsidR="0027259D" w:rsidRPr="0027259D" w14:paraId="235AAF66" w14:textId="77777777" w:rsidTr="007E1231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27259D" w:rsidRDefault="00AD7716" w:rsidP="007E1231">
            <w:pPr>
              <w:jc w:val="center"/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7259D" w:rsidRPr="0027259D" w14:paraId="66AEF150" w14:textId="77777777" w:rsidTr="007E123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Preskúmanie účelnosti</w:t>
            </w:r>
          </w:p>
        </w:tc>
      </w:tr>
      <w:tr w:rsidR="0027259D" w:rsidRPr="0027259D" w14:paraId="2CE8CBB2" w14:textId="77777777" w:rsidTr="007E1231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311F95F1" w:rsidR="00A64B28" w:rsidRPr="0027259D" w:rsidRDefault="00663E1C" w:rsidP="007E1231">
            <w:pPr>
              <w:rPr>
                <w:rFonts w:ascii="Book Antiqua" w:eastAsia="Times New Roman" w:hAnsi="Book Antiqua"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Cs/>
                <w:color w:val="000000" w:themeColor="text1"/>
                <w:sz w:val="20"/>
                <w:szCs w:val="20"/>
                <w:lang w:eastAsia="sk-SK"/>
              </w:rPr>
              <w:t>Po 3 rokoch od prijatia právnej úpravy</w:t>
            </w:r>
            <w:r w:rsidR="003161B9" w:rsidRPr="0027259D">
              <w:rPr>
                <w:rFonts w:ascii="Book Antiqua" w:eastAsia="Times New Roman" w:hAnsi="Book Antiqua"/>
                <w:iCs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153CF040" w14:textId="77777777" w:rsidR="0037462D" w:rsidRPr="0027259D" w:rsidRDefault="0037462D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</w:p>
          <w:p w14:paraId="06AFED54" w14:textId="77777777" w:rsidR="0037462D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02E57BE" w14:textId="7235683E" w:rsidR="0077388C" w:rsidRPr="0027259D" w:rsidRDefault="003161B9" w:rsidP="00967486">
            <w:pPr>
              <w:rPr>
                <w:rFonts w:ascii="Book Antiqua" w:eastAsia="Times New Roman" w:hAnsi="Book Antiqua"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Cs/>
                <w:color w:val="000000" w:themeColor="text1"/>
                <w:sz w:val="20"/>
                <w:szCs w:val="20"/>
                <w:lang w:eastAsia="sk-SK"/>
              </w:rPr>
              <w:t xml:space="preserve">Verejný prieskum, počet dopravných nehôd na chodníkoch spôsobených kolíziou chodca s deťmi jazdiacimi na športovom prostriedku. </w:t>
            </w:r>
          </w:p>
        </w:tc>
      </w:tr>
      <w:tr w:rsidR="0027259D" w:rsidRPr="0027259D" w14:paraId="6BC9DA40" w14:textId="77777777" w:rsidTr="007E1231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Vybrané vplyvy materiálu</w:t>
            </w:r>
          </w:p>
        </w:tc>
      </w:tr>
      <w:tr w:rsidR="0027259D" w:rsidRPr="0027259D" w14:paraId="0ADB83C3" w14:textId="77777777" w:rsidTr="007E123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2FE42871" w:rsidR="00AD7716" w:rsidRPr="0027259D" w:rsidRDefault="0096748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540A4A72" w:rsidR="00AD7716" w:rsidRPr="0027259D" w:rsidRDefault="005C00EC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3148FABC" w:rsidR="00AD7716" w:rsidRPr="0027259D" w:rsidRDefault="005C00EC" w:rsidP="007E123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27259D" w:rsidRDefault="00AD7716" w:rsidP="007E1231">
            <w:pPr>
              <w:ind w:left="34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7259D" w:rsidRPr="0027259D" w14:paraId="27FE6C44" w14:textId="77777777" w:rsidTr="007E12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    v prípade identifikovaného negatívneho </w:t>
            </w:r>
          </w:p>
          <w:p w14:paraId="51B49F85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color w:val="000000" w:themeColor="text1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color w:val="000000" w:themeColor="text1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27259D" w:rsidRDefault="000C4C3A" w:rsidP="007E1231">
                <w:pPr>
                  <w:jc w:val="center"/>
                  <w:rPr>
                    <w:rFonts w:ascii="Book Antiqua" w:eastAsia="Times New Roman" w:hAnsi="Book Antiqua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color w:val="000000" w:themeColor="text1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27259D" w:rsidRDefault="00AD7716" w:rsidP="007E123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27259D" w:rsidRDefault="00AD7716" w:rsidP="007E1231">
            <w:pPr>
              <w:ind w:left="34"/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Čiastočne</w:t>
            </w:r>
          </w:p>
        </w:tc>
      </w:tr>
      <w:tr w:rsidR="0027259D" w:rsidRPr="0027259D" w14:paraId="761F4BCE" w14:textId="77777777" w:rsidTr="007E12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423FA4D0" w:rsidR="00AD7716" w:rsidRPr="0027259D" w:rsidRDefault="0096748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2700DC4E" w:rsidR="00AD7716" w:rsidRPr="0027259D" w:rsidRDefault="005C00EC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7AE08D0E" w:rsidR="00AD7716" w:rsidRPr="0027259D" w:rsidRDefault="005C00EC" w:rsidP="007E123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27259D" w:rsidRDefault="00AD7716" w:rsidP="007E1231">
            <w:pPr>
              <w:ind w:left="34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7259D" w:rsidRPr="0027259D" w14:paraId="6A30B727" w14:textId="77777777" w:rsidTr="007E12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27259D" w:rsidRDefault="00AD7716" w:rsidP="007E1231">
            <w:pPr>
              <w:ind w:left="171"/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27259D" w:rsidRDefault="00AD7716" w:rsidP="007E1231">
            <w:pPr>
              <w:ind w:left="171"/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color w:val="000000" w:themeColor="text1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color w:val="000000" w:themeColor="text1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27259D" w:rsidRDefault="000C4C3A" w:rsidP="007E1231">
                <w:pPr>
                  <w:jc w:val="center"/>
                  <w:rPr>
                    <w:rFonts w:ascii="Book Antiqua" w:eastAsia="Times New Roman" w:hAnsi="Book Antiqua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27259D" w:rsidRDefault="00AD7716" w:rsidP="007E1231">
            <w:pPr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color w:val="000000" w:themeColor="text1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27259D" w:rsidRDefault="00AD7716" w:rsidP="007E123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27259D" w:rsidRDefault="00AD7716" w:rsidP="007E1231">
            <w:pPr>
              <w:ind w:left="34"/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>Čiastočne</w:t>
            </w:r>
          </w:p>
        </w:tc>
      </w:tr>
      <w:tr w:rsidR="0027259D" w:rsidRPr="0027259D" w14:paraId="7B631B6A" w14:textId="77777777" w:rsidTr="007E123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27259D" w:rsidRDefault="004D0734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27259D" w:rsidRDefault="00AD7716" w:rsidP="007E1231">
            <w:pPr>
              <w:ind w:right="-108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42E8DBCF" w:rsidR="00AD7716" w:rsidRPr="0027259D" w:rsidRDefault="009919AC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75A383C3" w:rsidR="00AD7716" w:rsidRPr="0027259D" w:rsidRDefault="009919AC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27259D" w:rsidRDefault="00AD7716" w:rsidP="007E1231">
            <w:pPr>
              <w:ind w:left="54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7259D" w:rsidRPr="0027259D" w14:paraId="793F0612" w14:textId="77777777" w:rsidTr="007E12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color w:val="000000" w:themeColor="text1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27259D" w:rsidRDefault="00AD7716" w:rsidP="007E1231">
            <w:pPr>
              <w:jc w:val="center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27259D" w:rsidRDefault="00AD7716" w:rsidP="007E1231">
            <w:pPr>
              <w:ind w:right="-108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27259D" w:rsidRDefault="00AD7716" w:rsidP="007E1231">
            <w:pPr>
              <w:jc w:val="center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27259D" w:rsidRDefault="00AD7716" w:rsidP="007E1231">
            <w:pPr>
              <w:jc w:val="center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7259D" w:rsidRPr="0027259D" w14:paraId="6DE68168" w14:textId="77777777" w:rsidTr="007E123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78D97B23" w:rsidR="00AD7716" w:rsidRPr="0027259D" w:rsidRDefault="009919AC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27259D" w:rsidRDefault="00AD7716" w:rsidP="007E1231">
            <w:pPr>
              <w:ind w:right="-108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2439BB7F" w:rsidR="00AD7716" w:rsidRPr="0027259D" w:rsidRDefault="009919AC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27259D" w:rsidRDefault="00AD7716" w:rsidP="007E1231">
            <w:pPr>
              <w:ind w:left="54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7259D" w:rsidRPr="0027259D" w14:paraId="7981B6F4" w14:textId="77777777" w:rsidTr="007E123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27259D" w:rsidRDefault="004D0734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27259D" w:rsidRDefault="00AD7716" w:rsidP="007E1231">
            <w:pPr>
              <w:ind w:right="-108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27259D" w:rsidRDefault="004D0734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27259D" w:rsidRDefault="00AD7716" w:rsidP="007E1231">
            <w:pPr>
              <w:ind w:left="54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27259D" w:rsidRPr="0027259D" w14:paraId="56253697" w14:textId="77777777" w:rsidTr="007E123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27259D" w:rsidRDefault="00AD7716" w:rsidP="007E1231">
            <w:pPr>
              <w:ind w:right="-108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27259D" w:rsidRDefault="00AD7716" w:rsidP="007E1231">
            <w:pPr>
              <w:ind w:left="54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27259D" w:rsidRPr="0027259D" w14:paraId="5F71BE26" w14:textId="77777777" w:rsidTr="007E123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27259D" w:rsidRDefault="00AD7716" w:rsidP="007E1231">
            <w:pPr>
              <w:spacing w:after="0" w:line="240" w:lineRule="auto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4028D" w14:textId="77777777" w:rsidR="00AD7716" w:rsidRPr="0027259D" w:rsidRDefault="00AD7716" w:rsidP="007E1231">
            <w:pPr>
              <w:spacing w:after="0" w:line="240" w:lineRule="auto"/>
              <w:rPr>
                <w:rFonts w:ascii="Book Antiqua" w:eastAsia="MS Mincho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A3FB" w14:textId="77777777" w:rsidR="00AD7716" w:rsidRPr="0027259D" w:rsidRDefault="00AD7716" w:rsidP="007E1231">
            <w:pPr>
              <w:spacing w:after="0" w:line="240" w:lineRule="auto"/>
              <w:ind w:right="-108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995F9" w14:textId="77777777" w:rsidR="00AD7716" w:rsidRPr="0027259D" w:rsidRDefault="00AD7716" w:rsidP="007E1231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B375E" w14:textId="77777777" w:rsidR="00AD7716" w:rsidRPr="0027259D" w:rsidRDefault="00AD7716" w:rsidP="007E1231">
            <w:pPr>
              <w:spacing w:after="0" w:line="240" w:lineRule="auto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7D6AF" w14:textId="77777777" w:rsidR="00AD7716" w:rsidRPr="0027259D" w:rsidRDefault="00AD7716" w:rsidP="007E1231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33C0A1" w14:textId="77777777" w:rsidR="00AD7716" w:rsidRPr="0027259D" w:rsidRDefault="00AD7716" w:rsidP="007E1231">
            <w:pPr>
              <w:spacing w:after="0" w:line="240" w:lineRule="auto"/>
              <w:ind w:left="54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</w:p>
        </w:tc>
      </w:tr>
      <w:tr w:rsidR="0027259D" w:rsidRPr="0027259D" w14:paraId="25C404D6" w14:textId="77777777" w:rsidTr="007E12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27259D" w:rsidRDefault="00AD7716" w:rsidP="007E1231">
            <w:pPr>
              <w:spacing w:after="0" w:line="240" w:lineRule="auto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D62F540" w14:textId="77777777" w:rsidR="00AD7716" w:rsidRPr="0027259D" w:rsidRDefault="00AD7716" w:rsidP="007E1231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color w:val="000000" w:themeColor="text1"/>
                    <w:sz w:val="20"/>
                    <w:szCs w:val="20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677995" w14:textId="77777777" w:rsidR="00AD7716" w:rsidRPr="0027259D" w:rsidRDefault="00AD7716" w:rsidP="007E1231">
            <w:pPr>
              <w:spacing w:after="0" w:line="240" w:lineRule="auto"/>
              <w:ind w:right="-108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4B02118" w14:textId="77777777" w:rsidR="00AD7716" w:rsidRPr="0027259D" w:rsidRDefault="00AD7716" w:rsidP="007E1231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color w:val="000000" w:themeColor="text1"/>
                    <w:sz w:val="20"/>
                    <w:szCs w:val="20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F27900" w14:textId="77777777" w:rsidR="00AD7716" w:rsidRPr="0027259D" w:rsidRDefault="00AD7716" w:rsidP="007E1231">
            <w:pPr>
              <w:spacing w:after="0" w:line="240" w:lineRule="auto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18C267" w14:textId="77777777" w:rsidR="00AD7716" w:rsidRPr="0027259D" w:rsidRDefault="00AD7716" w:rsidP="007E1231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color w:val="000000" w:themeColor="text1"/>
                    <w:sz w:val="20"/>
                    <w:szCs w:val="20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E6B53F" w14:textId="77777777" w:rsidR="00AD7716" w:rsidRPr="0027259D" w:rsidRDefault="00AD7716" w:rsidP="007E1231">
            <w:pPr>
              <w:spacing w:after="0" w:line="240" w:lineRule="auto"/>
              <w:ind w:left="54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27259D" w14:paraId="42D5E97B" w14:textId="77777777" w:rsidTr="007E123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2897AB73" w:rsidR="00AD7716" w:rsidRPr="0027259D" w:rsidRDefault="007F5B8E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27259D" w:rsidRDefault="00AD7716" w:rsidP="007E1231">
            <w:pPr>
              <w:ind w:right="-108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62EF7162" w:rsidR="00AD7716" w:rsidRPr="0027259D" w:rsidRDefault="007F5B8E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27259D" w:rsidRDefault="00AD7716" w:rsidP="007E1231">
            <w:pPr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color w:val="000000" w:themeColor="text1"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27259D" w:rsidRDefault="00AD7716" w:rsidP="007E1231">
                <w:pPr>
                  <w:jc w:val="center"/>
                  <w:rPr>
                    <w:rFonts w:ascii="Book Antiqua" w:eastAsia="Times New Roman" w:hAnsi="Book Antiqua"/>
                    <w:b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27259D" w:rsidRDefault="00AD7716" w:rsidP="007E1231">
            <w:pPr>
              <w:ind w:left="54"/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27259D" w:rsidRDefault="00AD7716" w:rsidP="00AD7716">
      <w:pPr>
        <w:spacing w:after="0" w:line="240" w:lineRule="auto"/>
        <w:ind w:right="141"/>
        <w:rPr>
          <w:rFonts w:ascii="Book Antiqua" w:hAnsi="Book Antiqua"/>
          <w:b/>
          <w:color w:val="000000" w:themeColor="text1"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27259D" w:rsidRPr="0027259D" w14:paraId="0328CCED" w14:textId="77777777" w:rsidTr="007E123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Poznámky</w:t>
            </w:r>
          </w:p>
        </w:tc>
      </w:tr>
      <w:tr w:rsidR="0027259D" w:rsidRPr="0027259D" w14:paraId="64A5F108" w14:textId="77777777" w:rsidTr="007E1231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F74" w14:textId="7ACEE561" w:rsidR="00DA31B6" w:rsidRPr="0027259D" w:rsidRDefault="007F5B8E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/>
                <w:iCs/>
                <w:color w:val="000000" w:themeColor="text1"/>
                <w:sz w:val="20"/>
                <w:szCs w:val="20"/>
                <w:lang w:eastAsia="ar-SA"/>
              </w:rPr>
              <w:t>Návrh zákona predpokladá pozitívny vplyv na manželstvo, rodičovstvo a rodinu prejavujúci sa najmä vo zvýšení ochrany zdravia a života detí a mládeže a vo zvýšení množstva času a príležitostí pre rodičov a deti na realizáciu rodinného života.</w:t>
            </w:r>
          </w:p>
        </w:tc>
      </w:tr>
      <w:tr w:rsidR="0027259D" w:rsidRPr="0027259D" w14:paraId="5DFAFDC8" w14:textId="77777777" w:rsidTr="007E1231">
        <w:tc>
          <w:tcPr>
            <w:tcW w:w="9176" w:type="dxa"/>
          </w:tcPr>
          <w:p w14:paraId="4D1C9E8A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 xml:space="preserve">Kontakt na spracovateľa/súčinnosť </w:t>
            </w:r>
          </w:p>
        </w:tc>
      </w:tr>
      <w:tr w:rsidR="0027259D" w:rsidRPr="0027259D" w14:paraId="4BAD81E5" w14:textId="77777777" w:rsidTr="007E1231">
        <w:trPr>
          <w:trHeight w:val="586"/>
        </w:trPr>
        <w:tc>
          <w:tcPr>
            <w:tcW w:w="9176" w:type="dxa"/>
          </w:tcPr>
          <w:p w14:paraId="00E6BFD8" w14:textId="77777777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</w:p>
          <w:p w14:paraId="3E1F8440" w14:textId="77777777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7259D" w:rsidRPr="0027259D" w14:paraId="3D7FF2C9" w14:textId="77777777" w:rsidTr="007E1231">
        <w:tc>
          <w:tcPr>
            <w:tcW w:w="9176" w:type="dxa"/>
          </w:tcPr>
          <w:p w14:paraId="5A5D046F" w14:textId="77777777" w:rsidR="00AD7716" w:rsidRPr="0027259D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</w:pPr>
            <w:r w:rsidRPr="0027259D">
              <w:rPr>
                <w:rFonts w:ascii="Book Antiqua" w:eastAsia="Calibri" w:hAnsi="Book Antiqua"/>
                <w:b/>
                <w:color w:val="000000" w:themeColor="text1"/>
                <w:sz w:val="20"/>
                <w:szCs w:val="20"/>
              </w:rPr>
              <w:t>Stanovisko gestorov</w:t>
            </w:r>
          </w:p>
        </w:tc>
      </w:tr>
      <w:tr w:rsidR="00AD7716" w:rsidRPr="0027259D" w14:paraId="321BE1C1" w14:textId="77777777" w:rsidTr="007E1231">
        <w:trPr>
          <w:trHeight w:val="401"/>
        </w:trPr>
        <w:tc>
          <w:tcPr>
            <w:tcW w:w="9176" w:type="dxa"/>
          </w:tcPr>
          <w:p w14:paraId="7091E867" w14:textId="79C3FE2F" w:rsidR="00AD7716" w:rsidRPr="0027259D" w:rsidRDefault="00AD7716" w:rsidP="007E1231">
            <w:pPr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>Stanovisko Ministerstva financií SR</w:t>
            </w: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p</w:t>
            </w: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27259D" w:rsidRDefault="00AD7716" w:rsidP="007E1231">
            <w:pPr>
              <w:jc w:val="both"/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i/>
                <w:color w:val="000000" w:themeColor="text1"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color w:val="000000" w:themeColor="text1"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259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27259D">
              <w:rPr>
                <w:rFonts w:ascii="Book Antiqua" w:eastAsia="Times New Roman" w:hAnsi="Book Antiqua"/>
                <w:b/>
                <w:color w:val="000000" w:themeColor="text1"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Pr="0027259D" w:rsidRDefault="00D524FA" w:rsidP="007E1231">
            <w:pPr>
              <w:rPr>
                <w:rFonts w:ascii="Book Antiqua" w:eastAsia="Times New Roman" w:hAnsi="Book Antiqua"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</w:p>
          <w:p w14:paraId="41A5B8E7" w14:textId="2D58A969" w:rsidR="00AD7716" w:rsidRPr="0027259D" w:rsidRDefault="00AD7716" w:rsidP="007E1231">
            <w:pPr>
              <w:rPr>
                <w:rFonts w:ascii="Book Antiqua" w:eastAsia="Times New Roman" w:hAnsi="Book Antiqua"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27259D">
              <w:rPr>
                <w:rFonts w:ascii="Book Antiqua" w:eastAsia="Times New Roman" w:hAnsi="Book Antiqua"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27259D" w:rsidRDefault="00AD7716" w:rsidP="007E1231">
            <w:pPr>
              <w:rPr>
                <w:rFonts w:ascii="Book Antiqua" w:eastAsia="Times New Roman" w:hAnsi="Book Antiqua"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2AA7E43A" w14:textId="369FF4EB" w:rsidR="00D71F3C" w:rsidRPr="0027259D" w:rsidRDefault="00D71F3C" w:rsidP="00542C7B">
      <w:pPr>
        <w:rPr>
          <w:rFonts w:ascii="Book Antiqua" w:hAnsi="Book Antiqua" w:cs="Book Antiqua"/>
          <w:b/>
          <w:bCs/>
          <w:caps/>
          <w:color w:val="000000" w:themeColor="text1"/>
          <w:spacing w:val="30"/>
        </w:rPr>
      </w:pPr>
    </w:p>
    <w:sectPr w:rsidR="00D71F3C" w:rsidRPr="0027259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C8FCC" w14:textId="77777777" w:rsidR="00986605" w:rsidRDefault="00986605" w:rsidP="00C97949">
      <w:pPr>
        <w:spacing w:after="0" w:line="240" w:lineRule="auto"/>
      </w:pPr>
      <w:r>
        <w:separator/>
      </w:r>
    </w:p>
  </w:endnote>
  <w:endnote w:type="continuationSeparator" w:id="0">
    <w:p w14:paraId="302C5589" w14:textId="77777777" w:rsidR="00986605" w:rsidRDefault="00986605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15140492" w:rsidR="007215CA" w:rsidRDefault="007215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5D4">
          <w:rPr>
            <w:noProof/>
          </w:rPr>
          <w:t>1</w:t>
        </w:r>
        <w:r>
          <w:fldChar w:fldCharType="end"/>
        </w:r>
      </w:p>
    </w:sdtContent>
  </w:sdt>
  <w:p w14:paraId="4074F35F" w14:textId="77777777" w:rsidR="007215CA" w:rsidRDefault="007215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6B0D9" w14:textId="77777777" w:rsidR="00986605" w:rsidRDefault="00986605" w:rsidP="00C97949">
      <w:pPr>
        <w:spacing w:after="0" w:line="240" w:lineRule="auto"/>
      </w:pPr>
      <w:r>
        <w:separator/>
      </w:r>
    </w:p>
  </w:footnote>
  <w:footnote w:type="continuationSeparator" w:id="0">
    <w:p w14:paraId="5A8EA479" w14:textId="77777777" w:rsidR="00986605" w:rsidRDefault="00986605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EA2"/>
    <w:multiLevelType w:val="hybridMultilevel"/>
    <w:tmpl w:val="88E2B9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062F"/>
    <w:multiLevelType w:val="hybridMultilevel"/>
    <w:tmpl w:val="49104B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80CED"/>
    <w:multiLevelType w:val="hybridMultilevel"/>
    <w:tmpl w:val="443C1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B68DD"/>
    <w:multiLevelType w:val="hybridMultilevel"/>
    <w:tmpl w:val="4092711A"/>
    <w:lvl w:ilvl="0" w:tplc="6FF21718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E1EAB"/>
    <w:multiLevelType w:val="hybridMultilevel"/>
    <w:tmpl w:val="76283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3"/>
  </w:num>
  <w:num w:numId="8">
    <w:abstractNumId w:val="8"/>
  </w:num>
  <w:num w:numId="9">
    <w:abstractNumId w:val="14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2E23"/>
    <w:rsid w:val="00023FB8"/>
    <w:rsid w:val="00034E00"/>
    <w:rsid w:val="00046726"/>
    <w:rsid w:val="00067042"/>
    <w:rsid w:val="00074EE2"/>
    <w:rsid w:val="00096857"/>
    <w:rsid w:val="000B4307"/>
    <w:rsid w:val="000B7209"/>
    <w:rsid w:val="000C1958"/>
    <w:rsid w:val="000C4C3A"/>
    <w:rsid w:val="000C544E"/>
    <w:rsid w:val="000D1DB6"/>
    <w:rsid w:val="000D7348"/>
    <w:rsid w:val="000D7AAE"/>
    <w:rsid w:val="000F1924"/>
    <w:rsid w:val="00126C54"/>
    <w:rsid w:val="001338D5"/>
    <w:rsid w:val="00141EFC"/>
    <w:rsid w:val="00162168"/>
    <w:rsid w:val="00191F05"/>
    <w:rsid w:val="00194A04"/>
    <w:rsid w:val="001A3650"/>
    <w:rsid w:val="001A762C"/>
    <w:rsid w:val="001B14B5"/>
    <w:rsid w:val="001B36FE"/>
    <w:rsid w:val="001C14F4"/>
    <w:rsid w:val="001D0445"/>
    <w:rsid w:val="001F02BF"/>
    <w:rsid w:val="00206156"/>
    <w:rsid w:val="00214D57"/>
    <w:rsid w:val="002207CC"/>
    <w:rsid w:val="00231ECB"/>
    <w:rsid w:val="002339BE"/>
    <w:rsid w:val="0023628F"/>
    <w:rsid w:val="00240C85"/>
    <w:rsid w:val="0025249C"/>
    <w:rsid w:val="00255EB4"/>
    <w:rsid w:val="0026774A"/>
    <w:rsid w:val="0027259D"/>
    <w:rsid w:val="00284496"/>
    <w:rsid w:val="00290DFE"/>
    <w:rsid w:val="00293814"/>
    <w:rsid w:val="002A1B14"/>
    <w:rsid w:val="002A1B31"/>
    <w:rsid w:val="002A6D03"/>
    <w:rsid w:val="002C506C"/>
    <w:rsid w:val="002F4854"/>
    <w:rsid w:val="002F648B"/>
    <w:rsid w:val="00306DC4"/>
    <w:rsid w:val="003161B9"/>
    <w:rsid w:val="00321137"/>
    <w:rsid w:val="00323127"/>
    <w:rsid w:val="00323776"/>
    <w:rsid w:val="0033340C"/>
    <w:rsid w:val="00334D0C"/>
    <w:rsid w:val="0034333E"/>
    <w:rsid w:val="00343651"/>
    <w:rsid w:val="00353DA2"/>
    <w:rsid w:val="00357169"/>
    <w:rsid w:val="0037462D"/>
    <w:rsid w:val="00374C8B"/>
    <w:rsid w:val="00381EC0"/>
    <w:rsid w:val="003856C2"/>
    <w:rsid w:val="00386510"/>
    <w:rsid w:val="0038768A"/>
    <w:rsid w:val="003920C5"/>
    <w:rsid w:val="003A3202"/>
    <w:rsid w:val="003B2158"/>
    <w:rsid w:val="003C18E1"/>
    <w:rsid w:val="003C66F7"/>
    <w:rsid w:val="003D3E6B"/>
    <w:rsid w:val="003E737E"/>
    <w:rsid w:val="00404AB4"/>
    <w:rsid w:val="004064CE"/>
    <w:rsid w:val="0041510A"/>
    <w:rsid w:val="00430AB9"/>
    <w:rsid w:val="00446495"/>
    <w:rsid w:val="00471083"/>
    <w:rsid w:val="004777CE"/>
    <w:rsid w:val="004819F6"/>
    <w:rsid w:val="00487E4E"/>
    <w:rsid w:val="004A3D51"/>
    <w:rsid w:val="004A7759"/>
    <w:rsid w:val="004C330A"/>
    <w:rsid w:val="004C63F3"/>
    <w:rsid w:val="004D0734"/>
    <w:rsid w:val="004E0F11"/>
    <w:rsid w:val="004E58DE"/>
    <w:rsid w:val="00517DFD"/>
    <w:rsid w:val="005302FE"/>
    <w:rsid w:val="00542C7B"/>
    <w:rsid w:val="005439BC"/>
    <w:rsid w:val="00570D93"/>
    <w:rsid w:val="00574BE9"/>
    <w:rsid w:val="00596757"/>
    <w:rsid w:val="005B1ACE"/>
    <w:rsid w:val="005C00EC"/>
    <w:rsid w:val="005C1297"/>
    <w:rsid w:val="005D6C46"/>
    <w:rsid w:val="005E719F"/>
    <w:rsid w:val="005F0011"/>
    <w:rsid w:val="005F0557"/>
    <w:rsid w:val="00601B89"/>
    <w:rsid w:val="006036BB"/>
    <w:rsid w:val="0061371A"/>
    <w:rsid w:val="006272CD"/>
    <w:rsid w:val="006540D6"/>
    <w:rsid w:val="006579AF"/>
    <w:rsid w:val="00662B02"/>
    <w:rsid w:val="00663E1C"/>
    <w:rsid w:val="00664FFE"/>
    <w:rsid w:val="00667AD4"/>
    <w:rsid w:val="00674F9D"/>
    <w:rsid w:val="00687DAD"/>
    <w:rsid w:val="0069020B"/>
    <w:rsid w:val="0069302A"/>
    <w:rsid w:val="006A6F6F"/>
    <w:rsid w:val="006C7383"/>
    <w:rsid w:val="006C77D0"/>
    <w:rsid w:val="006D1C1F"/>
    <w:rsid w:val="006D485C"/>
    <w:rsid w:val="006D7113"/>
    <w:rsid w:val="006F2637"/>
    <w:rsid w:val="006F7B9F"/>
    <w:rsid w:val="007013DA"/>
    <w:rsid w:val="00711499"/>
    <w:rsid w:val="0071270C"/>
    <w:rsid w:val="007215CA"/>
    <w:rsid w:val="007253B8"/>
    <w:rsid w:val="007420BE"/>
    <w:rsid w:val="0074382E"/>
    <w:rsid w:val="007473DF"/>
    <w:rsid w:val="007569F8"/>
    <w:rsid w:val="00757A17"/>
    <w:rsid w:val="007651A7"/>
    <w:rsid w:val="0077388C"/>
    <w:rsid w:val="007838BE"/>
    <w:rsid w:val="007954BA"/>
    <w:rsid w:val="007E1231"/>
    <w:rsid w:val="007F5B8E"/>
    <w:rsid w:val="008003F2"/>
    <w:rsid w:val="00802C5B"/>
    <w:rsid w:val="00831EE7"/>
    <w:rsid w:val="00844FFC"/>
    <w:rsid w:val="00857EEE"/>
    <w:rsid w:val="00865A71"/>
    <w:rsid w:val="00865E4C"/>
    <w:rsid w:val="008756DD"/>
    <w:rsid w:val="00877200"/>
    <w:rsid w:val="00886970"/>
    <w:rsid w:val="0089456A"/>
    <w:rsid w:val="008956BC"/>
    <w:rsid w:val="008A1A9C"/>
    <w:rsid w:val="008A5E46"/>
    <w:rsid w:val="008B1E22"/>
    <w:rsid w:val="008C15D4"/>
    <w:rsid w:val="008C49D1"/>
    <w:rsid w:val="008D4D13"/>
    <w:rsid w:val="008F51EB"/>
    <w:rsid w:val="00900DB7"/>
    <w:rsid w:val="00911A32"/>
    <w:rsid w:val="0091753B"/>
    <w:rsid w:val="00921A8E"/>
    <w:rsid w:val="00930F9F"/>
    <w:rsid w:val="00942E2D"/>
    <w:rsid w:val="00962AEC"/>
    <w:rsid w:val="00964F40"/>
    <w:rsid w:val="00967486"/>
    <w:rsid w:val="00983F2C"/>
    <w:rsid w:val="00986280"/>
    <w:rsid w:val="00986605"/>
    <w:rsid w:val="00986EEF"/>
    <w:rsid w:val="009919AC"/>
    <w:rsid w:val="0099219C"/>
    <w:rsid w:val="00993083"/>
    <w:rsid w:val="009A375B"/>
    <w:rsid w:val="009B35F9"/>
    <w:rsid w:val="009C1006"/>
    <w:rsid w:val="009C3ADD"/>
    <w:rsid w:val="009E5F9D"/>
    <w:rsid w:val="009E7FCC"/>
    <w:rsid w:val="00A10234"/>
    <w:rsid w:val="00A208D0"/>
    <w:rsid w:val="00A44D86"/>
    <w:rsid w:val="00A64B28"/>
    <w:rsid w:val="00A75AE5"/>
    <w:rsid w:val="00A77F33"/>
    <w:rsid w:val="00A81002"/>
    <w:rsid w:val="00A94421"/>
    <w:rsid w:val="00AB2C68"/>
    <w:rsid w:val="00AC68D6"/>
    <w:rsid w:val="00AD7716"/>
    <w:rsid w:val="00AE0A03"/>
    <w:rsid w:val="00AF0B6F"/>
    <w:rsid w:val="00AF4C89"/>
    <w:rsid w:val="00B01103"/>
    <w:rsid w:val="00B03694"/>
    <w:rsid w:val="00B14A4C"/>
    <w:rsid w:val="00B16F89"/>
    <w:rsid w:val="00B37678"/>
    <w:rsid w:val="00B4515D"/>
    <w:rsid w:val="00B569AB"/>
    <w:rsid w:val="00B576F5"/>
    <w:rsid w:val="00B63A0B"/>
    <w:rsid w:val="00B7354E"/>
    <w:rsid w:val="00B73C72"/>
    <w:rsid w:val="00B76A1E"/>
    <w:rsid w:val="00B770FC"/>
    <w:rsid w:val="00B7736A"/>
    <w:rsid w:val="00BA694A"/>
    <w:rsid w:val="00BB6162"/>
    <w:rsid w:val="00BB6AD9"/>
    <w:rsid w:val="00BC652D"/>
    <w:rsid w:val="00BD60C9"/>
    <w:rsid w:val="00BD6F41"/>
    <w:rsid w:val="00C03F8F"/>
    <w:rsid w:val="00C15FF8"/>
    <w:rsid w:val="00C22B39"/>
    <w:rsid w:val="00C44D52"/>
    <w:rsid w:val="00C45583"/>
    <w:rsid w:val="00C71033"/>
    <w:rsid w:val="00C7368E"/>
    <w:rsid w:val="00C80137"/>
    <w:rsid w:val="00C81A8B"/>
    <w:rsid w:val="00C95B0A"/>
    <w:rsid w:val="00C97949"/>
    <w:rsid w:val="00CA1C34"/>
    <w:rsid w:val="00CA480F"/>
    <w:rsid w:val="00CA6BEB"/>
    <w:rsid w:val="00CB5853"/>
    <w:rsid w:val="00CD344A"/>
    <w:rsid w:val="00D04475"/>
    <w:rsid w:val="00D47645"/>
    <w:rsid w:val="00D52442"/>
    <w:rsid w:val="00D524FA"/>
    <w:rsid w:val="00D53140"/>
    <w:rsid w:val="00D62CD7"/>
    <w:rsid w:val="00D6657D"/>
    <w:rsid w:val="00D67E31"/>
    <w:rsid w:val="00D71F3C"/>
    <w:rsid w:val="00D756C8"/>
    <w:rsid w:val="00D76788"/>
    <w:rsid w:val="00D8092E"/>
    <w:rsid w:val="00D81B13"/>
    <w:rsid w:val="00D83D78"/>
    <w:rsid w:val="00DA31B6"/>
    <w:rsid w:val="00DA4B92"/>
    <w:rsid w:val="00DC2752"/>
    <w:rsid w:val="00DC3F2F"/>
    <w:rsid w:val="00DE2E62"/>
    <w:rsid w:val="00DF0CE7"/>
    <w:rsid w:val="00DF1BCB"/>
    <w:rsid w:val="00DF2B12"/>
    <w:rsid w:val="00E01592"/>
    <w:rsid w:val="00E064DE"/>
    <w:rsid w:val="00E13D99"/>
    <w:rsid w:val="00E22E81"/>
    <w:rsid w:val="00E372F7"/>
    <w:rsid w:val="00E37FD8"/>
    <w:rsid w:val="00E508CB"/>
    <w:rsid w:val="00E545EC"/>
    <w:rsid w:val="00E76879"/>
    <w:rsid w:val="00EA1244"/>
    <w:rsid w:val="00EB20F0"/>
    <w:rsid w:val="00EB4C93"/>
    <w:rsid w:val="00EB6BE9"/>
    <w:rsid w:val="00ED6DB9"/>
    <w:rsid w:val="00F13C16"/>
    <w:rsid w:val="00F20E0B"/>
    <w:rsid w:val="00F27353"/>
    <w:rsid w:val="00F51790"/>
    <w:rsid w:val="00F5232F"/>
    <w:rsid w:val="00F57681"/>
    <w:rsid w:val="00F61493"/>
    <w:rsid w:val="00F70678"/>
    <w:rsid w:val="00F75DFA"/>
    <w:rsid w:val="00F82401"/>
    <w:rsid w:val="00F87FA8"/>
    <w:rsid w:val="00F900C7"/>
    <w:rsid w:val="00F92D2C"/>
    <w:rsid w:val="00FA718A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628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1510A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2A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8528</Characters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2026-03-27T08:11:00Z</dcterms:created>
  <dcterms:modified xsi:type="dcterms:W3CDTF">2026-03-27T08:11:00Z</dcterms:modified>
</cp:coreProperties>
</file>