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bookmarkStart w:id="0" w:name="_GoBack"/>
      <w:bookmarkEnd w:id="0"/>
      <w:r w:rsidRPr="00612E08">
        <w:rPr>
          <w:rFonts w:ascii="Times New Roman" w:hAnsi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hAnsi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hAnsi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</w:tcBorders>
          </w:tcPr>
          <w:p w:rsidR="005340AB" w:rsidRDefault="005340AB" w:rsidP="005340AB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B23B7" w:rsidRPr="00612E08" w:rsidRDefault="00232D9D" w:rsidP="00232D9D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="00C90416" w:rsidRPr="00C9041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ávrh zákona, </w:t>
            </w:r>
            <w:r w:rsidR="00C07F45" w:rsidRPr="00C07F45">
              <w:rPr>
                <w:rFonts w:ascii="Times New Roman" w:hAnsi="Times New Roman"/>
                <w:sz w:val="20"/>
                <w:szCs w:val="20"/>
                <w:lang w:eastAsia="sk-SK"/>
              </w:rPr>
              <w:t>ktorým sa mení a dopĺňa zákon č. 160/2015 Z. z. Civilný sporový poriadok v znení neskorších predpisov a ktorým sa mení a dopĺňa zákon č. 97/1963 Zb. o medzinárodnom práve súkromnom a procesnom v znení neskorších predpisov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B23B7" w:rsidRPr="00612E08" w:rsidRDefault="00232D9D" w:rsidP="000800F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Vláda</w:t>
            </w:r>
            <w:r w:rsidR="00F51DF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Slovenskej republiky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 w:val="restart"/>
            <w:tcBorders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:rsidR="001B23B7" w:rsidRPr="00612E08" w:rsidRDefault="000013C3" w:rsidP="000800FC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4263" w:type="dxa"/>
            <w:gridSpan w:val="7"/>
            <w:tcBorders>
              <w:lef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:rsidR="001B23B7" w:rsidRPr="00612E08" w:rsidRDefault="00F51DF8" w:rsidP="00203EE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4263" w:type="dxa"/>
            <w:gridSpan w:val="7"/>
            <w:tcBorders>
              <w:left w:val="nil"/>
            </w:tcBorders>
            <w:shd w:val="clear" w:color="auto" w:fill="FFFFFF"/>
          </w:tcPr>
          <w:p w:rsidR="001B23B7" w:rsidRPr="00612E08" w:rsidRDefault="001B23B7" w:rsidP="000800FC">
            <w:pPr>
              <w:ind w:left="175" w:hanging="175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:rsidR="001B23B7" w:rsidRPr="00612E08" w:rsidRDefault="00330097" w:rsidP="000800FC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4263" w:type="dxa"/>
            <w:gridSpan w:val="7"/>
            <w:tcBorders>
              <w:left w:val="nil"/>
            </w:tcBorders>
            <w:shd w:val="clear" w:color="auto" w:fill="FFFFFF"/>
          </w:tcPr>
          <w:p w:rsidR="001B23B7" w:rsidRPr="00612E08" w:rsidRDefault="001B23B7" w:rsidP="00ED16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:rsidR="00C90416" w:rsidRDefault="00C90416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B23B7" w:rsidRPr="00612E08" w:rsidRDefault="00C90416" w:rsidP="00C9041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90416">
              <w:rPr>
                <w:rFonts w:ascii="Times New Roman" w:hAnsi="Times New Roman"/>
                <w:sz w:val="20"/>
                <w:szCs w:val="20"/>
                <w:lang w:eastAsia="sk-SK"/>
              </w:rPr>
              <w:t>Smernica Európskeho parlamentu a Rady (EÚ) 2024/1069 z 11. apríla 2024 o ochrane osôb zapojených do verejnej účasti pred zjavne neopodstatnenými nárokmi alebo  zneužívajúcimi súdnymi konaniami („strategické žaloby proti verejnej účasti“) (Ú. v. EÚ L, 2024/1069, 16.4.2024)</w:t>
            </w:r>
            <w:r w:rsidR="00125037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="00125037" w:rsidRPr="00125037">
              <w:rPr>
                <w:rFonts w:ascii="Times New Roman" w:hAnsi="Times New Roman"/>
                <w:sz w:val="20"/>
                <w:szCs w:val="20"/>
                <w:lang w:eastAsia="sk-SK"/>
              </w:rPr>
              <w:t>(ďalej len „smernica (EÚ) 2024/1069“)</w:t>
            </w: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000000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</w:tcBorders>
          </w:tcPr>
          <w:p w:rsidR="001B23B7" w:rsidRPr="00612E08" w:rsidRDefault="001B23B7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hAnsi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</w:tcPr>
          <w:p w:rsidR="001B23B7" w:rsidRPr="00612E08" w:rsidRDefault="001C089D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november</w:t>
            </w:r>
            <w:r w:rsidR="00C9041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2025</w:t>
            </w:r>
          </w:p>
        </w:tc>
      </w:tr>
      <w:tr w:rsidR="00612E08" w:rsidRPr="00612E08" w:rsidTr="00D2313B">
        <w:trPr>
          <w:trHeight w:val="320"/>
        </w:trPr>
        <w:tc>
          <w:tcPr>
            <w:tcW w:w="5949" w:type="dxa"/>
            <w:gridSpan w:val="6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hAnsi="Calibri"/>
                <w:b/>
              </w:rPr>
            </w:pPr>
            <w:r w:rsidRPr="00612E08">
              <w:rPr>
                <w:rFonts w:ascii="Times New Roman" w:hAnsi="Times New Roman"/>
                <w:b/>
              </w:rPr>
              <w:t>Predpokladaný termín začiatku a ukončenia ZP**</w:t>
            </w:r>
            <w:r w:rsidRPr="00612E08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3231" w:type="dxa"/>
            <w:gridSpan w:val="5"/>
          </w:tcPr>
          <w:p w:rsidR="001B23B7" w:rsidRPr="00612E08" w:rsidRDefault="001B23B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</w:tcPr>
          <w:p w:rsidR="001B23B7" w:rsidRPr="00612E08" w:rsidRDefault="00087264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január 2026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left w:val="nil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Definovanie problému</w:t>
            </w:r>
          </w:p>
        </w:tc>
      </w:tr>
      <w:tr w:rsidR="00612E08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</w:tcBorders>
            <w:shd w:val="clear" w:color="auto" w:fill="FFFFFF"/>
          </w:tcPr>
          <w:p w:rsidR="00F51DF8" w:rsidRDefault="001B23B7" w:rsidP="000800FC">
            <w:pPr>
              <w:jc w:val="both"/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  <w:r w:rsidR="00F51DF8">
              <w:t xml:space="preserve"> </w:t>
            </w:r>
          </w:p>
          <w:p w:rsidR="003B7468" w:rsidRDefault="003B7468" w:rsidP="00F51DF8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5340AB" w:rsidRPr="00612E08" w:rsidRDefault="002D1B4F" w:rsidP="00125037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Dôvodom vypracovania materiálu je potreba transpozície smernice </w:t>
            </w:r>
            <w:r w:rsidR="00125037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(EÚ)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2024/1069, ktorá rieši problém zneužívajúcich súdnych konaní, ktoré </w:t>
            </w:r>
            <w:r w:rsidRPr="002D1B4F">
              <w:rPr>
                <w:rFonts w:ascii="Times New Roman" w:hAnsi="Times New Roman"/>
                <w:sz w:val="20"/>
                <w:szCs w:val="20"/>
                <w:lang w:eastAsia="sk-SK"/>
              </w:rPr>
              <w:t>sú často používané na zdržovanie, zastrašovanie alebo finančné vyčerpávanie osôb, ktoré sa zapájajú do verejnej diskusie, najmä v oblastiach ako životné prostredie, ľudské práva alebo správa vecí verejných.</w:t>
            </w:r>
            <w:r w:rsidR="003A2FE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Zároveň sa novelizujú aj ustanovenia zákona o medzinárodnom práve súkromnom a procesnom, kde sa </w:t>
            </w:r>
            <w:r w:rsidR="006A1D36">
              <w:rPr>
                <w:rFonts w:ascii="Times New Roman" w:hAnsi="Times New Roman"/>
                <w:sz w:val="20"/>
                <w:szCs w:val="20"/>
                <w:lang w:eastAsia="sk-SK"/>
              </w:rPr>
              <w:t>upravuje spôsob prekladov písomností a komunikácie v rámci justičnej spolupráce.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nil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Ciele a výsledný stav</w:t>
            </w:r>
          </w:p>
        </w:tc>
      </w:tr>
      <w:tr w:rsidR="00612E08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</w:tcBorders>
            <w:shd w:val="clear" w:color="auto" w:fill="FFFFFF"/>
          </w:tcPr>
          <w:p w:rsidR="00F51DF8" w:rsidRDefault="001B23B7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hlavné ciele predkladaného materiálu (aký výsledný stav má byť prijatím materiálu dosiahnutý, pričom dosiahnutý stav musí byť odlišný od stavu popísaného</w:t>
            </w:r>
            <w:r w:rsidR="00F51DF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 bode 2. Definovanie problému.</w:t>
            </w:r>
          </w:p>
          <w:p w:rsidR="003B7468" w:rsidRDefault="003B7468" w:rsidP="00926E2A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B23B7" w:rsidRPr="00612E08" w:rsidRDefault="002D1B4F" w:rsidP="003830BD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Hlavnými cieľmi</w:t>
            </w:r>
            <w:r w:rsidR="00F51DF8" w:rsidRPr="00F51DF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="00F51DF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predloženého návrhu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je p</w:t>
            </w:r>
            <w:r w:rsidRPr="002D1B4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oskytnúť účinnú právnu ochranu </w:t>
            </w:r>
            <w:r w:rsidR="00BB5FCB">
              <w:rPr>
                <w:rFonts w:ascii="Times New Roman" w:hAnsi="Times New Roman"/>
                <w:sz w:val="20"/>
                <w:szCs w:val="20"/>
                <w:lang w:eastAsia="sk-SK"/>
              </w:rPr>
              <w:t>fyzickým a právnickým osobám</w:t>
            </w:r>
            <w:r w:rsidRPr="002D1B4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pred zjavne neopodstatnenými alebo </w:t>
            </w:r>
            <w:r w:rsidR="00BB5FC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zneužívajúcimi súdnymi žalobami a </w:t>
            </w:r>
            <w:r w:rsidR="00BB5FCB" w:rsidRPr="00BB5FCB">
              <w:rPr>
                <w:rFonts w:ascii="Times New Roman" w:hAnsi="Times New Roman"/>
                <w:sz w:val="20"/>
                <w:szCs w:val="20"/>
                <w:lang w:eastAsia="sk-SK"/>
              </w:rPr>
              <w:t>posilniť základné práva v</w:t>
            </w:r>
            <w:r w:rsidR="00BB5FCB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="00BB5FCB" w:rsidRPr="00BB5FCB">
              <w:rPr>
                <w:rFonts w:ascii="Times New Roman" w:hAnsi="Times New Roman"/>
                <w:sz w:val="20"/>
                <w:szCs w:val="20"/>
                <w:lang w:eastAsia="sk-SK"/>
              </w:rPr>
              <w:t>demokracii</w:t>
            </w:r>
            <w:r w:rsidR="00BB5FC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="00BB5FCB" w:rsidRPr="00BB5FCB">
              <w:rPr>
                <w:rFonts w:ascii="Times New Roman" w:hAnsi="Times New Roman"/>
                <w:sz w:val="20"/>
                <w:szCs w:val="20"/>
                <w:lang w:eastAsia="sk-SK"/>
              </w:rPr>
              <w:t>ako slobody prejavu, práva na informácie či environmentálnej občianskej angažovanosti.  Návrhom zákona sa predpokladá zlepšenie právnej istoty a odstránenie asymetrie medzi silnými ekonomickými aktérmi a jednotlivcami či občianskymi organizáciami.</w:t>
            </w:r>
            <w:r w:rsidR="006A1D3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Pri úprave </w:t>
            </w:r>
            <w:r w:rsidR="006A1D36" w:rsidRPr="006A1D36">
              <w:rPr>
                <w:rFonts w:ascii="Times New Roman" w:hAnsi="Times New Roman"/>
                <w:sz w:val="20"/>
                <w:szCs w:val="20"/>
                <w:lang w:eastAsia="sk-SK"/>
              </w:rPr>
              <w:t>zákona o medzinárodnom práve súkromnom a</w:t>
            </w:r>
            <w:r w:rsidR="006A1D36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="006A1D36" w:rsidRPr="006A1D36">
              <w:rPr>
                <w:rFonts w:ascii="Times New Roman" w:hAnsi="Times New Roman"/>
                <w:sz w:val="20"/>
                <w:szCs w:val="20"/>
                <w:lang w:eastAsia="sk-SK"/>
              </w:rPr>
              <w:t>procesnom</w:t>
            </w:r>
            <w:r w:rsidR="006A1D3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je cieľom úspora finančných prostriedkov použitím strojových prekladov dokumentov </w:t>
            </w:r>
            <w:r w:rsidR="003830BD">
              <w:rPr>
                <w:rFonts w:ascii="Times New Roman" w:hAnsi="Times New Roman"/>
                <w:sz w:val="20"/>
                <w:szCs w:val="20"/>
                <w:lang w:eastAsia="sk-SK"/>
              </w:rPr>
              <w:t>v rámci</w:t>
            </w:r>
            <w:r w:rsidR="006A1D3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justičnej spoluprác</w:t>
            </w:r>
            <w:r w:rsidR="003830BD">
              <w:rPr>
                <w:rFonts w:ascii="Times New Roman" w:hAnsi="Times New Roman"/>
                <w:sz w:val="20"/>
                <w:szCs w:val="20"/>
                <w:lang w:eastAsia="sk-SK"/>
              </w:rPr>
              <w:t>e</w:t>
            </w:r>
            <w:r w:rsidR="006A1D36">
              <w:rPr>
                <w:rFonts w:ascii="Times New Roman" w:hAnsi="Times New Roman"/>
                <w:sz w:val="20"/>
                <w:szCs w:val="20"/>
                <w:lang w:eastAsia="sk-SK"/>
              </w:rPr>
              <w:t>, kde to bude cudzími štátmi akceptované.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nil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Dotknuté subjekty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</w:tcBorders>
            <w:shd w:val="clear" w:color="auto" w:fill="FFFFFF"/>
          </w:tcPr>
          <w:p w:rsidR="001B23B7" w:rsidRDefault="001B23B7" w:rsidP="00932AEF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:rsidR="003B7468" w:rsidRDefault="003B7468" w:rsidP="00932AEF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B23B7" w:rsidRPr="00612E08" w:rsidRDefault="00932AEF" w:rsidP="002D1B4F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Zmeny sa p</w:t>
            </w:r>
            <w:r w:rsidR="000F6B1F" w:rsidRPr="000F6B1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riamo dotknú </w:t>
            </w:r>
            <w:r w:rsidR="002D1B4F">
              <w:rPr>
                <w:rFonts w:ascii="Times New Roman" w:hAnsi="Times New Roman"/>
                <w:sz w:val="20"/>
                <w:szCs w:val="20"/>
                <w:lang w:eastAsia="sk-SK"/>
              </w:rPr>
              <w:t>žalobcov a žalovaných v sporoch s ochranou slabšej strany, t.j. v novom type takéhoto konania – sporoch proti verejnej účasti.</w:t>
            </w:r>
            <w:r w:rsidR="00FD164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Zmena týkajúca sa prekladov sa dotkne súdov a Ministerstva spravodlivosti SR, ktoré vybavujú dožiadania v rámci justičnej spolupráce.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nil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Alternatívne riešenia</w:t>
            </w:r>
          </w:p>
        </w:tc>
      </w:tr>
      <w:tr w:rsidR="00612E08" w:rsidRPr="00612E08" w:rsidTr="002F44DF">
        <w:trPr>
          <w:trHeight w:val="860"/>
        </w:trPr>
        <w:tc>
          <w:tcPr>
            <w:tcW w:w="9180" w:type="dxa"/>
            <w:gridSpan w:val="11"/>
            <w:tcBorders>
              <w:top w:val="nil"/>
            </w:tcBorders>
            <w:shd w:val="clear" w:color="auto" w:fill="FFFFFF"/>
          </w:tcPr>
          <w:p w:rsidR="001B23B7" w:rsidRDefault="001B23B7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lastRenderedPageBreak/>
              <w:t>Aké alternatívne riešenia vedúce k stanovenému cieľu boli identifikované a posudzované pre riešenie definovaného problému?</w:t>
            </w:r>
          </w:p>
          <w:p w:rsidR="003B7468" w:rsidRDefault="003B7468" w:rsidP="000800FC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0F6B1F" w:rsidRPr="000F6B1F" w:rsidRDefault="000F6B1F" w:rsidP="000800FC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Alternatívne sa </w:t>
            </w:r>
            <w:r w:rsidR="002D1B4F">
              <w:rPr>
                <w:rFonts w:ascii="Times New Roman" w:hAnsi="Times New Roman"/>
                <w:sz w:val="20"/>
                <w:szCs w:val="20"/>
                <w:lang w:eastAsia="sk-SK"/>
              </w:rPr>
              <w:t>ne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uvažovalo o</w:t>
            </w:r>
            <w:r w:rsidR="002D1B4F">
              <w:rPr>
                <w:rFonts w:ascii="Times New Roman" w:hAnsi="Times New Roman"/>
                <w:sz w:val="20"/>
                <w:szCs w:val="20"/>
                <w:lang w:eastAsia="sk-SK"/>
              </w:rPr>
              <w:t> iných riešeniach, nakoľko ide o transpozíciu smernice s konkrétnymi opatreniami proti zneužívajúcim súdnym konaniam.</w:t>
            </w:r>
          </w:p>
          <w:p w:rsidR="001B23B7" w:rsidRPr="00612E08" w:rsidRDefault="001B23B7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B23B7" w:rsidRDefault="001B23B7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:rsidR="005340AB" w:rsidRPr="000F6B1F" w:rsidRDefault="000F6B1F" w:rsidP="0069422E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Ak by nedošlo k prijatiu úprav</w:t>
            </w:r>
            <w:r w:rsidR="0069422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 podobe transpozície smernice </w:t>
            </w:r>
            <w:r w:rsidR="00125037" w:rsidRPr="00125037">
              <w:rPr>
                <w:rFonts w:ascii="Times New Roman" w:hAnsi="Times New Roman"/>
                <w:sz w:val="20"/>
                <w:szCs w:val="20"/>
                <w:lang w:eastAsia="sk-SK"/>
              </w:rPr>
              <w:t>(EÚ) 2024/1069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, </w:t>
            </w:r>
            <w:r w:rsidR="0069422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Slovenská republika by mohla čeliť </w:t>
            </w:r>
            <w:r w:rsidR="0069422E" w:rsidRPr="0069422E">
              <w:rPr>
                <w:rFonts w:ascii="Times New Roman" w:hAnsi="Times New Roman"/>
                <w:sz w:val="20"/>
                <w:szCs w:val="20"/>
                <w:lang w:eastAsia="sk-SK"/>
              </w:rPr>
              <w:t>právnym krokom pred Súdnym dvorom EÚ a potenciálnym finančným sankciám.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Vykonávacie predpisy</w:t>
            </w:r>
          </w:p>
        </w:tc>
      </w:tr>
      <w:tr w:rsidR="00612E08" w:rsidRPr="00612E08" w:rsidTr="000800FC">
        <w:tc>
          <w:tcPr>
            <w:tcW w:w="6203" w:type="dxa"/>
            <w:gridSpan w:val="7"/>
            <w:tcBorders>
              <w:top w:val="single" w:sz="4" w:space="0" w:color="FFFFFF"/>
              <w:bottom w:val="nil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612E08" w:rsidRDefault="00A7788F" w:rsidP="000800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  <w:r w:rsidR="001B23B7"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</w:tcBorders>
            <w:shd w:val="clear" w:color="auto" w:fill="FFFFFF"/>
          </w:tcPr>
          <w:p w:rsidR="001B23B7" w:rsidRPr="00612E08" w:rsidRDefault="009E2268" w:rsidP="00203EE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  <w:r w:rsidR="001B23B7"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612E08" w:rsidRDefault="001B23B7" w:rsidP="000800F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Transpozícia</w:t>
            </w:r>
            <w:r w:rsidR="007C5312" w:rsidRPr="00612E08">
              <w:rPr>
                <w:rFonts w:ascii="Times New Roman" w:hAnsi="Times New Roman"/>
                <w:b/>
              </w:rPr>
              <w:t>/</w:t>
            </w:r>
            <w:r w:rsidR="00C94E4E" w:rsidRPr="00612E08">
              <w:rPr>
                <w:rFonts w:ascii="Times New Roman" w:hAnsi="Times New Roman"/>
                <w:b/>
              </w:rPr>
              <w:t xml:space="preserve">implementácia </w:t>
            </w:r>
            <w:r w:rsidRPr="00612E08">
              <w:rPr>
                <w:rFonts w:ascii="Times New Roman" w:hAnsi="Times New Roman"/>
                <w:b/>
              </w:rPr>
              <w:t xml:space="preserve">práva EÚ </w:t>
            </w:r>
          </w:p>
        </w:tc>
      </w:tr>
      <w:tr w:rsidR="00612E08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>
              <w:trPr>
                <w:trHeight w:val="90"/>
              </w:trPr>
              <w:tc>
                <w:tcPr>
                  <w:tcW w:w="8643" w:type="dxa"/>
                </w:tcPr>
                <w:p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Uveďte, či v predkladanom návrhu právneho predpisu dochádza ku goldplatingu</w:t>
                  </w:r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, resp. či ku goldplatingu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r w:rsidR="009B2510" w:rsidRPr="009B2510">
                    <w:rPr>
                      <w:rFonts w:ascii="MS Gothic" w:eastAsia="MS Gothic" w:hAnsi="MS Gothic" w:hint="eastAsia"/>
                      <w:b/>
                      <w:iCs/>
                      <w:color w:val="auto"/>
                      <w:sz w:val="20"/>
                      <w:szCs w:val="20"/>
                    </w:rPr>
                    <w:t>☒</w:t>
                  </w: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r w:rsidR="009B2510" w:rsidRPr="009B2510">
                    <w:rPr>
                      <w:rFonts w:ascii="MS Gothic" w:eastAsia="MS Gothic" w:hAnsi="MS Gothic" w:hint="eastAsia"/>
                      <w:b/>
                      <w:iCs/>
                      <w:color w:val="auto"/>
                      <w:sz w:val="20"/>
                      <w:szCs w:val="20"/>
                    </w:rPr>
                    <w:t>☐</w:t>
                  </w: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>Nie</w:t>
                  </w:r>
                </w:p>
                <w:p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  <w:p w:rsidR="00087264" w:rsidRPr="00612E08" w:rsidRDefault="00087264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081106" w:rsidP="003B335E">
                  <w:pPr>
                    <w:spacing w:after="0" w:line="240" w:lineRule="auto"/>
                    <w:jc w:val="both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087264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Goldplating sa týka oblast</w:t>
                  </w:r>
                  <w:r w:rsidR="003B335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i rozšírenia</w:t>
                  </w:r>
                  <w:r w:rsidR="003B335E" w:rsidRPr="003B335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existujúcich priaznivejších procesných ustanovení na nový subjekt v postavení slabšej strany definovaný v</w:t>
                  </w:r>
                  <w:r w:rsidR="00FD2A92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</w:t>
                  </w:r>
                  <w:r w:rsidR="003B335E" w:rsidRPr="003B335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smernici</w:t>
                  </w:r>
                  <w:r w:rsidR="00FD2A92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a</w:t>
                  </w:r>
                  <w:r w:rsidR="003B335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možnosti</w:t>
                  </w:r>
                  <w:r w:rsidR="003B335E" w:rsidRPr="003B335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uloženia sankcií s príjmom do štátneho rozpočtu z úradnej moci</w:t>
                  </w:r>
                  <w:r w:rsidR="00FD2A92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.</w:t>
                  </w:r>
                  <w:r w:rsidR="003B335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D63AFE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612E08" w:rsidRDefault="001B23B7" w:rsidP="000800FC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Preskúmanie účelnosti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:rsidR="001B23B7" w:rsidRDefault="001B23B7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:rsidR="003B7468" w:rsidRDefault="003B7468" w:rsidP="000800F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B23B7" w:rsidRPr="00612E08" w:rsidRDefault="007A063F" w:rsidP="00A45660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7A063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Preskúmanie účelnosti navrhovaného predpisu bude </w:t>
            </w:r>
            <w:r w:rsidR="00A4566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prvýkrát </w:t>
            </w:r>
            <w:r w:rsidR="00775D99">
              <w:rPr>
                <w:rFonts w:ascii="Times New Roman" w:hAnsi="Times New Roman"/>
                <w:sz w:val="20"/>
                <w:szCs w:val="20"/>
                <w:lang w:eastAsia="sk-SK"/>
              </w:rPr>
              <w:t>vykona</w:t>
            </w:r>
            <w:r w:rsidRPr="007A063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né </w:t>
            </w:r>
            <w:r w:rsidR="00A45660">
              <w:rPr>
                <w:rFonts w:ascii="Times New Roman" w:hAnsi="Times New Roman"/>
                <w:sz w:val="20"/>
                <w:szCs w:val="20"/>
                <w:lang w:eastAsia="sk-SK"/>
              </w:rPr>
              <w:t>do 7. mája 2030 v zmysle čl. 21 smernice s cieľom zistiť ako osoby použili ochranné opatrenia stanovené v</w:t>
            </w:r>
            <w:r w:rsidR="00125037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="00A45660">
              <w:rPr>
                <w:rFonts w:ascii="Times New Roman" w:hAnsi="Times New Roman"/>
                <w:sz w:val="20"/>
                <w:szCs w:val="20"/>
                <w:lang w:eastAsia="sk-SK"/>
              </w:rPr>
              <w:t>smernici</w:t>
            </w:r>
            <w:r w:rsidR="00125037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="00125037" w:rsidRPr="00125037">
              <w:rPr>
                <w:rFonts w:ascii="Times New Roman" w:hAnsi="Times New Roman"/>
                <w:sz w:val="20"/>
                <w:szCs w:val="20"/>
                <w:lang w:eastAsia="sk-SK"/>
              </w:rPr>
              <w:t>(EÚ) 2024/1069</w:t>
            </w:r>
            <w:r w:rsidR="00A45660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  <w:r w:rsidR="00775D9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Preskúmanie vykoná Komisia na základe poskytnutia údajov z členských štátov. 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:rsidR="001B23B7" w:rsidRPr="00612E08" w:rsidRDefault="001B23B7" w:rsidP="00A7788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Pr="00612E08" w:rsidRDefault="001B23B7" w:rsidP="00A7788F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</w:p>
          <w:p w:rsidR="00A7788F" w:rsidRPr="00612E08" w:rsidRDefault="00A7788F" w:rsidP="00A7788F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4C6831" w:rsidRPr="00612E08" w:rsidRDefault="004C6831" w:rsidP="00A7788F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A2BF4">
        <w:trPr>
          <w:trHeight w:val="283"/>
        </w:trPr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Vybrané vplyvy  materiálu</w:t>
            </w:r>
          </w:p>
        </w:tc>
      </w:tr>
      <w:tr w:rsidR="00612E08" w:rsidRPr="00612E08" w:rsidTr="009431E3">
        <w:tc>
          <w:tcPr>
            <w:tcW w:w="3812" w:type="dxa"/>
            <w:tcBorders>
              <w:bottom w:val="nil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bottom w:val="dotted" w:sz="4" w:space="0" w:color="auto"/>
              <w:right w:val="nil"/>
            </w:tcBorders>
          </w:tcPr>
          <w:p w:rsidR="001B23B7" w:rsidRPr="00612E08" w:rsidRDefault="003145AE" w:rsidP="000800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:rsidR="001B23B7" w:rsidRPr="00612E08" w:rsidRDefault="007A063F" w:rsidP="000800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:rsidR="001B23B7" w:rsidRPr="00612E08" w:rsidRDefault="00203EE3" w:rsidP="000800FC">
            <w:pPr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left w:val="nil"/>
              <w:bottom w:val="dotted" w:sz="4" w:space="0" w:color="auto"/>
            </w:tcBorders>
          </w:tcPr>
          <w:p w:rsidR="001B23B7" w:rsidRPr="00612E08" w:rsidRDefault="001B23B7" w:rsidP="000800FC">
            <w:pPr>
              <w:ind w:left="3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bottom w:val="nil"/>
            </w:tcBorders>
            <w:shd w:val="clear" w:color="auto" w:fill="E2E2E2"/>
          </w:tcPr>
          <w:p w:rsidR="00B84F87" w:rsidRPr="00612E08" w:rsidRDefault="00B84F8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Pr="00612E08" w:rsidRDefault="00B84F8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612E08" w:rsidRDefault="00B84F8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vplyvu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1B23B7" w:rsidRPr="00612E08" w:rsidRDefault="003145AE" w:rsidP="00203EE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203EE3" w:rsidP="00203EE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203EE3" w:rsidP="00203EE3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1B23B7" w:rsidRPr="00612E08" w:rsidRDefault="001B23B7" w:rsidP="00203EE3">
            <w:pPr>
              <w:ind w:left="34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bottom w:val="nil"/>
            </w:tcBorders>
            <w:shd w:val="clear" w:color="auto" w:fill="E2E2E2"/>
          </w:tcPr>
          <w:p w:rsidR="003145AE" w:rsidRPr="00612E08" w:rsidRDefault="003145AE" w:rsidP="003145AE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7A063F" w:rsidP="003145A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3145AE" w:rsidRPr="00612E08" w:rsidRDefault="003145AE" w:rsidP="003145AE">
            <w:pPr>
              <w:ind w:left="3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nil"/>
            </w:tcBorders>
            <w:shd w:val="clear" w:color="auto" w:fill="E2E2E2"/>
          </w:tcPr>
          <w:p w:rsidR="003145AE" w:rsidRPr="00612E08" w:rsidRDefault="003145AE" w:rsidP="003145AE">
            <w:pPr>
              <w:ind w:left="171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612E08" w:rsidRDefault="003145AE" w:rsidP="003145AE">
            <w:pPr>
              <w:ind w:left="171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3145AE" w:rsidRPr="00612E08" w:rsidRDefault="003145AE" w:rsidP="003145AE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3145AE" w:rsidRPr="00612E08" w:rsidRDefault="003145AE" w:rsidP="003145AE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</w:tcBorders>
            <w:vAlign w:val="center"/>
          </w:tcPr>
          <w:p w:rsidR="003145AE" w:rsidRPr="00612E08" w:rsidRDefault="003145AE" w:rsidP="003145AE">
            <w:pPr>
              <w:ind w:left="34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A7788F">
        <w:tc>
          <w:tcPr>
            <w:tcW w:w="3812" w:type="dxa"/>
            <w:shd w:val="clear" w:color="auto" w:fill="E2E2E2"/>
          </w:tcPr>
          <w:p w:rsidR="00A7788F" w:rsidRPr="00612E08" w:rsidRDefault="00A7788F" w:rsidP="001B4FB5">
            <w:pPr>
              <w:ind w:left="171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tc>
          <w:tcPr>
            <w:tcW w:w="541" w:type="dxa"/>
            <w:gridSpan w:val="2"/>
            <w:tcBorders>
              <w:right w:val="nil"/>
            </w:tcBorders>
            <w:vAlign w:val="center"/>
          </w:tcPr>
          <w:p w:rsidR="00A7788F" w:rsidRPr="00612E08" w:rsidRDefault="00CD6E04" w:rsidP="001B4FB5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left w:val="nil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left w:val="nil"/>
              <w:right w:val="nil"/>
            </w:tcBorders>
            <w:vAlign w:val="center"/>
          </w:tcPr>
          <w:p w:rsidR="00A7788F" w:rsidRPr="00612E08" w:rsidRDefault="00A7788F" w:rsidP="001B4FB5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vAlign w:val="center"/>
          </w:tcPr>
          <w:p w:rsidR="00A7788F" w:rsidRPr="00612E08" w:rsidRDefault="007A063F" w:rsidP="001B4FB5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297" w:type="dxa"/>
            <w:tcBorders>
              <w:left w:val="nil"/>
            </w:tcBorders>
            <w:vAlign w:val="center"/>
          </w:tcPr>
          <w:p w:rsidR="00A7788F" w:rsidRPr="00612E08" w:rsidRDefault="00A7788F" w:rsidP="001B4FB5">
            <w:pPr>
              <w:ind w:left="34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A7788F">
        <w:tc>
          <w:tcPr>
            <w:tcW w:w="3812" w:type="dxa"/>
            <w:shd w:val="clear" w:color="auto" w:fill="E2E2E2"/>
          </w:tcPr>
          <w:p w:rsidR="007F587A" w:rsidRPr="00612E08" w:rsidRDefault="007F587A" w:rsidP="00B00B6E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tc>
          <w:tcPr>
            <w:tcW w:w="541" w:type="dxa"/>
            <w:gridSpan w:val="2"/>
            <w:tcBorders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left w:val="nil"/>
              <w:right w:val="nil"/>
            </w:tcBorders>
            <w:vAlign w:val="center"/>
          </w:tcPr>
          <w:p w:rsidR="007F587A" w:rsidRPr="00612E08" w:rsidRDefault="007A063F" w:rsidP="007F587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vAlign w:val="center"/>
          </w:tcPr>
          <w:p w:rsidR="007F587A" w:rsidRPr="00612E08" w:rsidRDefault="007F587A" w:rsidP="007F587A">
            <w:pPr>
              <w:ind w:left="34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bottom w:val="nil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A063F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left w:val="nil"/>
              <w:bottom w:val="dotted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7F587A" w:rsidRPr="00612E08" w:rsidRDefault="007F587A" w:rsidP="007F587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lastRenderedPageBreak/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7F587A" w:rsidRPr="00612E08" w:rsidRDefault="007F587A" w:rsidP="007F587A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596" w:type="dxa"/>
            <w:gridSpan w:val="3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F587A" w:rsidRPr="00612E08" w:rsidRDefault="007A063F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000000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7F587A" w:rsidRPr="00612E08" w:rsidRDefault="002C691E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2C691E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left w:val="nil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left w:val="nil"/>
              <w:right w:val="nil"/>
            </w:tcBorders>
          </w:tcPr>
          <w:p w:rsidR="007F587A" w:rsidRPr="00612E08" w:rsidRDefault="002C691E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2C691E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7F587A" w:rsidRPr="00612E08" w:rsidRDefault="009F0E90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bottom w:val="nil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left w:val="nil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left w:val="nil"/>
              <w:right w:val="nil"/>
            </w:tcBorders>
          </w:tcPr>
          <w:p w:rsidR="007F587A" w:rsidRPr="00612E08" w:rsidRDefault="007A063F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nil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F587A" w:rsidRPr="00612E08" w:rsidRDefault="007F587A" w:rsidP="007F587A">
            <w:pPr>
              <w:ind w:left="16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tc>
          <w:tcPr>
            <w:tcW w:w="541" w:type="dxa"/>
            <w:gridSpan w:val="2"/>
            <w:tcBorders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left w:val="nil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left w:val="nil"/>
              <w:right w:val="nil"/>
            </w:tcBorders>
          </w:tcPr>
          <w:p w:rsidR="007F587A" w:rsidRPr="00612E08" w:rsidRDefault="007A063F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7F587A" w:rsidRPr="00612E08" w:rsidRDefault="007F587A" w:rsidP="007F58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bottom w:val="nil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bottom w:val="nil"/>
              <w:right w:val="nil"/>
            </w:tcBorders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left w:val="nil"/>
              <w:bottom w:val="nil"/>
              <w:right w:val="nil"/>
            </w:tcBorders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left w:val="nil"/>
              <w:bottom w:val="nil"/>
              <w:right w:val="nil"/>
            </w:tcBorders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left w:val="nil"/>
              <w:bottom w:val="nil"/>
            </w:tcBorders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bottom w:val="nil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hAnsi="Times New Roman"/>
                <w:b/>
                <w:sz w:val="20"/>
                <w:szCs w:val="20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bottom w:val="dotted" w:sz="4" w:space="0" w:color="auto"/>
              <w:right w:val="nil"/>
            </w:tcBorders>
          </w:tcPr>
          <w:p w:rsidR="000F2BE9" w:rsidRPr="00612E08" w:rsidRDefault="0023360B" w:rsidP="00B547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F2BE9" w:rsidRPr="00612E08" w:rsidRDefault="007A063F" w:rsidP="00B547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F2BE9" w:rsidRPr="00612E08" w:rsidRDefault="0023360B" w:rsidP="00B547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dotted" w:sz="4" w:space="0" w:color="auto"/>
            </w:tcBorders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bottom w:val="nil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hAnsi="Times New Roman"/>
                <w:b/>
                <w:sz w:val="20"/>
                <w:szCs w:val="20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F2BE9" w:rsidRPr="00612E08" w:rsidRDefault="0023360B" w:rsidP="00B547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F2BE9" w:rsidRPr="00612E08" w:rsidRDefault="007A063F" w:rsidP="00B547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F2BE9" w:rsidRPr="00612E08" w:rsidRDefault="0023360B" w:rsidP="00B547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>rodinu</w:t>
            </w:r>
          </w:p>
        </w:tc>
        <w:tc>
          <w:tcPr>
            <w:tcW w:w="541" w:type="dxa"/>
            <w:tcBorders>
              <w:right w:val="nil"/>
            </w:tcBorders>
            <w:vAlign w:val="center"/>
          </w:tcPr>
          <w:p w:rsidR="00A340BB" w:rsidRPr="00612E08" w:rsidRDefault="007022C5" w:rsidP="0023360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tcBorders>
              <w:left w:val="nil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tcBorders>
              <w:left w:val="nil"/>
              <w:right w:val="nil"/>
            </w:tcBorders>
            <w:vAlign w:val="center"/>
          </w:tcPr>
          <w:p w:rsidR="00A340BB" w:rsidRPr="00612E08" w:rsidRDefault="007022C5" w:rsidP="0023360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:rsidR="00A340BB" w:rsidRPr="00612E08" w:rsidRDefault="007022C5" w:rsidP="0023360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hAnsi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bottom w:val="nil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Poznámky</w:t>
            </w:r>
          </w:p>
        </w:tc>
      </w:tr>
      <w:tr w:rsidR="00612E08" w:rsidRPr="00612E08" w:rsidTr="000800FC">
        <w:trPr>
          <w:trHeight w:val="713"/>
        </w:trPr>
        <w:tc>
          <w:tcPr>
            <w:tcW w:w="9176" w:type="dxa"/>
            <w:tcBorders>
              <w:top w:val="nil"/>
              <w:bottom w:val="single" w:sz="4" w:space="0" w:color="FFFFFF"/>
            </w:tcBorders>
          </w:tcPr>
          <w:p w:rsidR="001B23B7" w:rsidRPr="00612E08" w:rsidRDefault="001B23B7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:rsidR="004C6831" w:rsidRPr="00612E08" w:rsidRDefault="004C6831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4C6831" w:rsidRPr="00612E08" w:rsidRDefault="004C6831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:rsidR="004C6831" w:rsidRPr="00612E08" w:rsidRDefault="004C6831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4C6831" w:rsidRPr="00612E08" w:rsidRDefault="004C6831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:rsidR="0098472E" w:rsidRPr="00612E08" w:rsidRDefault="0098472E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98472E" w:rsidRPr="00612E08" w:rsidRDefault="007C5312" w:rsidP="0098472E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:rsidR="0098472E" w:rsidRDefault="0098472E" w:rsidP="000800F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B23B7" w:rsidRPr="00CE6EEE" w:rsidRDefault="00715DC0" w:rsidP="00FD1640">
            <w:pPr>
              <w:jc w:val="both"/>
              <w:rPr>
                <w:rFonts w:ascii="Times New Roman" w:hAnsi="Times New Roman"/>
                <w:b/>
              </w:rPr>
            </w:pPr>
            <w:r w:rsidRPr="00715DC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Predkladateľ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pri úprave ustanovení </w:t>
            </w:r>
            <w:r w:rsidR="00CE6E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Civilného sporového poriadku v dôsledku zavedenia odrádzajúcich a sankčných opatrení predpokladá mierne zníženie počtu </w:t>
            </w:r>
            <w:r w:rsidR="00CE6EEE" w:rsidRPr="00CE6EEE">
              <w:rPr>
                <w:rFonts w:ascii="Times New Roman" w:hAnsi="Times New Roman"/>
                <w:sz w:val="20"/>
                <w:szCs w:val="20"/>
                <w:lang w:eastAsia="sk-SK"/>
              </w:rPr>
              <w:t>neopodstatnených žalôb</w:t>
            </w:r>
            <w:r w:rsidR="00CE6E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s tým spojenú úsporu</w:t>
            </w:r>
            <w:r w:rsidR="00CE6EEE">
              <w:t xml:space="preserve"> </w:t>
            </w:r>
            <w:r w:rsidR="00CE6EEE" w:rsidRPr="00CE6EEE">
              <w:rPr>
                <w:rFonts w:ascii="Times New Roman" w:hAnsi="Times New Roman"/>
                <w:sz w:val="20"/>
                <w:szCs w:val="20"/>
                <w:lang w:eastAsia="sk-SK"/>
              </w:rPr>
              <w:t>finančných a časových nákladov</w:t>
            </w:r>
            <w:r w:rsidR="00CE6E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súdov a osôb v postavení žalovaných. Vzhľadom na osobitné opatrenia v podobe možnosti uložiť pokutu najmenej vo výške 500€ do 10</w:t>
            </w:r>
            <w:r w:rsidR="00CE6EEE">
              <w:rPr>
                <w:rFonts w:ascii="Times New Roman" w:hAnsi="Times New Roman"/>
                <w:sz w:val="20"/>
                <w:szCs w:val="20"/>
                <w:lang w:val="en-US" w:eastAsia="sk-SK"/>
              </w:rPr>
              <w:t xml:space="preserve">% </w:t>
            </w:r>
            <w:r w:rsidR="00CE6EEE">
              <w:rPr>
                <w:rFonts w:ascii="Times New Roman" w:hAnsi="Times New Roman"/>
                <w:sz w:val="20"/>
                <w:szCs w:val="20"/>
                <w:lang w:eastAsia="sk-SK"/>
              </w:rPr>
              <w:t>zo sumy uplatnene</w:t>
            </w:r>
            <w:r w:rsidR="00E32BAE">
              <w:rPr>
                <w:rFonts w:ascii="Times New Roman" w:hAnsi="Times New Roman"/>
                <w:sz w:val="20"/>
                <w:szCs w:val="20"/>
                <w:lang w:eastAsia="sk-SK"/>
              </w:rPr>
              <w:t>j v spore proti verejnej účasti ako aj</w:t>
            </w:r>
            <w:r w:rsidR="00CE6E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možnosti priznať žalovanému náhradu trov právneho zastúpenia v plnej výške sa predpokladá </w:t>
            </w:r>
            <w:r w:rsidR="003F152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zvýšený </w:t>
            </w:r>
            <w:r w:rsidR="00CE6E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finančný dopad na fyzické a právnické osoby, ktoré </w:t>
            </w:r>
            <w:r w:rsidR="00BB5FCB">
              <w:rPr>
                <w:rFonts w:ascii="Times New Roman" w:hAnsi="Times New Roman"/>
                <w:sz w:val="20"/>
                <w:szCs w:val="20"/>
                <w:lang w:eastAsia="sk-SK"/>
              </w:rPr>
              <w:t>spor proti verejnej účasti</w:t>
            </w:r>
            <w:r w:rsidR="00CE6E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="003F1525">
              <w:rPr>
                <w:rFonts w:ascii="Times New Roman" w:hAnsi="Times New Roman"/>
                <w:sz w:val="20"/>
                <w:szCs w:val="20"/>
                <w:lang w:eastAsia="sk-SK"/>
              </w:rPr>
              <w:t>iniciujú, avšak nie je možné odhadnúť počet takto</w:t>
            </w:r>
            <w:r w:rsidR="00BB5FC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uplatnených žalôb v budúcnosti ani v koľkých z nich súd k pristúpi k uloženiu týchto opatrení. </w:t>
            </w:r>
            <w:r w:rsidR="009913F7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Čo sa týka doplnenia ustanovení zákona č. 97/1963 Zb. a možnosti použiť aj strojové preklady </w:t>
            </w:r>
            <w:r w:rsidR="005114D9">
              <w:rPr>
                <w:rFonts w:ascii="Times New Roman" w:hAnsi="Times New Roman"/>
                <w:sz w:val="20"/>
                <w:szCs w:val="20"/>
                <w:lang w:eastAsia="sk-SK"/>
              </w:rPr>
              <w:t>pri dožiadaniach v rámci justičnej spolupráce s inými krajinami, ak nebudú odmietnuté ako nezrozumiteľné sa predpokladá finančná úspora v nákladoch na vyhotovovanie prekladov, ktoré nie sú nevyhnutné. Počet akceptovaných strojových prekladov</w:t>
            </w:r>
            <w:r w:rsidR="00FD164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="005114D9">
              <w:rPr>
                <w:rFonts w:ascii="Times New Roman" w:hAnsi="Times New Roman"/>
                <w:sz w:val="20"/>
                <w:szCs w:val="20"/>
                <w:lang w:eastAsia="sk-SK"/>
              </w:rPr>
              <w:t>cudzími štátmi nevieme odhadnúť.</w:t>
            </w:r>
          </w:p>
        </w:tc>
      </w:tr>
      <w:tr w:rsidR="00612E08" w:rsidRPr="00612E08" w:rsidTr="000800FC">
        <w:tc>
          <w:tcPr>
            <w:tcW w:w="9176" w:type="dxa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Kontakt na spracovateľa</w:t>
            </w:r>
          </w:p>
        </w:tc>
      </w:tr>
      <w:tr w:rsidR="00612E08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:rsidR="00932AEF" w:rsidRDefault="00932AEF" w:rsidP="00A069D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A069D8" w:rsidRPr="003870A0" w:rsidRDefault="00A069D8" w:rsidP="00A069D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JUDr</w:t>
            </w:r>
            <w:r w:rsidRPr="003870A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Gabriela Rusnáková</w:t>
            </w:r>
          </w:p>
          <w:p w:rsidR="00A069D8" w:rsidRPr="003870A0" w:rsidRDefault="00A069D8" w:rsidP="00A069D8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s</w:t>
            </w:r>
            <w:r w:rsidRPr="003870A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ekcia legislatívy občianskeho a obchodného práva</w:t>
            </w:r>
          </w:p>
          <w:p w:rsidR="00A069D8" w:rsidRPr="003870A0" w:rsidRDefault="00A069D8" w:rsidP="00A069D8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3870A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Ministerstvo spravodlivosti Slovenskej republiky</w:t>
            </w:r>
          </w:p>
          <w:p w:rsidR="00A069D8" w:rsidRPr="00A069D8" w:rsidRDefault="00A069D8" w:rsidP="00932AE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em</w:t>
            </w:r>
            <w:r w:rsidRPr="003870A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ail: </w:t>
            </w:r>
            <w:hyperlink r:id="rId7" w:history="1">
              <w:r w:rsidRPr="00637B4E">
                <w:rPr>
                  <w:rStyle w:val="Hypertextovprepojenie"/>
                  <w:rFonts w:ascii="Times New Roman" w:hAnsi="Times New Roman"/>
                  <w:sz w:val="20"/>
                  <w:szCs w:val="20"/>
                  <w:lang w:eastAsia="sk-SK"/>
                </w:rPr>
                <w:t>gabriela.rusnakova@justice.sk</w:t>
              </w:r>
            </w:hyperlink>
          </w:p>
        </w:tc>
      </w:tr>
      <w:tr w:rsidR="00612E08" w:rsidRPr="00612E08" w:rsidTr="000800FC">
        <w:tc>
          <w:tcPr>
            <w:tcW w:w="9176" w:type="dxa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Zdroje</w:t>
            </w:r>
          </w:p>
        </w:tc>
      </w:tr>
      <w:tr w:rsidR="00612E08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</w:tcBorders>
            <w:shd w:val="clear" w:color="auto" w:fill="FFFFFF"/>
          </w:tcPr>
          <w:p w:rsidR="001B23B7" w:rsidRDefault="001B23B7" w:rsidP="00080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E0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63A1" w:rsidRDefault="00AE63A1" w:rsidP="00080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3B7" w:rsidRPr="003B7468" w:rsidRDefault="004F5EE8" w:rsidP="004F5EE8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Súdne štatistiky osobitne nezaznamenávajú počet súdnych konaní</w:t>
            </w:r>
            <w:r w:rsidR="003B7468" w:rsidRPr="003B746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namierených proti osobám zapojených do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verejnej účasti</w:t>
            </w:r>
            <w:r w:rsidR="00C165A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preto nie sú uvedené dáta dostupné.</w:t>
            </w:r>
          </w:p>
        </w:tc>
      </w:tr>
      <w:tr w:rsidR="00612E08" w:rsidRPr="00612E08" w:rsidTr="000800FC">
        <w:tc>
          <w:tcPr>
            <w:tcW w:w="9176" w:type="dxa"/>
            <w:tcBorders>
              <w:bottom w:val="single" w:sz="4" w:space="0" w:color="FFFFFF"/>
            </w:tcBorders>
            <w:shd w:val="clear" w:color="auto" w:fill="E2E2E2"/>
          </w:tcPr>
          <w:p w:rsidR="008D2345" w:rsidRPr="008D2345" w:rsidRDefault="001B23B7" w:rsidP="008D2345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</w:rPr>
              <w:lastRenderedPageBreak/>
              <w:t xml:space="preserve">Stanovisko Komisie na posudzovanie vybraných vplyvov z PPK č. </w:t>
            </w:r>
            <w:r w:rsidR="008D2345">
              <w:rPr>
                <w:rFonts w:ascii="Times New Roman" w:hAnsi="Times New Roman"/>
                <w:b/>
              </w:rPr>
              <w:t>..................</w:t>
            </w:r>
          </w:p>
          <w:p w:rsidR="001B23B7" w:rsidRPr="00612E08" w:rsidRDefault="001B23B7" w:rsidP="008D2345">
            <w:pPr>
              <w:ind w:left="447"/>
              <w:contextualSpacing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</w:rPr>
              <w:t>(v prípade, ak sa uskutočnilo v zmysle bodu 8.1 Jednotnej metodiky)</w:t>
            </w:r>
          </w:p>
        </w:tc>
      </w:tr>
      <w:tr w:rsidR="00612E08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</w:tcBorders>
            <w:shd w:val="clear" w:color="auto" w:fill="FFFFFF"/>
          </w:tcPr>
          <w:p w:rsidR="001B23B7" w:rsidRPr="00AE63A1" w:rsidRDefault="001B23B7" w:rsidP="000800F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AE63A1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AE63A1" w:rsidRDefault="0023360B" w:rsidP="000800FC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E63A1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☐</w:t>
                  </w:r>
                  <w:r w:rsidRPr="00AE63A1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AE63A1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AE63A1" w:rsidRDefault="008D2345" w:rsidP="000800FC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☐</w:t>
                  </w:r>
                  <w:r w:rsidR="0023360B" w:rsidRPr="00AE63A1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AE63A1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AE63A1" w:rsidRDefault="0023360B" w:rsidP="000800FC">
                  <w:pPr>
                    <w:ind w:right="459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E63A1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☐</w:t>
                  </w:r>
                  <w:r w:rsidRPr="00AE63A1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AE63A1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AE63A1" w:rsidRDefault="001B23B7" w:rsidP="000800FC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E63A1">
              <w:rPr>
                <w:rFonts w:ascii="Times New Roman" w:hAnsi="Times New Roman"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AE63A1" w:rsidRPr="00AE63A1" w:rsidRDefault="00AE63A1" w:rsidP="000800FC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B23B7" w:rsidRPr="00AE63A1" w:rsidRDefault="001B23B7" w:rsidP="008D2345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hAnsi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75197E" w:rsidP="000800FC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12E08">
                    <w:rPr>
                      <w:rFonts w:ascii="MS Gothic" w:eastAsia="MS Gothic" w:hAnsi="MS Gothic" w:hint="eastAsia"/>
                      <w:b/>
                      <w:sz w:val="20"/>
                      <w:szCs w:val="20"/>
                      <w:lang w:eastAsia="sk-SK"/>
                    </w:rPr>
                    <w:t>☐</w:t>
                  </w:r>
                  <w:r w:rsidR="0023360B" w:rsidRPr="00612E08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75197E" w:rsidP="000800FC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12E08">
                    <w:rPr>
                      <w:rFonts w:ascii="MS Gothic" w:eastAsia="MS Gothic" w:hAnsi="MS Gothic" w:hint="eastAsia"/>
                      <w:b/>
                      <w:sz w:val="20"/>
                      <w:szCs w:val="20"/>
                      <w:lang w:eastAsia="sk-SK"/>
                    </w:rPr>
                    <w:t>☐</w:t>
                  </w:r>
                  <w:r w:rsidR="0023360B" w:rsidRPr="00612E08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75197E" w:rsidP="000800FC">
                  <w:pPr>
                    <w:ind w:right="459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12E08">
                    <w:rPr>
                      <w:rFonts w:ascii="MS Gothic" w:eastAsia="MS Gothic" w:hAnsi="MS Gothic" w:hint="eastAsia"/>
                      <w:b/>
                      <w:sz w:val="20"/>
                      <w:szCs w:val="20"/>
                      <w:lang w:eastAsia="sk-SK"/>
                    </w:rPr>
                    <w:t>☐</w:t>
                  </w:r>
                  <w:r w:rsidR="0023360B" w:rsidRPr="00612E08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274130"/>
    <w:sectPr w:rsidR="00274130" w:rsidRPr="00612E08" w:rsidSect="001E35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495" w:rsidRDefault="00B53495" w:rsidP="001B23B7">
      <w:pPr>
        <w:spacing w:after="0" w:line="240" w:lineRule="auto"/>
      </w:pPr>
      <w:r>
        <w:separator/>
      </w:r>
    </w:p>
  </w:endnote>
  <w:endnote w:type="continuationSeparator" w:id="0">
    <w:p w:rsidR="00B53495" w:rsidRDefault="00B53495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2B5" w:rsidRDefault="00B002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B7" w:rsidRPr="006045CB" w:rsidRDefault="001B23B7" w:rsidP="001B23B7">
    <w:pPr>
      <w:pStyle w:val="Pta"/>
      <w:jc w:val="right"/>
      <w:rPr>
        <w:rFonts w:ascii="Times New Roman" w:hAnsi="Times New Roman"/>
        <w:sz w:val="24"/>
        <w:szCs w:val="24"/>
      </w:rPr>
    </w:pPr>
    <w:r w:rsidRPr="006045CB">
      <w:rPr>
        <w:rFonts w:ascii="Times New Roman" w:hAnsi="Times New Roman"/>
        <w:sz w:val="24"/>
        <w:szCs w:val="24"/>
      </w:rPr>
      <w:fldChar w:fldCharType="begin"/>
    </w:r>
    <w:r w:rsidRPr="006045CB">
      <w:rPr>
        <w:rFonts w:ascii="Times New Roman" w:hAnsi="Times New Roman"/>
        <w:sz w:val="24"/>
        <w:szCs w:val="24"/>
      </w:rPr>
      <w:instrText>PAGE   \* MERGEFORMAT</w:instrText>
    </w:r>
    <w:r w:rsidRPr="006045CB">
      <w:rPr>
        <w:rFonts w:ascii="Times New Roman" w:hAnsi="Times New Roman"/>
        <w:sz w:val="24"/>
        <w:szCs w:val="24"/>
      </w:rPr>
      <w:fldChar w:fldCharType="separate"/>
    </w:r>
    <w:r w:rsidR="00333787">
      <w:rPr>
        <w:rFonts w:ascii="Times New Roman" w:hAnsi="Times New Roman"/>
        <w:noProof/>
        <w:sz w:val="24"/>
        <w:szCs w:val="24"/>
      </w:rPr>
      <w:t>1</w:t>
    </w:r>
    <w:r w:rsidRPr="006045CB">
      <w:rPr>
        <w:rFonts w:ascii="Times New Roman" w:hAnsi="Times New Roman"/>
        <w:sz w:val="24"/>
        <w:szCs w:val="24"/>
      </w:rPr>
      <w:fldChar w:fldCharType="end"/>
    </w:r>
  </w:p>
  <w:p w:rsidR="001B23B7" w:rsidRDefault="001B23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2B5" w:rsidRDefault="00B002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495" w:rsidRDefault="00B53495" w:rsidP="001B23B7">
      <w:pPr>
        <w:spacing w:after="0" w:line="240" w:lineRule="auto"/>
      </w:pPr>
      <w:r>
        <w:separator/>
      </w:r>
    </w:p>
  </w:footnote>
  <w:footnote w:type="continuationSeparator" w:id="0">
    <w:p w:rsidR="00B53495" w:rsidRDefault="00B53495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2B5" w:rsidRDefault="00B002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6045CB">
      <w:rPr>
        <w:rFonts w:ascii="Times New Roman" w:hAnsi="Times New Roman"/>
        <w:sz w:val="24"/>
        <w:szCs w:val="24"/>
        <w:lang w:eastAsia="sk-SK"/>
      </w:rPr>
      <w:t xml:space="preserve">Príloha č. </w:t>
    </w:r>
    <w:r>
      <w:rPr>
        <w:rFonts w:ascii="Times New Roman" w:hAnsi="Times New Roman"/>
        <w:sz w:val="24"/>
        <w:szCs w:val="24"/>
        <w:lang w:eastAsia="sk-SK"/>
      </w:rPr>
      <w:t>1</w:t>
    </w:r>
  </w:p>
  <w:p w:rsidR="001B23B7" w:rsidRDefault="001B23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2B5" w:rsidRDefault="00B002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3B7"/>
    <w:rsid w:val="000013C3"/>
    <w:rsid w:val="0001225A"/>
    <w:rsid w:val="00043706"/>
    <w:rsid w:val="000800FC"/>
    <w:rsid w:val="00081106"/>
    <w:rsid w:val="00087264"/>
    <w:rsid w:val="00097069"/>
    <w:rsid w:val="000D348F"/>
    <w:rsid w:val="000E72DC"/>
    <w:rsid w:val="000F2BE9"/>
    <w:rsid w:val="000F6B1F"/>
    <w:rsid w:val="00113AE4"/>
    <w:rsid w:val="0011553F"/>
    <w:rsid w:val="00125037"/>
    <w:rsid w:val="001473CA"/>
    <w:rsid w:val="00156064"/>
    <w:rsid w:val="001647F0"/>
    <w:rsid w:val="00187182"/>
    <w:rsid w:val="001B23B7"/>
    <w:rsid w:val="001B4FB5"/>
    <w:rsid w:val="001C089D"/>
    <w:rsid w:val="001E3562"/>
    <w:rsid w:val="00203EE3"/>
    <w:rsid w:val="00207A94"/>
    <w:rsid w:val="002243BB"/>
    <w:rsid w:val="002266DC"/>
    <w:rsid w:val="00232D9D"/>
    <w:rsid w:val="0023360B"/>
    <w:rsid w:val="00243652"/>
    <w:rsid w:val="00274130"/>
    <w:rsid w:val="002771AD"/>
    <w:rsid w:val="002C691E"/>
    <w:rsid w:val="002D0983"/>
    <w:rsid w:val="002D1B4F"/>
    <w:rsid w:val="002F44DF"/>
    <w:rsid w:val="002F51A0"/>
    <w:rsid w:val="002F6ADB"/>
    <w:rsid w:val="003145AE"/>
    <w:rsid w:val="00330097"/>
    <w:rsid w:val="00333787"/>
    <w:rsid w:val="003553ED"/>
    <w:rsid w:val="003830BD"/>
    <w:rsid w:val="003870A0"/>
    <w:rsid w:val="003A057B"/>
    <w:rsid w:val="003A2FEF"/>
    <w:rsid w:val="003A381E"/>
    <w:rsid w:val="003B335E"/>
    <w:rsid w:val="003B7468"/>
    <w:rsid w:val="003D1A30"/>
    <w:rsid w:val="003F1525"/>
    <w:rsid w:val="00411898"/>
    <w:rsid w:val="0045785B"/>
    <w:rsid w:val="0049241A"/>
    <w:rsid w:val="0049476D"/>
    <w:rsid w:val="004A4383"/>
    <w:rsid w:val="004C6831"/>
    <w:rsid w:val="004F5EE8"/>
    <w:rsid w:val="005114D9"/>
    <w:rsid w:val="0052340F"/>
    <w:rsid w:val="00525674"/>
    <w:rsid w:val="005340AB"/>
    <w:rsid w:val="00534618"/>
    <w:rsid w:val="00591EC6"/>
    <w:rsid w:val="00591ED3"/>
    <w:rsid w:val="00601D47"/>
    <w:rsid w:val="006045CB"/>
    <w:rsid w:val="00612E08"/>
    <w:rsid w:val="00637B4E"/>
    <w:rsid w:val="006402B9"/>
    <w:rsid w:val="00675FDB"/>
    <w:rsid w:val="0069422E"/>
    <w:rsid w:val="006A1D36"/>
    <w:rsid w:val="006B6DFB"/>
    <w:rsid w:val="006F678E"/>
    <w:rsid w:val="006F6B62"/>
    <w:rsid w:val="007022C5"/>
    <w:rsid w:val="00715DC0"/>
    <w:rsid w:val="00720322"/>
    <w:rsid w:val="00724A42"/>
    <w:rsid w:val="00732650"/>
    <w:rsid w:val="0075197E"/>
    <w:rsid w:val="00755E63"/>
    <w:rsid w:val="00761208"/>
    <w:rsid w:val="007756BE"/>
    <w:rsid w:val="00775D99"/>
    <w:rsid w:val="007A063F"/>
    <w:rsid w:val="007B40C1"/>
    <w:rsid w:val="007C5312"/>
    <w:rsid w:val="007D5198"/>
    <w:rsid w:val="007D6F2C"/>
    <w:rsid w:val="007F587A"/>
    <w:rsid w:val="0080042A"/>
    <w:rsid w:val="00817AFB"/>
    <w:rsid w:val="00820054"/>
    <w:rsid w:val="0082538D"/>
    <w:rsid w:val="008344D4"/>
    <w:rsid w:val="00865E81"/>
    <w:rsid w:val="008801B5"/>
    <w:rsid w:val="00881E07"/>
    <w:rsid w:val="008B222D"/>
    <w:rsid w:val="008C2D9B"/>
    <w:rsid w:val="008C79B7"/>
    <w:rsid w:val="008D2345"/>
    <w:rsid w:val="00902B08"/>
    <w:rsid w:val="00926E2A"/>
    <w:rsid w:val="00932AEF"/>
    <w:rsid w:val="009431E3"/>
    <w:rsid w:val="009475F5"/>
    <w:rsid w:val="00963067"/>
    <w:rsid w:val="009717F5"/>
    <w:rsid w:val="0098472E"/>
    <w:rsid w:val="009913F7"/>
    <w:rsid w:val="009B2510"/>
    <w:rsid w:val="009C424C"/>
    <w:rsid w:val="009E09F7"/>
    <w:rsid w:val="009E2268"/>
    <w:rsid w:val="009F0E90"/>
    <w:rsid w:val="009F4832"/>
    <w:rsid w:val="00A050C2"/>
    <w:rsid w:val="00A069D8"/>
    <w:rsid w:val="00A13608"/>
    <w:rsid w:val="00A340BB"/>
    <w:rsid w:val="00A45660"/>
    <w:rsid w:val="00A53A06"/>
    <w:rsid w:val="00A579DD"/>
    <w:rsid w:val="00A60413"/>
    <w:rsid w:val="00A7788F"/>
    <w:rsid w:val="00AA592B"/>
    <w:rsid w:val="00AA5D80"/>
    <w:rsid w:val="00AC30D6"/>
    <w:rsid w:val="00AE63A1"/>
    <w:rsid w:val="00B002B5"/>
    <w:rsid w:val="00B00B6E"/>
    <w:rsid w:val="00B53495"/>
    <w:rsid w:val="00B547F5"/>
    <w:rsid w:val="00B739F1"/>
    <w:rsid w:val="00B77C28"/>
    <w:rsid w:val="00B84F87"/>
    <w:rsid w:val="00B908F8"/>
    <w:rsid w:val="00BA2BF4"/>
    <w:rsid w:val="00BB5FCB"/>
    <w:rsid w:val="00BB748E"/>
    <w:rsid w:val="00C05BB8"/>
    <w:rsid w:val="00C07F45"/>
    <w:rsid w:val="00C165A6"/>
    <w:rsid w:val="00C434E2"/>
    <w:rsid w:val="00C74FBE"/>
    <w:rsid w:val="00C86714"/>
    <w:rsid w:val="00C90416"/>
    <w:rsid w:val="00C92C39"/>
    <w:rsid w:val="00C94E4E"/>
    <w:rsid w:val="00CA6ECE"/>
    <w:rsid w:val="00CB08AE"/>
    <w:rsid w:val="00CD6E04"/>
    <w:rsid w:val="00CE6AAE"/>
    <w:rsid w:val="00CE6EEE"/>
    <w:rsid w:val="00CF1A25"/>
    <w:rsid w:val="00D2313B"/>
    <w:rsid w:val="00D50F1E"/>
    <w:rsid w:val="00D62497"/>
    <w:rsid w:val="00D63AFE"/>
    <w:rsid w:val="00D95DE6"/>
    <w:rsid w:val="00DB1DE2"/>
    <w:rsid w:val="00DB6C48"/>
    <w:rsid w:val="00DC5E00"/>
    <w:rsid w:val="00DF357C"/>
    <w:rsid w:val="00E32BAE"/>
    <w:rsid w:val="00E440B4"/>
    <w:rsid w:val="00E73DA9"/>
    <w:rsid w:val="00EC322F"/>
    <w:rsid w:val="00ED165A"/>
    <w:rsid w:val="00ED1AC0"/>
    <w:rsid w:val="00F21F7E"/>
    <w:rsid w:val="00F50A84"/>
    <w:rsid w:val="00F51DF8"/>
    <w:rsid w:val="00F566E3"/>
    <w:rsid w:val="00F87681"/>
    <w:rsid w:val="00F943C7"/>
    <w:rsid w:val="00FA02DB"/>
    <w:rsid w:val="00FD157F"/>
    <w:rsid w:val="00FD1640"/>
    <w:rsid w:val="00FD2A92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B23B7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B23B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069D8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abriela.rusnakova@justice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2026-03-19T10:55:00Z</dcterms:created>
  <dcterms:modified xsi:type="dcterms:W3CDTF">2026-03-19T10:55:00Z</dcterms:modified>
</cp:coreProperties>
</file>