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62" w:rsidRPr="00433962" w:rsidRDefault="00433962" w:rsidP="00433962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33962">
        <w:rPr>
          <w:rFonts w:ascii="Times New Roman" w:hAnsi="Times New Roman"/>
          <w:b/>
          <w:bCs/>
          <w:sz w:val="24"/>
          <w:szCs w:val="24"/>
        </w:rPr>
        <w:t>DOLOŽKA ZLUČITEĽNOSTI</w:t>
      </w:r>
    </w:p>
    <w:p w:rsidR="00433962" w:rsidRDefault="00433962" w:rsidP="0043396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3962">
        <w:rPr>
          <w:rFonts w:ascii="Times New Roman" w:hAnsi="Times New Roman"/>
          <w:b/>
          <w:bCs/>
          <w:sz w:val="24"/>
          <w:szCs w:val="24"/>
        </w:rPr>
        <w:t>návrhu právneho predpisu s právom Európskej únie</w:t>
      </w:r>
    </w:p>
    <w:p w:rsidR="00433962" w:rsidRPr="00433962" w:rsidRDefault="00433962" w:rsidP="00433962">
      <w:pPr>
        <w:jc w:val="center"/>
        <w:rPr>
          <w:rFonts w:ascii="Times New Roman" w:hAnsi="Times New Roman"/>
          <w:sz w:val="24"/>
          <w:szCs w:val="24"/>
        </w:rPr>
      </w:pPr>
    </w:p>
    <w:p w:rsidR="00433962" w:rsidRPr="00433962" w:rsidRDefault="00433962" w:rsidP="00433962">
      <w:pPr>
        <w:rPr>
          <w:rFonts w:ascii="Times New Roman" w:hAnsi="Times New Roman"/>
          <w:sz w:val="24"/>
          <w:szCs w:val="24"/>
        </w:rPr>
      </w:pPr>
      <w:r w:rsidRPr="00433962">
        <w:rPr>
          <w:rFonts w:ascii="Times New Roman" w:hAnsi="Times New Roman"/>
          <w:sz w:val="24"/>
          <w:szCs w:val="24"/>
        </w:rPr>
        <w:t xml:space="preserve">1. </w:t>
      </w:r>
      <w:r w:rsidRPr="00433962">
        <w:rPr>
          <w:rFonts w:ascii="Times New Roman" w:hAnsi="Times New Roman"/>
          <w:b/>
          <w:bCs/>
          <w:sz w:val="24"/>
          <w:szCs w:val="24"/>
        </w:rPr>
        <w:t>Navrhovateľ právneho predpisu</w:t>
      </w:r>
      <w:r w:rsidRPr="00433962">
        <w:rPr>
          <w:rFonts w:ascii="Times New Roman" w:hAnsi="Times New Roman"/>
          <w:sz w:val="24"/>
          <w:szCs w:val="24"/>
        </w:rPr>
        <w:t xml:space="preserve">: </w:t>
      </w:r>
    </w:p>
    <w:p w:rsidR="00433962" w:rsidRDefault="008C49EB" w:rsidP="00433962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Vláda</w:t>
      </w:r>
      <w:r w:rsidR="00433962" w:rsidRPr="00433962">
        <w:rPr>
          <w:rFonts w:ascii="Times New Roman" w:hAnsi="Times New Roman"/>
          <w:bCs/>
          <w:sz w:val="24"/>
          <w:szCs w:val="24"/>
        </w:rPr>
        <w:t xml:space="preserve"> Slovenskej republiky</w:t>
      </w:r>
    </w:p>
    <w:p w:rsidR="00471F0A" w:rsidRPr="00471F0A" w:rsidRDefault="00471F0A" w:rsidP="00433962">
      <w:pPr>
        <w:rPr>
          <w:rFonts w:ascii="Times New Roman" w:hAnsi="Times New Roman"/>
          <w:bCs/>
          <w:sz w:val="24"/>
          <w:szCs w:val="24"/>
        </w:rPr>
      </w:pPr>
    </w:p>
    <w:p w:rsidR="00433962" w:rsidRDefault="00433962" w:rsidP="00433962">
      <w:pPr>
        <w:rPr>
          <w:rFonts w:ascii="Times New Roman" w:hAnsi="Times New Roman"/>
          <w:b/>
          <w:sz w:val="24"/>
          <w:szCs w:val="24"/>
        </w:rPr>
      </w:pPr>
      <w:r w:rsidRPr="00433962">
        <w:rPr>
          <w:rFonts w:ascii="Times New Roman" w:hAnsi="Times New Roman"/>
          <w:b/>
          <w:sz w:val="24"/>
          <w:szCs w:val="24"/>
        </w:rPr>
        <w:t xml:space="preserve">2. Názov návrhu právneho predpisu: </w:t>
      </w:r>
    </w:p>
    <w:p w:rsidR="00E5686F" w:rsidRDefault="008C49EB" w:rsidP="00471F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Vládny n</w:t>
      </w:r>
      <w:r w:rsidR="00E5686F" w:rsidRPr="00E5686F">
        <w:rPr>
          <w:rFonts w:ascii="Times New Roman" w:hAnsi="Times New Roman"/>
          <w:sz w:val="24"/>
          <w:szCs w:val="24"/>
        </w:rPr>
        <w:t xml:space="preserve">ávrh zákona, </w:t>
      </w:r>
      <w:r w:rsidR="00BB17C2" w:rsidRPr="00BB17C2">
        <w:rPr>
          <w:rFonts w:ascii="Times New Roman" w:hAnsi="Times New Roman"/>
          <w:sz w:val="24"/>
          <w:szCs w:val="24"/>
        </w:rPr>
        <w:t>ktorým sa mení a dopĺňa zákon č. 160/2015 Z. z. Civilný sporový poriadok v znení neskorších predpisov a ktorým sa mení a dopĺňa zákon č.</w:t>
      </w:r>
      <w:r w:rsidR="00BB17C2">
        <w:rPr>
          <w:rFonts w:ascii="Times New Roman" w:hAnsi="Times New Roman"/>
          <w:sz w:val="24"/>
          <w:szCs w:val="24"/>
        </w:rPr>
        <w:t xml:space="preserve"> 97/1963 Zb.</w:t>
      </w:r>
      <w:r w:rsidR="00BB17C2" w:rsidRPr="00BB17C2">
        <w:rPr>
          <w:rFonts w:ascii="Times New Roman" w:hAnsi="Times New Roman"/>
          <w:sz w:val="24"/>
          <w:szCs w:val="24"/>
        </w:rPr>
        <w:t xml:space="preserve"> o medzinárodnom práve súkromnom a procesnom v znení neskorších predpisov</w:t>
      </w:r>
    </w:p>
    <w:p w:rsidR="00471F0A" w:rsidRDefault="00471F0A" w:rsidP="00471F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1F0A" w:rsidRPr="00433962" w:rsidRDefault="00471F0A" w:rsidP="00471F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3962" w:rsidRPr="00433962" w:rsidRDefault="00433962" w:rsidP="00433962">
      <w:pPr>
        <w:rPr>
          <w:rFonts w:ascii="Times New Roman" w:hAnsi="Times New Roman"/>
          <w:sz w:val="24"/>
          <w:szCs w:val="24"/>
        </w:rPr>
      </w:pPr>
      <w:r w:rsidRPr="00471F0A">
        <w:rPr>
          <w:rFonts w:ascii="Times New Roman" w:hAnsi="Times New Roman"/>
          <w:b/>
          <w:sz w:val="24"/>
          <w:szCs w:val="24"/>
        </w:rPr>
        <w:t xml:space="preserve">3. </w:t>
      </w:r>
      <w:r w:rsidRPr="00471F0A">
        <w:rPr>
          <w:rFonts w:ascii="Times New Roman" w:hAnsi="Times New Roman"/>
          <w:b/>
          <w:bCs/>
          <w:sz w:val="24"/>
          <w:szCs w:val="24"/>
        </w:rPr>
        <w:t>Predmet</w:t>
      </w:r>
      <w:r w:rsidR="00471F0A">
        <w:rPr>
          <w:rFonts w:ascii="Times New Roman" w:hAnsi="Times New Roman"/>
          <w:b/>
          <w:bCs/>
          <w:sz w:val="24"/>
          <w:szCs w:val="24"/>
        </w:rPr>
        <w:t xml:space="preserve"> návrhu právneho predpisu</w:t>
      </w:r>
      <w:r w:rsidRPr="00433962">
        <w:rPr>
          <w:rFonts w:ascii="Times New Roman" w:hAnsi="Times New Roman"/>
          <w:b/>
          <w:bCs/>
          <w:sz w:val="24"/>
          <w:szCs w:val="24"/>
        </w:rPr>
        <w:t xml:space="preserve"> je upravený v práve Európskej únie</w:t>
      </w:r>
      <w:r w:rsidRPr="00433962">
        <w:rPr>
          <w:rFonts w:ascii="Times New Roman" w:hAnsi="Times New Roman"/>
          <w:sz w:val="24"/>
          <w:szCs w:val="24"/>
        </w:rPr>
        <w:t xml:space="preserve">: </w:t>
      </w:r>
    </w:p>
    <w:p w:rsidR="00471F0A" w:rsidRPr="00471F0A" w:rsidRDefault="00471F0A" w:rsidP="00471F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471F0A">
        <w:rPr>
          <w:rFonts w:ascii="Times New Roman" w:hAnsi="Times New Roman"/>
          <w:sz w:val="24"/>
          <w:szCs w:val="24"/>
        </w:rPr>
        <w:t>v primárnom práve</w:t>
      </w:r>
    </w:p>
    <w:p w:rsidR="00471F0A" w:rsidRDefault="00471F0A" w:rsidP="00471F0A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článok 81</w:t>
      </w:r>
      <w:r w:rsidRPr="00471F0A">
        <w:rPr>
          <w:rFonts w:ascii="Times New Roman" w:hAnsi="Times New Roman"/>
          <w:sz w:val="24"/>
          <w:szCs w:val="24"/>
        </w:rPr>
        <w:t xml:space="preserve"> Zmluvy o fungovaní Európskej únie</w:t>
      </w:r>
    </w:p>
    <w:p w:rsidR="00E81FCD" w:rsidRPr="00015D7D" w:rsidRDefault="00E81FCD" w:rsidP="00471F0A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15D7D">
        <w:rPr>
          <w:rFonts w:ascii="Times New Roman" w:hAnsi="Times New Roman"/>
          <w:sz w:val="24"/>
          <w:szCs w:val="24"/>
        </w:rPr>
        <w:t>čl. 1</w:t>
      </w:r>
      <w:r w:rsidRPr="00E81FCD">
        <w:rPr>
          <w:rFonts w:ascii="Times New Roman" w:hAnsi="Times New Roman"/>
          <w:sz w:val="24"/>
          <w:szCs w:val="24"/>
        </w:rPr>
        <w:t xml:space="preserve">0 ods. 3 Zmluvy o Európskej únii </w:t>
      </w:r>
      <w:r w:rsidRPr="00015D7D">
        <w:rPr>
          <w:rFonts w:ascii="Times New Roman" w:hAnsi="Times New Roman"/>
          <w:sz w:val="24"/>
          <w:szCs w:val="24"/>
        </w:rPr>
        <w:t xml:space="preserve"> </w:t>
      </w:r>
    </w:p>
    <w:p w:rsidR="00E81FCD" w:rsidRPr="00471F0A" w:rsidRDefault="00E81FCD" w:rsidP="00471F0A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15D7D">
        <w:rPr>
          <w:rFonts w:ascii="Times New Roman" w:hAnsi="Times New Roman"/>
          <w:sz w:val="24"/>
          <w:szCs w:val="24"/>
        </w:rPr>
        <w:t>čl. 11 Charty</w:t>
      </w:r>
      <w:r w:rsidR="00C73AB7">
        <w:rPr>
          <w:rFonts w:ascii="Times New Roman" w:hAnsi="Times New Roman"/>
          <w:sz w:val="24"/>
          <w:szCs w:val="24"/>
        </w:rPr>
        <w:t xml:space="preserve"> základných práv Európskej únie</w:t>
      </w:r>
    </w:p>
    <w:p w:rsidR="00471F0A" w:rsidRPr="00471F0A" w:rsidRDefault="00471F0A" w:rsidP="00471F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471F0A">
        <w:rPr>
          <w:rFonts w:ascii="Times New Roman" w:hAnsi="Times New Roman"/>
          <w:sz w:val="24"/>
          <w:szCs w:val="24"/>
        </w:rPr>
        <w:t>v sekundárnom práve</w:t>
      </w:r>
    </w:p>
    <w:p w:rsidR="00471F0A" w:rsidRDefault="00471F0A" w:rsidP="00471F0A">
      <w:pPr>
        <w:ind w:left="567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71F0A">
        <w:rPr>
          <w:rFonts w:ascii="Times New Roman" w:hAnsi="Times New Roman"/>
          <w:sz w:val="24"/>
          <w:szCs w:val="24"/>
        </w:rPr>
        <w:t xml:space="preserve">Smernica Európskeho parlamentu a Rady (EÚ) 2024/1069 z 11. apríla 2024 o ochrane osôb zapojených do verejnej účasti pred zjavne neopodstatnenými nárokmi alebo </w:t>
      </w:r>
      <w:r>
        <w:rPr>
          <w:rFonts w:ascii="Times New Roman" w:hAnsi="Times New Roman"/>
          <w:sz w:val="24"/>
          <w:szCs w:val="24"/>
        </w:rPr>
        <w:t xml:space="preserve"> z</w:t>
      </w:r>
      <w:r w:rsidRPr="00471F0A">
        <w:rPr>
          <w:rFonts w:ascii="Times New Roman" w:hAnsi="Times New Roman"/>
          <w:sz w:val="24"/>
          <w:szCs w:val="24"/>
        </w:rPr>
        <w:t>neužívajúcimi súdnymi konaniami („strategické žaloby proti verejnej účasti“) (Ú. v. EÚ L, 2024/1069, 16.</w:t>
      </w:r>
      <w:r>
        <w:rPr>
          <w:rFonts w:ascii="Times New Roman" w:hAnsi="Times New Roman"/>
          <w:sz w:val="24"/>
          <w:szCs w:val="24"/>
        </w:rPr>
        <w:t xml:space="preserve">4.2024), </w:t>
      </w:r>
      <w:r w:rsidRPr="00471F0A">
        <w:rPr>
          <w:rFonts w:ascii="Times New Roman" w:hAnsi="Times New Roman"/>
          <w:sz w:val="24"/>
          <w:szCs w:val="24"/>
        </w:rPr>
        <w:t>gestor: MS SR,</w:t>
      </w:r>
    </w:p>
    <w:p w:rsidR="00202EB3" w:rsidRDefault="00202EB3" w:rsidP="00471F0A">
      <w:pPr>
        <w:ind w:left="567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47D3A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ariadenie</w:t>
      </w:r>
      <w:r w:rsidRPr="00202EB3">
        <w:rPr>
          <w:rFonts w:ascii="Times New Roman" w:hAnsi="Times New Roman"/>
          <w:sz w:val="24"/>
          <w:szCs w:val="24"/>
        </w:rPr>
        <w:t xml:space="preserve"> Európskeho parlamentu a Rady (EÚ) 2020/1784 z 25. novembra 2020 o doručovaní súdnych a mimosúdnych písomností v občianskych a obchodných veciach v členských štátoch (doručovanie písomností) (prepracované znenie) </w:t>
      </w:r>
      <w:r w:rsidR="00F6446C">
        <w:rPr>
          <w:rFonts w:ascii="Times New Roman" w:hAnsi="Times New Roman"/>
          <w:sz w:val="24"/>
          <w:szCs w:val="24"/>
        </w:rPr>
        <w:t xml:space="preserve">(Ú. v. EÚ L 405, 2.12.2020) </w:t>
      </w:r>
      <w:r w:rsidRPr="00202EB3">
        <w:rPr>
          <w:rFonts w:ascii="Times New Roman" w:hAnsi="Times New Roman"/>
          <w:sz w:val="24"/>
          <w:szCs w:val="24"/>
        </w:rPr>
        <w:t>v platnom znení</w:t>
      </w:r>
      <w:r w:rsidR="007122F4">
        <w:rPr>
          <w:rFonts w:ascii="Times New Roman" w:hAnsi="Times New Roman"/>
          <w:sz w:val="24"/>
          <w:szCs w:val="24"/>
        </w:rPr>
        <w:t>, gestor: MS SR,</w:t>
      </w:r>
    </w:p>
    <w:p w:rsidR="00433962" w:rsidRDefault="00433962" w:rsidP="00433962">
      <w:pPr>
        <w:rPr>
          <w:rFonts w:ascii="Times New Roman" w:hAnsi="Times New Roman"/>
          <w:sz w:val="24"/>
          <w:szCs w:val="24"/>
        </w:rPr>
      </w:pPr>
      <w:r w:rsidRPr="00433962"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 xml:space="preserve">nie je upravený </w:t>
      </w:r>
      <w:r w:rsidRPr="00433962">
        <w:rPr>
          <w:rFonts w:ascii="Times New Roman" w:hAnsi="Times New Roman"/>
          <w:sz w:val="24"/>
          <w:szCs w:val="24"/>
        </w:rPr>
        <w:t xml:space="preserve">v judikatúre Súdneho dvora Európskej únie. </w:t>
      </w:r>
    </w:p>
    <w:p w:rsidR="00471F0A" w:rsidRDefault="00471F0A" w:rsidP="00433962">
      <w:pPr>
        <w:rPr>
          <w:rFonts w:ascii="Times New Roman" w:hAnsi="Times New Roman"/>
          <w:sz w:val="24"/>
          <w:szCs w:val="24"/>
        </w:rPr>
      </w:pPr>
    </w:p>
    <w:p w:rsidR="00471F0A" w:rsidRPr="00471F0A" w:rsidRDefault="00471F0A" w:rsidP="00471F0A">
      <w:pPr>
        <w:rPr>
          <w:rFonts w:ascii="Times New Roman" w:hAnsi="Times New Roman"/>
          <w:b/>
          <w:bCs/>
          <w:sz w:val="24"/>
          <w:szCs w:val="24"/>
        </w:rPr>
      </w:pPr>
      <w:r w:rsidRPr="00471F0A">
        <w:rPr>
          <w:rFonts w:ascii="Times New Roman" w:hAnsi="Times New Roman"/>
          <w:b/>
          <w:bCs/>
          <w:sz w:val="24"/>
          <w:szCs w:val="24"/>
        </w:rPr>
        <w:t xml:space="preserve">4. Záväzky Slovenskej republiky vo vzťahu k Európskej únii: </w:t>
      </w:r>
    </w:p>
    <w:p w:rsidR="00471F0A" w:rsidRPr="00471F0A" w:rsidRDefault="00471F0A" w:rsidP="00471F0A">
      <w:pPr>
        <w:jc w:val="both"/>
        <w:rPr>
          <w:rFonts w:ascii="Times New Roman" w:hAnsi="Times New Roman"/>
          <w:sz w:val="24"/>
          <w:szCs w:val="24"/>
        </w:rPr>
      </w:pPr>
      <w:r w:rsidRPr="00471F0A">
        <w:rPr>
          <w:rFonts w:ascii="Times New Roman" w:hAnsi="Times New Roman"/>
          <w:sz w:val="24"/>
          <w:szCs w:val="24"/>
        </w:rPr>
        <w:t xml:space="preserve">a) uviesť lehotu na prebranie príslušného právneho aktu </w:t>
      </w:r>
      <w:r>
        <w:rPr>
          <w:rFonts w:ascii="Times New Roman" w:hAnsi="Times New Roman"/>
          <w:sz w:val="24"/>
          <w:szCs w:val="24"/>
        </w:rPr>
        <w:t>Európskej únie, príp. aj oso</w:t>
      </w:r>
      <w:r w:rsidRPr="00471F0A">
        <w:rPr>
          <w:rFonts w:ascii="Times New Roman" w:hAnsi="Times New Roman"/>
          <w:sz w:val="24"/>
          <w:szCs w:val="24"/>
        </w:rPr>
        <w:t xml:space="preserve">bitnú lehotu účinnosti jeho ustanovení, </w:t>
      </w:r>
    </w:p>
    <w:p w:rsidR="00471F0A" w:rsidRPr="00471F0A" w:rsidRDefault="00471F0A" w:rsidP="00471F0A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1F0A">
        <w:rPr>
          <w:rFonts w:ascii="Times New Roman" w:hAnsi="Times New Roman"/>
          <w:sz w:val="24"/>
          <w:szCs w:val="24"/>
        </w:rPr>
        <w:t>lehota na prebratie S</w:t>
      </w:r>
      <w:r>
        <w:rPr>
          <w:rFonts w:ascii="Times New Roman" w:hAnsi="Times New Roman"/>
          <w:sz w:val="24"/>
          <w:szCs w:val="24"/>
        </w:rPr>
        <w:t>mernice</w:t>
      </w:r>
      <w:r w:rsidRPr="00471F0A">
        <w:rPr>
          <w:rFonts w:ascii="Times New Roman" w:hAnsi="Times New Roman"/>
          <w:sz w:val="24"/>
          <w:szCs w:val="24"/>
        </w:rPr>
        <w:t xml:space="preserve"> Európskeho parlamentu a Rady (EÚ) 2024/1069 z 11. apríla 2024 o ochrane osôb zapojených do verejnej účasti pred zjavne neopodstatnenými nárokmi alebo  zneužívajúcimi súdnymi konaniami („strategické žaloby proti verejnej účasti“) (Ú. v. EÚ L, 2024/1069, 16.</w:t>
      </w:r>
      <w:r>
        <w:rPr>
          <w:rFonts w:ascii="Times New Roman" w:hAnsi="Times New Roman"/>
          <w:sz w:val="24"/>
          <w:szCs w:val="24"/>
        </w:rPr>
        <w:t>4.2024)</w:t>
      </w:r>
      <w:r w:rsidRPr="00471F0A">
        <w:rPr>
          <w:rFonts w:ascii="Times New Roman" w:hAnsi="Times New Roman"/>
          <w:sz w:val="24"/>
          <w:szCs w:val="24"/>
        </w:rPr>
        <w:t xml:space="preserve"> je stanovená do 7. mája 2026,</w:t>
      </w:r>
    </w:p>
    <w:p w:rsidR="00471F0A" w:rsidRDefault="00471F0A" w:rsidP="00471F0A">
      <w:pPr>
        <w:jc w:val="both"/>
        <w:rPr>
          <w:rFonts w:ascii="Times New Roman" w:hAnsi="Times New Roman"/>
          <w:sz w:val="24"/>
          <w:szCs w:val="24"/>
        </w:rPr>
      </w:pPr>
      <w:r w:rsidRPr="00471F0A">
        <w:rPr>
          <w:rFonts w:ascii="Times New Roman" w:hAnsi="Times New Roman"/>
          <w:sz w:val="24"/>
          <w:szCs w:val="24"/>
        </w:rPr>
        <w:lastRenderedPageBreak/>
        <w:t>b) uviesť informáciu o začatí konania v rámci „EÚ Pilot“ alebo o začatí postupu Európskej komisie, alebo o konaní Súdneho dv</w:t>
      </w:r>
      <w:r w:rsidR="00B43917">
        <w:rPr>
          <w:rFonts w:ascii="Times New Roman" w:hAnsi="Times New Roman"/>
          <w:sz w:val="24"/>
          <w:szCs w:val="24"/>
        </w:rPr>
        <w:t>ora Európskej únie proti Sloven</w:t>
      </w:r>
      <w:r w:rsidRPr="00471F0A">
        <w:rPr>
          <w:rFonts w:ascii="Times New Roman" w:hAnsi="Times New Roman"/>
          <w:sz w:val="24"/>
          <w:szCs w:val="24"/>
        </w:rPr>
        <w:t>skej republike podľa čl. 258 a 260 Zmluvy o fungo</w:t>
      </w:r>
      <w:r w:rsidR="00B43917">
        <w:rPr>
          <w:rFonts w:ascii="Times New Roman" w:hAnsi="Times New Roman"/>
          <w:sz w:val="24"/>
          <w:szCs w:val="24"/>
        </w:rPr>
        <w:t>vaní Európskej únie v jej platn</w:t>
      </w:r>
      <w:r w:rsidRPr="00471F0A">
        <w:rPr>
          <w:rFonts w:ascii="Times New Roman" w:hAnsi="Times New Roman"/>
          <w:sz w:val="24"/>
          <w:szCs w:val="24"/>
        </w:rPr>
        <w:t xml:space="preserve">om znení, spolu s uvedením konkrétnych vytýkaných nedostatkov a požiadaviek na zabezpečenie nápravy so zreteľom na nariadenie Európskeho parlamentu a Rady (ES) č. 1049/2001 z 30. mája 2001 o prístupe verejnosti k dokumentom Európskeho parlamentu, Rady a Komisie, </w:t>
      </w:r>
    </w:p>
    <w:p w:rsidR="00D7270F" w:rsidRPr="007E5977" w:rsidRDefault="00D7270F" w:rsidP="00D7270F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sk-SK"/>
        </w:rPr>
      </w:pPr>
      <w:r w:rsidRPr="007E5977">
        <w:rPr>
          <w:rFonts w:ascii="Times New Roman" w:hAnsi="Times New Roman"/>
          <w:sz w:val="23"/>
          <w:szCs w:val="23"/>
          <w:lang w:eastAsia="sk-SK"/>
        </w:rPr>
        <w:t xml:space="preserve">proti Slovenskej republike </w:t>
      </w:r>
      <w:r>
        <w:rPr>
          <w:rFonts w:ascii="Times New Roman" w:hAnsi="Times New Roman"/>
          <w:sz w:val="23"/>
          <w:szCs w:val="23"/>
          <w:lang w:eastAsia="sk-SK"/>
        </w:rPr>
        <w:t>ne</w:t>
      </w:r>
      <w:r w:rsidRPr="007E5977">
        <w:rPr>
          <w:rFonts w:ascii="Times New Roman" w:hAnsi="Times New Roman"/>
          <w:sz w:val="23"/>
          <w:szCs w:val="23"/>
          <w:lang w:eastAsia="sk-SK"/>
        </w:rPr>
        <w:t xml:space="preserve">prebieha </w:t>
      </w:r>
      <w:r>
        <w:rPr>
          <w:rFonts w:ascii="Times New Roman" w:hAnsi="Times New Roman"/>
          <w:sz w:val="23"/>
          <w:szCs w:val="23"/>
          <w:lang w:eastAsia="sk-SK"/>
        </w:rPr>
        <w:t xml:space="preserve">žiadne </w:t>
      </w:r>
      <w:r w:rsidRPr="007E5977">
        <w:rPr>
          <w:rFonts w:ascii="Times New Roman" w:hAnsi="Times New Roman"/>
          <w:sz w:val="23"/>
          <w:szCs w:val="23"/>
          <w:lang w:eastAsia="sk-SK"/>
        </w:rPr>
        <w:t>konanie,</w:t>
      </w:r>
    </w:p>
    <w:p w:rsidR="00D7270F" w:rsidRPr="00471F0A" w:rsidRDefault="00D7270F" w:rsidP="00471F0A">
      <w:pPr>
        <w:jc w:val="both"/>
        <w:rPr>
          <w:rFonts w:ascii="Times New Roman" w:hAnsi="Times New Roman"/>
          <w:sz w:val="24"/>
          <w:szCs w:val="24"/>
        </w:rPr>
      </w:pPr>
    </w:p>
    <w:p w:rsidR="00471F0A" w:rsidRPr="00D7270F" w:rsidRDefault="00471F0A" w:rsidP="00D7270F">
      <w:pPr>
        <w:jc w:val="both"/>
        <w:rPr>
          <w:rFonts w:ascii="Times New Roman" w:hAnsi="Times New Roman"/>
          <w:sz w:val="24"/>
          <w:szCs w:val="24"/>
        </w:rPr>
      </w:pPr>
      <w:r w:rsidRPr="00D7270F">
        <w:rPr>
          <w:rFonts w:ascii="Times New Roman" w:hAnsi="Times New Roman"/>
          <w:sz w:val="24"/>
          <w:szCs w:val="24"/>
        </w:rPr>
        <w:t>c) uviesť informáciu o právnych predpisoch, v ktorých sú uvádzané právne akty Európskej únie už prebrané, spolu s uvedením rozsahu ich prebrania, príp.</w:t>
      </w:r>
      <w:r w:rsidR="000D2D29">
        <w:rPr>
          <w:rFonts w:ascii="Times New Roman" w:hAnsi="Times New Roman"/>
          <w:sz w:val="24"/>
          <w:szCs w:val="24"/>
        </w:rPr>
        <w:t xml:space="preserve"> potreby prijatia ďalších úprav,</w:t>
      </w:r>
      <w:r w:rsidRPr="00D7270F">
        <w:rPr>
          <w:rFonts w:ascii="Times New Roman" w:hAnsi="Times New Roman"/>
          <w:sz w:val="24"/>
          <w:szCs w:val="24"/>
        </w:rPr>
        <w:t xml:space="preserve"> </w:t>
      </w:r>
    </w:p>
    <w:p w:rsidR="00D7270F" w:rsidRPr="00C73AB7" w:rsidRDefault="00C73AB7" w:rsidP="00C73AB7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73AB7">
        <w:rPr>
          <w:rFonts w:ascii="Times New Roman" w:hAnsi="Times New Roman"/>
          <w:sz w:val="24"/>
          <w:szCs w:val="24"/>
        </w:rPr>
        <w:t>k</w:t>
      </w:r>
      <w:r w:rsidR="00FD277F" w:rsidRPr="00C73AB7">
        <w:rPr>
          <w:rFonts w:ascii="Times New Roman" w:hAnsi="Times New Roman"/>
          <w:sz w:val="24"/>
          <w:szCs w:val="24"/>
        </w:rPr>
        <w:t xml:space="preserve"> transpozícii smernice (EÚ) 2024/1069 do slovenského právneho poriadku dochádza</w:t>
      </w:r>
      <w:r w:rsidRPr="00C73AB7">
        <w:rPr>
          <w:rFonts w:ascii="Times New Roman" w:hAnsi="Times New Roman"/>
          <w:sz w:val="24"/>
          <w:szCs w:val="24"/>
        </w:rPr>
        <w:t xml:space="preserve"> </w:t>
      </w:r>
      <w:r w:rsidR="00FD277F" w:rsidRPr="00C73AB7">
        <w:rPr>
          <w:rFonts w:ascii="Times New Roman" w:hAnsi="Times New Roman"/>
          <w:sz w:val="24"/>
          <w:szCs w:val="24"/>
        </w:rPr>
        <w:t>predkladaným návrhom zákona.</w:t>
      </w:r>
    </w:p>
    <w:p w:rsidR="00015D7D" w:rsidRDefault="00015D7D" w:rsidP="00FD277F">
      <w:pPr>
        <w:pStyle w:val="Default"/>
        <w:ind w:left="426" w:hanging="142"/>
        <w:rPr>
          <w:sz w:val="23"/>
          <w:szCs w:val="23"/>
        </w:rPr>
      </w:pPr>
    </w:p>
    <w:p w:rsidR="00471F0A" w:rsidRPr="00471F0A" w:rsidRDefault="00471F0A" w:rsidP="00471F0A">
      <w:pPr>
        <w:rPr>
          <w:rFonts w:ascii="Times New Roman" w:hAnsi="Times New Roman"/>
          <w:b/>
          <w:bCs/>
          <w:sz w:val="24"/>
          <w:szCs w:val="24"/>
        </w:rPr>
      </w:pPr>
      <w:r w:rsidRPr="00471F0A">
        <w:rPr>
          <w:rFonts w:ascii="Times New Roman" w:hAnsi="Times New Roman"/>
          <w:b/>
          <w:bCs/>
          <w:sz w:val="24"/>
          <w:szCs w:val="24"/>
        </w:rPr>
        <w:t xml:space="preserve">5. Návrh zákona je zlučiteľný s právom Európskej únie: </w:t>
      </w:r>
    </w:p>
    <w:p w:rsidR="00D7270F" w:rsidRPr="00433962" w:rsidRDefault="00471F0A" w:rsidP="00C73AB7">
      <w:pPr>
        <w:pStyle w:val="Default"/>
        <w:numPr>
          <w:ilvl w:val="0"/>
          <w:numId w:val="1"/>
        </w:numPr>
        <w:rPr>
          <w:b/>
        </w:rPr>
      </w:pPr>
      <w:r>
        <w:rPr>
          <w:sz w:val="23"/>
          <w:szCs w:val="23"/>
        </w:rPr>
        <w:t xml:space="preserve">úplne </w:t>
      </w:r>
    </w:p>
    <w:p w:rsidR="006F223F" w:rsidRPr="00433962" w:rsidRDefault="006F223F" w:rsidP="00471F0A">
      <w:pPr>
        <w:rPr>
          <w:rFonts w:ascii="Times New Roman" w:hAnsi="Times New Roman"/>
          <w:b/>
          <w:sz w:val="24"/>
          <w:szCs w:val="24"/>
        </w:rPr>
      </w:pPr>
    </w:p>
    <w:sectPr w:rsidR="006F223F" w:rsidRPr="00433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084" w:rsidRDefault="00770084" w:rsidP="002420CF">
      <w:pPr>
        <w:spacing w:after="0" w:line="240" w:lineRule="auto"/>
      </w:pPr>
      <w:r>
        <w:separator/>
      </w:r>
    </w:p>
  </w:endnote>
  <w:endnote w:type="continuationSeparator" w:id="0">
    <w:p w:rsidR="00770084" w:rsidRDefault="00770084" w:rsidP="0024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CF" w:rsidRDefault="002420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CF" w:rsidRDefault="002420C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CF" w:rsidRDefault="002420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084" w:rsidRDefault="00770084" w:rsidP="002420CF">
      <w:pPr>
        <w:spacing w:after="0" w:line="240" w:lineRule="auto"/>
      </w:pPr>
      <w:r>
        <w:separator/>
      </w:r>
    </w:p>
  </w:footnote>
  <w:footnote w:type="continuationSeparator" w:id="0">
    <w:p w:rsidR="00770084" w:rsidRDefault="00770084" w:rsidP="00242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CF" w:rsidRDefault="002420C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CF" w:rsidRDefault="002420C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CF" w:rsidRDefault="002420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245"/>
    <w:multiLevelType w:val="hybridMultilevel"/>
    <w:tmpl w:val="25DCF066"/>
    <w:lvl w:ilvl="0" w:tplc="19E4A12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7C01F69"/>
    <w:multiLevelType w:val="hybridMultilevel"/>
    <w:tmpl w:val="25AA73C2"/>
    <w:lvl w:ilvl="0" w:tplc="E3665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D333D"/>
    <w:multiLevelType w:val="hybridMultilevel"/>
    <w:tmpl w:val="AD7E2944"/>
    <w:lvl w:ilvl="0" w:tplc="853CC1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0816CF"/>
    <w:multiLevelType w:val="hybridMultilevel"/>
    <w:tmpl w:val="4D5E9A08"/>
    <w:lvl w:ilvl="0" w:tplc="853CC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962"/>
    <w:rsid w:val="00007871"/>
    <w:rsid w:val="00012433"/>
    <w:rsid w:val="00015D7D"/>
    <w:rsid w:val="000D2D29"/>
    <w:rsid w:val="001C6A33"/>
    <w:rsid w:val="001F7A27"/>
    <w:rsid w:val="00202EB3"/>
    <w:rsid w:val="002416B7"/>
    <w:rsid w:val="002420CF"/>
    <w:rsid w:val="00282F18"/>
    <w:rsid w:val="002B572C"/>
    <w:rsid w:val="002C4FA4"/>
    <w:rsid w:val="002D6D70"/>
    <w:rsid w:val="002F7B7B"/>
    <w:rsid w:val="004222FF"/>
    <w:rsid w:val="00433962"/>
    <w:rsid w:val="00471F0A"/>
    <w:rsid w:val="00547D3A"/>
    <w:rsid w:val="005A7C01"/>
    <w:rsid w:val="006906A8"/>
    <w:rsid w:val="006A25F4"/>
    <w:rsid w:val="006F223F"/>
    <w:rsid w:val="007122F4"/>
    <w:rsid w:val="00770084"/>
    <w:rsid w:val="007A6C9E"/>
    <w:rsid w:val="007C51AC"/>
    <w:rsid w:val="007E5977"/>
    <w:rsid w:val="008C49EB"/>
    <w:rsid w:val="009D117E"/>
    <w:rsid w:val="00AC4F49"/>
    <w:rsid w:val="00B3536E"/>
    <w:rsid w:val="00B43917"/>
    <w:rsid w:val="00BB17C2"/>
    <w:rsid w:val="00C738AE"/>
    <w:rsid w:val="00C73AB7"/>
    <w:rsid w:val="00CC7422"/>
    <w:rsid w:val="00CE17D6"/>
    <w:rsid w:val="00D7270F"/>
    <w:rsid w:val="00E011F3"/>
    <w:rsid w:val="00E06917"/>
    <w:rsid w:val="00E5686F"/>
    <w:rsid w:val="00E81FCD"/>
    <w:rsid w:val="00ED2EFC"/>
    <w:rsid w:val="00F6446C"/>
    <w:rsid w:val="00F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71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71F0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4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420C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24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2420CF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64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2026-03-19T10:56:00Z</dcterms:created>
  <dcterms:modified xsi:type="dcterms:W3CDTF">2026-03-19T10:56:00Z</dcterms:modified>
</cp:coreProperties>
</file>