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AC070" w14:textId="77777777" w:rsidR="00CF2A51" w:rsidRDefault="001851E0" w:rsidP="00DB4BBB">
      <w:pPr>
        <w:pStyle w:val="Bodytext10"/>
        <w:spacing w:after="0"/>
        <w:contextualSpacing/>
        <w:jc w:val="center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Doložka vybraných vplyvov</w:t>
      </w:r>
    </w:p>
    <w:p w14:paraId="37F55AE2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5AAC73E8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</w:t>
      </w:r>
      <w:r w:rsidR="00DB4BBB">
        <w:rPr>
          <w:rStyle w:val="Bodytext1"/>
          <w:b/>
          <w:bCs/>
          <w:sz w:val="24"/>
          <w:szCs w:val="24"/>
        </w:rPr>
        <w:t>.1.</w:t>
      </w:r>
      <w:r w:rsidRPr="00DB4BBB">
        <w:rPr>
          <w:rStyle w:val="Bodytext1"/>
          <w:b/>
          <w:bCs/>
          <w:sz w:val="24"/>
          <w:szCs w:val="24"/>
        </w:rPr>
        <w:t xml:space="preserve"> Názov materiálu:</w:t>
      </w:r>
    </w:p>
    <w:p w14:paraId="24E76306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7922CBB7" w14:textId="274E475A" w:rsidR="00025755" w:rsidRPr="00025755" w:rsidRDefault="00025755" w:rsidP="00025755">
      <w:pPr>
        <w:widowControl/>
        <w:spacing w:before="120" w:after="160" w:line="276" w:lineRule="auto"/>
        <w:jc w:val="center"/>
        <w:rPr>
          <w:rFonts w:eastAsiaTheme="minorHAnsi"/>
          <w:bCs/>
          <w:color w:val="auto"/>
          <w:lang w:eastAsia="en-US" w:bidi="ar-SA"/>
        </w:rPr>
      </w:pPr>
      <w:r>
        <w:rPr>
          <w:rFonts w:eastAsia="Calibri"/>
          <w:color w:val="auto"/>
          <w:lang w:eastAsia="en-US" w:bidi="ar-SA"/>
        </w:rPr>
        <w:t xml:space="preserve">Návrh </w:t>
      </w:r>
      <w:r w:rsidRPr="00025755">
        <w:rPr>
          <w:rFonts w:eastAsia="Calibri"/>
          <w:color w:val="auto"/>
          <w:lang w:eastAsia="en-US" w:bidi="ar-SA"/>
        </w:rPr>
        <w:t>zákona, ktorým sa dopĺňa zákon č. 216/2018 Z. z. o rybárstve a o doplnení  zákona č. 455/1991 Zb. o živnostenskom podnikaní (živnostenský zákon)  v znení neskorších predpisov</w:t>
      </w:r>
      <w:r w:rsidRPr="00025755">
        <w:rPr>
          <w:rFonts w:eastAsia="Calibri"/>
          <w:color w:val="auto"/>
          <w:shd w:val="clear" w:color="auto" w:fill="FFFFFF"/>
          <w:lang w:eastAsia="en-US" w:bidi="ar-SA"/>
        </w:rPr>
        <w:t xml:space="preserve"> </w:t>
      </w:r>
    </w:p>
    <w:p w14:paraId="22984047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45E6A787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A.2. Vplyvy:</w:t>
      </w:r>
    </w:p>
    <w:p w14:paraId="3CB5C7AD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1"/>
        <w:gridCol w:w="1190"/>
        <w:gridCol w:w="1186"/>
        <w:gridCol w:w="1214"/>
      </w:tblGrid>
      <w:tr w:rsidR="00CF2A51" w:rsidRPr="00DB4BBB" w14:paraId="41AFBF80" w14:textId="77777777">
        <w:trPr>
          <w:trHeight w:hRule="exact" w:val="53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24BA0553" w14:textId="77777777" w:rsidR="00CF2A51" w:rsidRPr="00DB4BBB" w:rsidRDefault="00CF2A51" w:rsidP="00DB4BBB">
            <w:pPr>
              <w:contextualSpacing/>
              <w:jc w:val="both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F6B13F4" w14:textId="77777777" w:rsidR="00CF2A51" w:rsidRPr="00DB4BBB" w:rsidRDefault="001851E0" w:rsidP="00DB4BBB">
            <w:pPr>
              <w:pStyle w:val="Other10"/>
              <w:ind w:firstLine="14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Pozitívne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19E9201B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Žiadne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16295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Negatívne</w:t>
            </w:r>
          </w:p>
        </w:tc>
      </w:tr>
      <w:tr w:rsidR="00CF2A51" w:rsidRPr="00DB4BBB" w14:paraId="315EAD2C" w14:textId="77777777">
        <w:trPr>
          <w:trHeight w:hRule="exact" w:val="53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E527562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C6DE8F3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6F8E7C8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C4778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5E226DDC" w14:textId="77777777">
        <w:trPr>
          <w:trHeight w:hRule="exact" w:val="802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18263E03" w14:textId="77777777" w:rsidR="00CF2A51" w:rsidRPr="00DB4BBB" w:rsidRDefault="001851E0" w:rsidP="00DB4BBB">
            <w:pPr>
              <w:pStyle w:val="Other10"/>
              <w:ind w:left="280" w:right="245" w:hanging="280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2. Vplyvy na podnikateľské prostredie - dochádza k zvýšeniu regulačného zaťaženia?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E25C871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5A87583D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0F70D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11C07048" w14:textId="77777777">
        <w:trPr>
          <w:trHeight w:hRule="exact" w:val="52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69DD7D57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711E6C70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732EBDD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F5BC5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224313F3" w14:textId="77777777">
        <w:trPr>
          <w:trHeight w:hRule="exact" w:val="52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1EA03A39" w14:textId="77777777" w:rsidR="00CF2A51" w:rsidRPr="00DB4BBB" w:rsidRDefault="001851E0" w:rsidP="00DB4BBB">
            <w:pPr>
              <w:pStyle w:val="Other10"/>
              <w:ind w:left="127"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- vply</w:t>
            </w:r>
            <w:r w:rsidR="00DB4BBB">
              <w:rPr>
                <w:rStyle w:val="Other1"/>
                <w:sz w:val="24"/>
                <w:szCs w:val="24"/>
              </w:rPr>
              <w:t>vy na hospodárenie obyvateľstva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3E65BCD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75C78B4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F51D4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11344C51" w14:textId="77777777">
        <w:trPr>
          <w:trHeight w:hRule="exact" w:val="528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2611458" w14:textId="77777777" w:rsidR="00CF2A51" w:rsidRPr="00DB4BBB" w:rsidRDefault="00DB4BBB" w:rsidP="00DB4BBB">
            <w:pPr>
              <w:pStyle w:val="Other10"/>
              <w:ind w:left="127" w:right="245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 xml:space="preserve">- sociálnu </w:t>
            </w:r>
            <w:proofErr w:type="spellStart"/>
            <w:r>
              <w:rPr>
                <w:rStyle w:val="Other1"/>
                <w:sz w:val="24"/>
                <w:szCs w:val="24"/>
              </w:rPr>
              <w:t>exklúziu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615616E2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EB8CEAB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D5C8C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6CD6B116" w14:textId="77777777">
        <w:trPr>
          <w:trHeight w:hRule="exact" w:val="806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1E6070A8" w14:textId="77777777" w:rsidR="00CF2A51" w:rsidRPr="00DB4BBB" w:rsidRDefault="001851E0" w:rsidP="00DB4BBB">
            <w:pPr>
              <w:pStyle w:val="Other10"/>
              <w:ind w:left="127"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- rovnosť príležitostí a rodovú rovnosť a vplyvy na zamestnanosť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74CE9D77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57BE68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78C1A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21AE29DD" w14:textId="77777777">
        <w:trPr>
          <w:trHeight w:hRule="exact" w:val="52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3548B90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5D7ABC72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489C56E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EC591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5A04C8C8" w14:textId="77777777">
        <w:trPr>
          <w:trHeight w:hRule="exact" w:val="53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3188C320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66B2732C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66F942F0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9D6DF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7EAF2454" w14:textId="77777777">
        <w:trPr>
          <w:trHeight w:hRule="exact" w:val="523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</w:tcPr>
          <w:p w14:paraId="04977B19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425A2AC6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1827CCB7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559B4" w14:textId="77777777" w:rsidR="00CF2A51" w:rsidRPr="00DB4BBB" w:rsidRDefault="00CF2A51" w:rsidP="00DB4BBB">
            <w:pPr>
              <w:contextualSpacing/>
              <w:jc w:val="center"/>
            </w:pPr>
          </w:p>
        </w:tc>
      </w:tr>
      <w:tr w:rsidR="00CF2A51" w:rsidRPr="00DB4BBB" w14:paraId="6563F07D" w14:textId="77777777">
        <w:trPr>
          <w:trHeight w:hRule="exact" w:val="552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1B7D5" w14:textId="77777777" w:rsidR="00CF2A51" w:rsidRPr="00DB4BBB" w:rsidRDefault="001851E0" w:rsidP="00DB4BBB">
            <w:pPr>
              <w:pStyle w:val="Other10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62FE2" w14:textId="77777777" w:rsidR="00CF2A51" w:rsidRPr="00DB4BBB" w:rsidRDefault="00CF2A51" w:rsidP="00DB4BBB">
            <w:pPr>
              <w:contextualSpacing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7D235" w14:textId="77777777" w:rsidR="00CF2A51" w:rsidRPr="00DB4BBB" w:rsidRDefault="001851E0" w:rsidP="00DB4BBB">
            <w:pPr>
              <w:pStyle w:val="Other10"/>
              <w:contextualSpacing/>
              <w:jc w:val="center"/>
              <w:rPr>
                <w:sz w:val="24"/>
                <w:szCs w:val="24"/>
              </w:rPr>
            </w:pPr>
            <w:r w:rsidRPr="00DB4BBB">
              <w:rPr>
                <w:rStyle w:val="Other1"/>
                <w:sz w:val="24"/>
                <w:szCs w:val="24"/>
              </w:rPr>
              <w:t>x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24AD" w14:textId="77777777" w:rsidR="00CF2A51" w:rsidRPr="00DB4BBB" w:rsidRDefault="00CF2A51" w:rsidP="00DB4BBB">
            <w:pPr>
              <w:contextualSpacing/>
              <w:jc w:val="center"/>
            </w:pPr>
          </w:p>
        </w:tc>
      </w:tr>
    </w:tbl>
    <w:p w14:paraId="460DDDFA" w14:textId="77777777" w:rsidR="00CF2A51" w:rsidRPr="00DB4BBB" w:rsidRDefault="00CF2A51" w:rsidP="00DB4BBB">
      <w:pPr>
        <w:contextualSpacing/>
        <w:jc w:val="both"/>
      </w:pPr>
    </w:p>
    <w:p w14:paraId="1D098F3F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A.3. Poznámky</w:t>
      </w:r>
    </w:p>
    <w:p w14:paraId="12C92C0C" w14:textId="77777777" w:rsidR="00DB4BBB" w:rsidRDefault="00DB4BBB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</w:p>
    <w:p w14:paraId="4AAB78C3" w14:textId="77777777" w:rsid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</w:p>
    <w:p w14:paraId="2F44B7B8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7A48D060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A.4. Alternatívne riešenia</w:t>
      </w:r>
    </w:p>
    <w:p w14:paraId="566EFE77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7B25045A" w14:textId="77777777" w:rsidR="00CF2A51" w:rsidRDefault="00DB4BBB" w:rsidP="00DB4BBB">
      <w:pPr>
        <w:pStyle w:val="Bodytext10"/>
        <w:spacing w:after="0"/>
        <w:contextualSpacing/>
        <w:jc w:val="both"/>
        <w:rPr>
          <w:rStyle w:val="Bodytext1"/>
          <w:sz w:val="24"/>
          <w:szCs w:val="24"/>
        </w:rPr>
      </w:pPr>
      <w:r>
        <w:rPr>
          <w:rStyle w:val="Bodytext1"/>
          <w:sz w:val="24"/>
          <w:szCs w:val="24"/>
        </w:rPr>
        <w:t>-</w:t>
      </w:r>
    </w:p>
    <w:p w14:paraId="5624EAD4" w14:textId="77777777" w:rsidR="00DB4BBB" w:rsidRPr="00DB4BBB" w:rsidRDefault="00DB4BBB" w:rsidP="00DB4BBB">
      <w:pPr>
        <w:pStyle w:val="Bodytext10"/>
        <w:spacing w:after="0"/>
        <w:contextualSpacing/>
        <w:jc w:val="both"/>
        <w:rPr>
          <w:sz w:val="24"/>
          <w:szCs w:val="24"/>
        </w:rPr>
      </w:pPr>
    </w:p>
    <w:p w14:paraId="6151A3B3" w14:textId="77777777" w:rsidR="00CF2A51" w:rsidRDefault="001851E0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 w:rsidRPr="00DB4BBB">
        <w:rPr>
          <w:rStyle w:val="Bodytext1"/>
          <w:b/>
          <w:bCs/>
          <w:sz w:val="24"/>
          <w:szCs w:val="24"/>
        </w:rPr>
        <w:t>A.5. Stanovisko gestorov</w:t>
      </w:r>
    </w:p>
    <w:p w14:paraId="1401FE52" w14:textId="77777777" w:rsidR="00DB4BBB" w:rsidRDefault="00DB4BBB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</w:p>
    <w:p w14:paraId="2B863FAB" w14:textId="77777777" w:rsidR="00DB4BBB" w:rsidRDefault="00DB4BBB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-</w:t>
      </w:r>
    </w:p>
    <w:p w14:paraId="3E6FA999" w14:textId="77777777" w:rsidR="0012099E" w:rsidRDefault="0012099E" w:rsidP="00DB4BBB">
      <w:pPr>
        <w:pStyle w:val="Bodytext10"/>
        <w:spacing w:after="0"/>
        <w:contextualSpacing/>
        <w:jc w:val="both"/>
        <w:rPr>
          <w:rStyle w:val="Bodytext1"/>
          <w:b/>
          <w:bCs/>
          <w:sz w:val="24"/>
          <w:szCs w:val="24"/>
        </w:rPr>
      </w:pPr>
    </w:p>
    <w:p w14:paraId="6FA6D5EE" w14:textId="19DD525F" w:rsidR="0012099E" w:rsidRDefault="0012099E" w:rsidP="0012099E">
      <w:pPr>
        <w:pStyle w:val="Bodytext10"/>
        <w:spacing w:after="0" w:line="360" w:lineRule="auto"/>
        <w:contextualSpacing/>
        <w:jc w:val="both"/>
        <w:rPr>
          <w:rStyle w:val="Bodytext1"/>
          <w:b/>
          <w:bCs/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Dátum a schválenie materiálu vládou SR: </w:t>
      </w:r>
    </w:p>
    <w:p w14:paraId="56B385D9" w14:textId="43D3C141" w:rsidR="0012099E" w:rsidRDefault="0012099E" w:rsidP="0012099E">
      <w:pPr>
        <w:pStyle w:val="Bodytext10"/>
        <w:spacing w:after="0" w:line="360" w:lineRule="auto"/>
        <w:contextualSpacing/>
        <w:jc w:val="both"/>
        <w:rPr>
          <w:rStyle w:val="Bodytext1"/>
          <w:b/>
          <w:bCs/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Podpis predsedu vlády SR: </w:t>
      </w:r>
    </w:p>
    <w:p w14:paraId="64AA3EB9" w14:textId="124328D4" w:rsidR="0012099E" w:rsidRPr="00DB4BBB" w:rsidRDefault="0012099E" w:rsidP="0012099E">
      <w:pPr>
        <w:pStyle w:val="Bodytext10"/>
        <w:spacing w:after="0" w:line="360" w:lineRule="auto"/>
        <w:contextualSpacing/>
        <w:jc w:val="both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Podpis predkladateľov materiálu: </w:t>
      </w:r>
    </w:p>
    <w:sectPr w:rsidR="0012099E" w:rsidRPr="00DB4BBB">
      <w:footerReference w:type="default" r:id="rId6"/>
      <w:pgSz w:w="11900" w:h="16840"/>
      <w:pgMar w:top="1249" w:right="1356" w:bottom="1312" w:left="1342" w:header="82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CA1D3" w14:textId="77777777" w:rsidR="00E034D3" w:rsidRDefault="00E034D3">
      <w:r>
        <w:separator/>
      </w:r>
    </w:p>
  </w:endnote>
  <w:endnote w:type="continuationSeparator" w:id="0">
    <w:p w14:paraId="4920191A" w14:textId="77777777" w:rsidR="00E034D3" w:rsidRDefault="00E0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BD6E" w14:textId="77777777" w:rsidR="00CF2A51" w:rsidRDefault="001851E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E5350AB" wp14:editId="0D4AB45F">
              <wp:simplePos x="0" y="0"/>
              <wp:positionH relativeFrom="page">
                <wp:posOffset>6579235</wp:posOffset>
              </wp:positionH>
              <wp:positionV relativeFrom="page">
                <wp:posOffset>9860915</wp:posOffset>
              </wp:positionV>
              <wp:extent cx="5207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F66AEB" w14:textId="77777777" w:rsidR="00CF2A51" w:rsidRDefault="001851E0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Headerorfooter2"/>
                              <w:sz w:val="22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8.05pt;margin-top:776.45pt;width:4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" filled="f" stroked="f">
              <v:textbox style="mso-fit-shape-to-text:t" inset="0,0,0,0">
                <w:txbxContent>
                  <w:p w:rsidR="00CF2A51" w:rsidRDefault="001851E0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Headerorfooter2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E1B94" w14:textId="77777777" w:rsidR="00E034D3" w:rsidRDefault="00E034D3"/>
  </w:footnote>
  <w:footnote w:type="continuationSeparator" w:id="0">
    <w:p w14:paraId="0517B75D" w14:textId="77777777" w:rsidR="00E034D3" w:rsidRDefault="00E034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51"/>
    <w:rsid w:val="00025755"/>
    <w:rsid w:val="0012099E"/>
    <w:rsid w:val="001851E0"/>
    <w:rsid w:val="00334ADD"/>
    <w:rsid w:val="004869B3"/>
    <w:rsid w:val="006A412F"/>
    <w:rsid w:val="007B518B"/>
    <w:rsid w:val="0098687D"/>
    <w:rsid w:val="00CF2A51"/>
    <w:rsid w:val="00DB4BBB"/>
    <w:rsid w:val="00E034D3"/>
    <w:rsid w:val="00FE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B1A29"/>
  <w15:docId w15:val="{40D002A4-9964-4DC1-B708-FBE610DA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odytext1">
    <w:name w:val="Body text|1_"/>
    <w:basedOn w:val="Predvolenpsmoodsek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Predvolenpsmoodsek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Predvolenpsmoodseku"/>
    <w:link w:val="Other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lny"/>
    <w:link w:val="Bodytext1"/>
    <w:pPr>
      <w:spacing w:after="240"/>
    </w:pPr>
    <w:rPr>
      <w:sz w:val="22"/>
      <w:szCs w:val="22"/>
    </w:rPr>
  </w:style>
  <w:style w:type="paragraph" w:customStyle="1" w:styleId="Headerorfooter20">
    <w:name w:val="Header or footer|2"/>
    <w:basedOn w:val="Normlny"/>
    <w:link w:val="Headerorfooter2"/>
    <w:rPr>
      <w:sz w:val="20"/>
      <w:szCs w:val="20"/>
    </w:rPr>
  </w:style>
  <w:style w:type="paragraph" w:customStyle="1" w:styleId="Other10">
    <w:name w:val="Other|1"/>
    <w:basedOn w:val="Normlny"/>
    <w:link w:val="Other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749</Characters>
  <DocSecurity>0</DocSecurity>
  <Lines>71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2026-03-18T13:34:00Z</dcterms:created>
  <dcterms:modified xsi:type="dcterms:W3CDTF">2026-03-26T10:12:00Z</dcterms:modified>
</cp:coreProperties>
</file>