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68" w:rsidRDefault="00C25E89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ô v o d o v á    s p r á v a</w:t>
      </w:r>
    </w:p>
    <w:p w:rsidR="00B10668" w:rsidRDefault="00B10668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668" w:rsidRDefault="00C25E89">
      <w:pPr>
        <w:pStyle w:val="normal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Všeobecná časť</w:t>
      </w:r>
    </w:p>
    <w:p w:rsidR="00B10668" w:rsidRDefault="00C25E89">
      <w:pPr>
        <w:pStyle w:val="normal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zrušuje zákon č. 376/2025 Z. z. o Úrade na ochranu obetí trestných činov a oznamovateľov protispoločenskej činnosti a o zmene a doplnení niektorých zákonov, predkladajú na rokovanie Národnej rady Slovenskej republiky poslankyňa Národnej rady Slovenskej republiky Mária Kolíková a poslanec Národnej rady Slovenskej republiky Ondrej Dostál.</w:t>
      </w:r>
    </w:p>
    <w:p w:rsidR="00B10668" w:rsidRDefault="00C25E89">
      <w:pPr>
        <w:pStyle w:val="normal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Cieľom návrhu zákona je odstrániť z právneho poriadku právnu úpravu, ktorej účinnosť bola v celom rozsahu pozastavená rozhodnutím Ústavného súdu Slovenskej republiky zo dňa 17. decembra 2025,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zn.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ÚS 19/2025. </w:t>
      </w:r>
      <w:r>
        <w:rPr>
          <w:rFonts w:ascii="Times New Roman" w:eastAsia="Times New Roman" w:hAnsi="Times New Roman" w:cs="Times New Roman"/>
          <w:sz w:val="24"/>
          <w:szCs w:val="24"/>
        </w:rPr>
        <w:t>Návrh na začatie konania pred Ústavným súdom podali opoziční poslanci Národnej rady Slovenskej republiky, pričom verejný ochranca práv sa k návrhu pripojil podporným stanoviskom. Predmetný zákon bol predtým vetovaný prezidentom Slovenskej republiky, avšak jeho veto bolo v Národnej rade Slovenskej republiky prelomené. Ústavný súd vo svojom rozhodnutí o pozastavení účinnosti zdôraznil, že k pozastaveniu účinnosti celého napadnutého zákona pristupuje v skutočne výnimočných prípadoch. V tomto prípade však nevidel dôvody, pre ktoré by mal návrh na pozastavenie účinnosti čo i len sčasti odmietnuť, naopak vyjadril pochybnosti o ústavnosti legislatívneho procesu, ktoré zaťažujú zákon ako celok. Upozornil aj na ohrozenie práv obetí trestných činov a v neposlednom rade na právne a hospodárske riziká súvisiace so zrušením Úradu na ochranu oznamovateľov protispoločenskej činnosti.</w:t>
      </w:r>
    </w:p>
    <w:p w:rsidR="00B10668" w:rsidRDefault="00C25E89">
      <w:pPr>
        <w:pStyle w:val="normal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dôsledku rozhodnutia Ústavného súdu je zákon v celom rozsahu neúčinný a jeho aplikácia je vylúčená. Ponechanie zákona v právnom poriadku napriek pozastavenej účinnosti spôsobuje pretrvávajúcu právnu neistotu a vytvára riziko nesúladu s požiadavkami Plánu obnovy a odolnosti Slovenskej republiky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Európska komisia v tejto súvislosti pozastavila platbu vo výške približne 590 miliónov eur, ktorá je viazaná na splnenie príslušných míľnikov. </w:t>
      </w:r>
      <w:r>
        <w:rPr>
          <w:rFonts w:ascii="Times New Roman" w:eastAsia="Times New Roman" w:hAnsi="Times New Roman" w:cs="Times New Roman"/>
          <w:sz w:val="24"/>
          <w:szCs w:val="24"/>
        </w:rPr>
        <w:t>Predkladatelia na túto skutočnosť opakovane upozorňovali, keďže ide o zásadný hospodársky dopad na Slovenskú republiku.</w:t>
      </w:r>
    </w:p>
    <w:p w:rsidR="00B10668" w:rsidRDefault="00C25E89">
      <w:pPr>
        <w:pStyle w:val="normal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Zrušenie zákona č. 376/2025 Z. z. je preto nevyhnutné na odstránenie právnej neistoty, zabezpečenie súladu právneho poriadku s ústavnými požiadavkami a na elimináciu rizika straty finančných prostriedkov z Plánu obnovy.</w:t>
      </w:r>
    </w:p>
    <w:p w:rsidR="00B10668" w:rsidRDefault="00C25E89">
      <w:pPr>
        <w:pStyle w:val="normal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nebude mať vplyv na rozpočet verejnej správy, podnikateľské prostredie, sociálne vplyvy, vplyv na životné prostredie, informatizáciu spoločnosti ani na manželstvo, rodičovstvo a rodinu. Naopak, jeho prijatie prispeje k stabilite právneho prostredia a k ochrane hospodárskych záujmov Slovenskej republiky.</w:t>
      </w:r>
    </w:p>
    <w:p w:rsidR="00B10668" w:rsidRDefault="00C25E89">
      <w:pPr>
        <w:pStyle w:val="normal"/>
        <w:spacing w:before="240" w:after="24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je v súlade s Ústavou Slovenskej republiky, ústavnými zákonmi, medzinárodnými zmluvami, ktorými je Slovenská republika viazaná, ako aj s právom Európskej únie.</w:t>
      </w:r>
    </w:p>
    <w:p w:rsidR="00B10668" w:rsidRDefault="00C25E89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B10668" w:rsidRDefault="00C25E89">
      <w:pPr>
        <w:pStyle w:val="normal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Osobitná časť</w:t>
      </w:r>
    </w:p>
    <w:p w:rsidR="00B10668" w:rsidRDefault="00C25E89">
      <w:pPr>
        <w:pStyle w:val="Nadpis3"/>
        <w:keepNext w:val="0"/>
        <w:keepLines w:val="0"/>
        <w:spacing w:before="280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8dreg5843c8j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 čl. I</w:t>
      </w:r>
    </w:p>
    <w:p w:rsidR="00B10668" w:rsidRDefault="00C25E89">
      <w:pPr>
        <w:pStyle w:val="normal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Navrhuje sa zrušenie zákona č. 376/2025 Z. z. o Úrade na ochranu obetí trestných činov a oznamovateľov protispoločenskej činnosti a o zmene a doplnení niektorých zákonov. Účinnosť tohto zákona bola v celom rozsahu pozastavená rozhodnutím Ústavného súdu Slovenskej republiky zo dňa 17. decembra 2025,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zn.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ÚS 19/2025, a jeho ponechanie v právnom poriadku predstavuje riziko právnej neistoty a ohrozenia plnenia míľnikov Plánu obnovy.</w:t>
      </w:r>
    </w:p>
    <w:p w:rsidR="00B10668" w:rsidRDefault="00C25E89">
      <w:pPr>
        <w:pStyle w:val="Nadpis3"/>
        <w:keepNext w:val="0"/>
        <w:keepLines w:val="0"/>
        <w:spacing w:before="280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bskilakg60dq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 čl. II</w:t>
      </w:r>
    </w:p>
    <w:p w:rsidR="00B10668" w:rsidRDefault="00C25E89">
      <w:pPr>
        <w:pStyle w:val="normal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Navrhuje sa, aby zákon nadobudol účinnosť dňom vyhlásenia, keďže jeho prijatie je potrebné bezodkladne z dôvodu odstránenia právnej neistoty a zabezpečenia stability právneho prostredia.</w:t>
      </w:r>
    </w:p>
    <w:p w:rsidR="00B10668" w:rsidRDefault="00B10668">
      <w:pPr>
        <w:pStyle w:val="normal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668" w:rsidRDefault="00B10668">
      <w:pPr>
        <w:pStyle w:val="normal"/>
        <w:tabs>
          <w:tab w:val="left" w:pos="-2160"/>
          <w:tab w:val="left" w:pos="-198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10668">
          <w:footerReference w:type="default" r:id="rId7"/>
          <w:type w:val="continuous"/>
          <w:pgSz w:w="11909" w:h="16834"/>
          <w:pgMar w:top="1417" w:right="1417" w:bottom="1417" w:left="1417" w:header="708" w:footer="708" w:gutter="0"/>
          <w:cols w:space="708"/>
        </w:sectPr>
      </w:pPr>
    </w:p>
    <w:p w:rsidR="00B10668" w:rsidRDefault="00B10668">
      <w:pPr>
        <w:pStyle w:val="normal"/>
        <w:tabs>
          <w:tab w:val="left" w:pos="-2160"/>
          <w:tab w:val="left" w:pos="-198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B10668" w:rsidSect="00B10668">
      <w:type w:val="continuous"/>
      <w:pgSz w:w="11909" w:h="16834"/>
      <w:pgMar w:top="1440" w:right="1440" w:bottom="1440" w:left="1440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BE1" w:rsidRDefault="007C6BE1" w:rsidP="00B10668">
      <w:pPr>
        <w:spacing w:line="240" w:lineRule="auto"/>
      </w:pPr>
      <w:r>
        <w:separator/>
      </w:r>
    </w:p>
  </w:endnote>
  <w:endnote w:type="continuationSeparator" w:id="0">
    <w:p w:rsidR="007C6BE1" w:rsidRDefault="007C6BE1" w:rsidP="00B10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D82D599D-8E69-4085-A1FA-901D73628AD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73F5C087-82A4-4EBB-885F-9BEF094B5DB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0D6BBFA6-B083-4D71-A917-48580DE4A851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668" w:rsidRDefault="00B10668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BE1" w:rsidRDefault="007C6BE1" w:rsidP="00B10668">
      <w:pPr>
        <w:spacing w:line="240" w:lineRule="auto"/>
      </w:pPr>
      <w:r>
        <w:separator/>
      </w:r>
    </w:p>
  </w:footnote>
  <w:footnote w:type="continuationSeparator" w:id="0">
    <w:p w:rsidR="007C6BE1" w:rsidRDefault="007C6BE1" w:rsidP="00B106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A050F"/>
    <w:multiLevelType w:val="multilevel"/>
    <w:tmpl w:val="714AC53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>
    <w:nsid w:val="2E3D1FF4"/>
    <w:multiLevelType w:val="multilevel"/>
    <w:tmpl w:val="FE44059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1FA7F47"/>
    <w:multiLevelType w:val="multilevel"/>
    <w:tmpl w:val="50B8F27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nsid w:val="43E56D44"/>
    <w:multiLevelType w:val="multilevel"/>
    <w:tmpl w:val="4156E8F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nsid w:val="4BBC2D41"/>
    <w:multiLevelType w:val="multilevel"/>
    <w:tmpl w:val="95AC79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5F0E63EB"/>
    <w:multiLevelType w:val="multilevel"/>
    <w:tmpl w:val="B182531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nsid w:val="6CF53F8B"/>
    <w:multiLevelType w:val="multilevel"/>
    <w:tmpl w:val="F284311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nsid w:val="7F13500B"/>
    <w:multiLevelType w:val="multilevel"/>
    <w:tmpl w:val="FCEA2B3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668"/>
    <w:rsid w:val="0015326E"/>
    <w:rsid w:val="00155BD1"/>
    <w:rsid w:val="007C6BE1"/>
    <w:rsid w:val="00B10668"/>
    <w:rsid w:val="00B941E6"/>
    <w:rsid w:val="00C1238C"/>
    <w:rsid w:val="00C25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326E"/>
  </w:style>
  <w:style w:type="paragraph" w:styleId="Nadpis1">
    <w:name w:val="heading 1"/>
    <w:basedOn w:val="normal"/>
    <w:next w:val="normal"/>
    <w:rsid w:val="00B1066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rsid w:val="00B1066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rsid w:val="00B1066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rsid w:val="00B1066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rsid w:val="00B10668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rsid w:val="00B10668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rsid w:val="00B1066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B10668"/>
  </w:style>
  <w:style w:type="paragraph" w:styleId="Nzov">
    <w:name w:val="Title"/>
    <w:basedOn w:val="normal"/>
    <w:next w:val="normal"/>
    <w:rsid w:val="00B10668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al"/>
    <w:next w:val="normal"/>
    <w:rsid w:val="00B1066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B10668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941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41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2026-03-12T07:21:00Z</dcterms:created>
  <dcterms:modified xsi:type="dcterms:W3CDTF">2026-03-12T07:21:00Z</dcterms:modified>
</cp:coreProperties>
</file>