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706" w:rsidRDefault="0071167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Doložka vybraných vplyvov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A.1. Názov materiálu: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Návrh zákona, ktorým sa dopĺňa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 č. 442/2002 Z. z. o verejných vodovodoch a verejných kanalizáciách a o zmene a doplnení zákona č. 276/2001 Z. z. o regulácii v sieťových odvetviach v znení neskorších predpisov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533706" w:rsidRDefault="0053370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A.2. Vplyvy: 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7"/>
        <w:gridCol w:w="1605"/>
        <w:gridCol w:w="1843"/>
        <w:gridCol w:w="1837"/>
      </w:tblGrid>
      <w:tr w:rsidR="00533706">
        <w:tc>
          <w:tcPr>
            <w:tcW w:w="377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Pozitívne*</w:t>
            </w:r>
          </w:p>
        </w:tc>
        <w:tc>
          <w:tcPr>
            <w:tcW w:w="1843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Žiadne*</w:t>
            </w:r>
          </w:p>
        </w:tc>
        <w:tc>
          <w:tcPr>
            <w:tcW w:w="1837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Negatívne*</w:t>
            </w: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Vplyvy na rozpočet verejnej správy</w:t>
            </w:r>
          </w:p>
        </w:tc>
        <w:tc>
          <w:tcPr>
            <w:tcW w:w="1605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eading=h.h5l6r2rknpaz" w:colFirst="0" w:colLast="0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Vplyvy na podnikateľské prostredie – dochádza k zvýšeniu regulačného zaťaženia?</w:t>
            </w:r>
          </w:p>
        </w:tc>
        <w:tc>
          <w:tcPr>
            <w:tcW w:w="1605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Sociálne vplyvy </w:t>
            </w:r>
          </w:p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vplyvy na hospodárenie obyvateľstva, </w:t>
            </w:r>
          </w:p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sociálnu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rovnosť príležitostí a rodovú rovnosť a vplyvy na zamestnanosť</w:t>
            </w:r>
          </w:p>
        </w:tc>
        <w:tc>
          <w:tcPr>
            <w:tcW w:w="1605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Vplyvy na životné prostredie</w:t>
            </w:r>
          </w:p>
        </w:tc>
        <w:tc>
          <w:tcPr>
            <w:tcW w:w="1605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Vplyvy na informatizáciu spoločnosti</w:t>
            </w:r>
          </w:p>
        </w:tc>
        <w:tc>
          <w:tcPr>
            <w:tcW w:w="1605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Vplyvy na manželstvo, rodičovstvo a rodinu</w:t>
            </w:r>
          </w:p>
        </w:tc>
        <w:tc>
          <w:tcPr>
            <w:tcW w:w="1605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706">
        <w:tc>
          <w:tcPr>
            <w:tcW w:w="3777" w:type="dxa"/>
            <w:vAlign w:val="center"/>
          </w:tcPr>
          <w:p w:rsidR="00533706" w:rsidRDefault="00711671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Vplyvy na služby verejnej správy pre občana</w:t>
            </w:r>
          </w:p>
        </w:tc>
        <w:tc>
          <w:tcPr>
            <w:tcW w:w="1605" w:type="dxa"/>
            <w:vAlign w:val="center"/>
          </w:tcPr>
          <w:p w:rsidR="00533706" w:rsidRDefault="00711671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533706" w:rsidRDefault="00533706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Predkladateľ označí znakom x zodpovedajúci vplyv (pozitívny, negatívny, žiadny), ktorý návrh prináša v každej oblasti posudzovania vplyvov. Návrh môže mať v jednej oblasti zároveň pozitívny aj negatívny vplyv, v tom prípade predkladateľ označí obe možnos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ti. Bližšie vysvetlenie označených vplyvov bude obsahovať analýza vplyvov. Isté vysvetlenie, či bilanciu vplyvov (sumárne zhodnotenie, ktorý vplyv v danej oblasti prevažuje) môže predkladateľ uviesť v poznámke. 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A.3. Poznámky 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 riešenia 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Nepredkladajú sa. 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A.5. Stanovisko gestorov </w:t>
      </w:r>
    </w:p>
    <w:p w:rsidR="00533706" w:rsidRDefault="0071167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53370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6A1C208-7152-4715-BB17-33C771ACCD2B}"/>
    <w:embedBold r:id="rId2" w:fontKey="{09F8BB70-5FDB-4494-B109-B1505AE378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48BD343-8933-4FF3-9B02-AC45C72B3F0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9113BBEE-AE15-4E92-9997-7E021C7AD8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06"/>
    <w:rsid w:val="00533706"/>
    <w:rsid w:val="0071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5742"/>
  <w15:docId w15:val="{65CEFCA7-5E57-4A2C-8220-D46D12A7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D95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uiPriority w:val="34"/>
    <w:qFormat/>
    <w:rsid w:val="00D95E81"/>
    <w:pPr>
      <w:ind w:left="720"/>
      <w:contextualSpacing/>
    </w:p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wnkIeKY4/o477zNY0f67RuQhrw==">CgMxLjAyCGguZ2pkZ3hzMg5oLmg1bDZyMnJrbnBhejgAciExUzY4QnZPeW4tSGc2SDhvVGN4dTROX256S1dHQTVPTXc=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Company>Kancelária Národnej rady Slovenskej republiky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Dubníčková Martina</dc:creator>
  <cp:lastModifiedBy>Galko, Ľubomír, (asistent)</cp:lastModifiedBy>
  <cp:revision>2</cp:revision>
  <dcterms:created xsi:type="dcterms:W3CDTF">2021-06-25T16:02:00Z</dcterms:created>
  <dcterms:modified xsi:type="dcterms:W3CDTF">2026-03-09T10:26:00Z</dcterms:modified>
</cp:coreProperties>
</file>