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0F7" w14:textId="35AE06DA" w:rsidR="00A6707C" w:rsidRDefault="000B3A0D" w:rsidP="00A1343B">
      <w:pPr>
        <w:spacing w:after="0" w:line="240" w:lineRule="auto"/>
        <w:jc w:val="center"/>
        <w:rPr>
          <w:rFonts w:ascii="Times New Roman" w:hAnsi="Times New Roman"/>
          <w:b/>
          <w:sz w:val="24"/>
        </w:rPr>
      </w:pPr>
      <w:r w:rsidRPr="00C50A6D">
        <w:rPr>
          <w:rFonts w:ascii="Times New Roman" w:hAnsi="Times New Roman"/>
          <w:b/>
          <w:sz w:val="24"/>
        </w:rPr>
        <w:t>D</w:t>
      </w:r>
      <w:r w:rsidR="00E3032B">
        <w:rPr>
          <w:rFonts w:ascii="Times New Roman" w:hAnsi="Times New Roman"/>
          <w:b/>
          <w:sz w:val="24"/>
        </w:rPr>
        <w:t xml:space="preserve"> </w:t>
      </w:r>
      <w:r w:rsidRPr="00C50A6D">
        <w:rPr>
          <w:rFonts w:ascii="Times New Roman" w:hAnsi="Times New Roman"/>
          <w:b/>
          <w:sz w:val="24"/>
        </w:rPr>
        <w:t>ô</w:t>
      </w:r>
      <w:r w:rsidR="00E3032B">
        <w:rPr>
          <w:rFonts w:ascii="Times New Roman" w:hAnsi="Times New Roman"/>
          <w:b/>
          <w:sz w:val="24"/>
        </w:rPr>
        <w:t xml:space="preserve"> </w:t>
      </w:r>
      <w:r w:rsidRPr="00C50A6D">
        <w:rPr>
          <w:rFonts w:ascii="Times New Roman" w:hAnsi="Times New Roman"/>
          <w:b/>
          <w:sz w:val="24"/>
        </w:rPr>
        <w:t>v</w:t>
      </w:r>
      <w:r w:rsidR="00E3032B">
        <w:rPr>
          <w:rFonts w:ascii="Times New Roman" w:hAnsi="Times New Roman"/>
          <w:b/>
          <w:sz w:val="24"/>
        </w:rPr>
        <w:t> </w:t>
      </w:r>
      <w:r w:rsidRPr="00C50A6D">
        <w:rPr>
          <w:rFonts w:ascii="Times New Roman" w:hAnsi="Times New Roman"/>
          <w:b/>
          <w:sz w:val="24"/>
        </w:rPr>
        <w:t>o</w:t>
      </w:r>
      <w:r w:rsidR="00E3032B">
        <w:rPr>
          <w:rFonts w:ascii="Times New Roman" w:hAnsi="Times New Roman"/>
          <w:b/>
          <w:sz w:val="24"/>
        </w:rPr>
        <w:t> </w:t>
      </w:r>
      <w:r w:rsidRPr="00C50A6D">
        <w:rPr>
          <w:rFonts w:ascii="Times New Roman" w:hAnsi="Times New Roman"/>
          <w:b/>
          <w:sz w:val="24"/>
        </w:rPr>
        <w:t>d</w:t>
      </w:r>
      <w:r w:rsidR="00E3032B">
        <w:rPr>
          <w:rFonts w:ascii="Times New Roman" w:hAnsi="Times New Roman"/>
          <w:b/>
          <w:sz w:val="24"/>
        </w:rPr>
        <w:t xml:space="preserve"> </w:t>
      </w:r>
      <w:r w:rsidRPr="00C50A6D">
        <w:rPr>
          <w:rFonts w:ascii="Times New Roman" w:hAnsi="Times New Roman"/>
          <w:b/>
          <w:sz w:val="24"/>
        </w:rPr>
        <w:t>o</w:t>
      </w:r>
      <w:r w:rsidR="00E3032B">
        <w:rPr>
          <w:rFonts w:ascii="Times New Roman" w:hAnsi="Times New Roman"/>
          <w:b/>
          <w:sz w:val="24"/>
        </w:rPr>
        <w:t> </w:t>
      </w:r>
      <w:r w:rsidRPr="00C50A6D">
        <w:rPr>
          <w:rFonts w:ascii="Times New Roman" w:hAnsi="Times New Roman"/>
          <w:b/>
          <w:sz w:val="24"/>
        </w:rPr>
        <w:t>v</w:t>
      </w:r>
      <w:r w:rsidR="00E3032B">
        <w:rPr>
          <w:rFonts w:ascii="Times New Roman" w:hAnsi="Times New Roman"/>
          <w:b/>
          <w:sz w:val="24"/>
        </w:rPr>
        <w:t> </w:t>
      </w:r>
      <w:r w:rsidRPr="00C50A6D">
        <w:rPr>
          <w:rFonts w:ascii="Times New Roman" w:hAnsi="Times New Roman"/>
          <w:b/>
          <w:sz w:val="24"/>
        </w:rPr>
        <w:t>á</w:t>
      </w:r>
      <w:r w:rsidR="00E3032B">
        <w:rPr>
          <w:rFonts w:ascii="Times New Roman" w:hAnsi="Times New Roman"/>
          <w:b/>
          <w:sz w:val="24"/>
        </w:rPr>
        <w:t xml:space="preserve"> </w:t>
      </w:r>
      <w:r w:rsidRPr="00C50A6D">
        <w:rPr>
          <w:rFonts w:ascii="Times New Roman" w:hAnsi="Times New Roman"/>
          <w:b/>
          <w:sz w:val="24"/>
        </w:rPr>
        <w:t xml:space="preserve"> </w:t>
      </w:r>
      <w:r w:rsidR="00E3032B">
        <w:rPr>
          <w:rFonts w:ascii="Times New Roman" w:hAnsi="Times New Roman"/>
          <w:b/>
          <w:sz w:val="24"/>
        </w:rPr>
        <w:t xml:space="preserve"> </w:t>
      </w:r>
      <w:r>
        <w:rPr>
          <w:rFonts w:ascii="Times New Roman" w:hAnsi="Times New Roman"/>
          <w:b/>
          <w:sz w:val="24"/>
        </w:rPr>
        <w:t>s</w:t>
      </w:r>
      <w:r w:rsidR="00E3032B">
        <w:rPr>
          <w:rFonts w:ascii="Times New Roman" w:hAnsi="Times New Roman"/>
          <w:b/>
          <w:sz w:val="24"/>
        </w:rPr>
        <w:t> </w:t>
      </w:r>
      <w:r>
        <w:rPr>
          <w:rFonts w:ascii="Times New Roman" w:hAnsi="Times New Roman"/>
          <w:b/>
          <w:sz w:val="24"/>
        </w:rPr>
        <w:t>p</w:t>
      </w:r>
      <w:r w:rsidR="00E3032B">
        <w:rPr>
          <w:rFonts w:ascii="Times New Roman" w:hAnsi="Times New Roman"/>
          <w:b/>
          <w:sz w:val="24"/>
        </w:rPr>
        <w:t xml:space="preserve"> </w:t>
      </w:r>
      <w:r>
        <w:rPr>
          <w:rFonts w:ascii="Times New Roman" w:hAnsi="Times New Roman"/>
          <w:b/>
          <w:sz w:val="24"/>
        </w:rPr>
        <w:t>r</w:t>
      </w:r>
      <w:r w:rsidR="00E3032B">
        <w:rPr>
          <w:rFonts w:ascii="Times New Roman" w:hAnsi="Times New Roman"/>
          <w:b/>
          <w:sz w:val="24"/>
        </w:rPr>
        <w:t xml:space="preserve"> </w:t>
      </w:r>
      <w:r>
        <w:rPr>
          <w:rFonts w:ascii="Times New Roman" w:hAnsi="Times New Roman"/>
          <w:b/>
          <w:sz w:val="24"/>
        </w:rPr>
        <w:t>á</w:t>
      </w:r>
      <w:r w:rsidR="00E3032B">
        <w:rPr>
          <w:rFonts w:ascii="Times New Roman" w:hAnsi="Times New Roman"/>
          <w:b/>
          <w:sz w:val="24"/>
        </w:rPr>
        <w:t xml:space="preserve"> </w:t>
      </w:r>
      <w:r>
        <w:rPr>
          <w:rFonts w:ascii="Times New Roman" w:hAnsi="Times New Roman"/>
          <w:b/>
          <w:sz w:val="24"/>
        </w:rPr>
        <w:t>v</w:t>
      </w:r>
      <w:r w:rsidR="00A6707C">
        <w:rPr>
          <w:rFonts w:ascii="Times New Roman" w:hAnsi="Times New Roman"/>
          <w:b/>
          <w:sz w:val="24"/>
        </w:rPr>
        <w:t> </w:t>
      </w:r>
      <w:r>
        <w:rPr>
          <w:rFonts w:ascii="Times New Roman" w:hAnsi="Times New Roman"/>
          <w:b/>
          <w:sz w:val="24"/>
        </w:rPr>
        <w:t>a</w:t>
      </w:r>
    </w:p>
    <w:p w14:paraId="5F8E257D" w14:textId="274E7903" w:rsidR="000B3A0D" w:rsidRDefault="00E3032B" w:rsidP="00A1343B">
      <w:pPr>
        <w:spacing w:after="0" w:line="240" w:lineRule="auto"/>
        <w:jc w:val="center"/>
        <w:rPr>
          <w:rFonts w:ascii="Times New Roman" w:hAnsi="Times New Roman"/>
          <w:b/>
          <w:sz w:val="24"/>
        </w:rPr>
      </w:pPr>
      <w:r>
        <w:rPr>
          <w:rFonts w:ascii="Times New Roman" w:hAnsi="Times New Roman"/>
          <w:b/>
          <w:sz w:val="24"/>
        </w:rPr>
        <w:t xml:space="preserve"> </w:t>
      </w:r>
    </w:p>
    <w:p w14:paraId="20F1D534" w14:textId="77777777" w:rsidR="002B0BE5" w:rsidRPr="00A1365D" w:rsidRDefault="002B0BE5" w:rsidP="00365558">
      <w:pPr>
        <w:spacing w:after="0" w:line="240" w:lineRule="auto"/>
        <w:jc w:val="both"/>
        <w:rPr>
          <w:rFonts w:ascii="Times New Roman" w:hAnsi="Times New Roman"/>
          <w:sz w:val="24"/>
          <w:szCs w:val="24"/>
        </w:rPr>
      </w:pPr>
    </w:p>
    <w:p w14:paraId="68AF20B0" w14:textId="71892A8C" w:rsidR="00314307" w:rsidRPr="00A1365D" w:rsidRDefault="00314307" w:rsidP="00314307">
      <w:pPr>
        <w:pStyle w:val="Odsekzoznamu"/>
        <w:numPr>
          <w:ilvl w:val="0"/>
          <w:numId w:val="17"/>
        </w:numPr>
        <w:spacing w:after="0" w:line="240" w:lineRule="auto"/>
        <w:jc w:val="both"/>
        <w:rPr>
          <w:rFonts w:ascii="Times New Roman" w:hAnsi="Times New Roman"/>
          <w:b/>
          <w:bCs/>
          <w:color w:val="000000"/>
          <w:sz w:val="24"/>
          <w:szCs w:val="24"/>
        </w:rPr>
      </w:pPr>
      <w:r w:rsidRPr="00A1365D">
        <w:rPr>
          <w:rFonts w:ascii="Times New Roman" w:hAnsi="Times New Roman"/>
          <w:b/>
          <w:bCs/>
          <w:color w:val="000000"/>
          <w:sz w:val="24"/>
          <w:szCs w:val="24"/>
        </w:rPr>
        <w:t>Všeobecná časť</w:t>
      </w:r>
    </w:p>
    <w:p w14:paraId="27C1104D" w14:textId="77777777" w:rsidR="00314307" w:rsidRPr="00A1365D" w:rsidRDefault="00314307" w:rsidP="000711F0">
      <w:pPr>
        <w:spacing w:after="0" w:line="240" w:lineRule="auto"/>
        <w:ind w:firstLine="708"/>
        <w:jc w:val="both"/>
        <w:rPr>
          <w:rFonts w:ascii="Times New Roman" w:hAnsi="Times New Roman"/>
          <w:color w:val="000000"/>
          <w:sz w:val="24"/>
          <w:szCs w:val="24"/>
        </w:rPr>
      </w:pPr>
    </w:p>
    <w:p w14:paraId="1E5CB9AB" w14:textId="6E168E82" w:rsidR="002431FF" w:rsidRPr="00A1365D" w:rsidRDefault="002431FF" w:rsidP="00A1365D">
      <w:pPr>
        <w:spacing w:after="0" w:line="240" w:lineRule="auto"/>
        <w:ind w:firstLine="709"/>
        <w:jc w:val="both"/>
        <w:rPr>
          <w:rFonts w:ascii="Times New Roman" w:hAnsi="Times New Roman"/>
          <w:sz w:val="24"/>
          <w:szCs w:val="24"/>
          <w:shd w:val="clear" w:color="auto" w:fill="FFFFFF"/>
        </w:rPr>
      </w:pPr>
      <w:bookmarkStart w:id="0" w:name="_Hlk112401678"/>
      <w:r w:rsidRPr="00A1365D">
        <w:rPr>
          <w:rFonts w:ascii="Times New Roman" w:hAnsi="Times New Roman"/>
          <w:color w:val="000000"/>
          <w:sz w:val="24"/>
          <w:szCs w:val="24"/>
        </w:rPr>
        <w:t xml:space="preserve">Návrh zákona, </w:t>
      </w:r>
      <w:r w:rsidRPr="00A1365D">
        <w:rPr>
          <w:rFonts w:ascii="Times New Roman" w:hAnsi="Times New Roman"/>
          <w:color w:val="000000"/>
          <w:sz w:val="24"/>
          <w:szCs w:val="24"/>
          <w:lang w:eastAsia="sk-SK"/>
        </w:rPr>
        <w:t xml:space="preserve">ktorým sa mení zákon </w:t>
      </w:r>
      <w:r w:rsidRPr="00A1365D">
        <w:rPr>
          <w:rFonts w:ascii="Times New Roman" w:hAnsi="Times New Roman"/>
          <w:sz w:val="24"/>
          <w:szCs w:val="24"/>
        </w:rPr>
        <w:t xml:space="preserve">č. 222/2004 Z. z. </w:t>
      </w:r>
      <w:r w:rsidRPr="00A1365D">
        <w:rPr>
          <w:rFonts w:ascii="Times New Roman" w:hAnsi="Times New Roman"/>
          <w:color w:val="000000"/>
          <w:sz w:val="24"/>
          <w:szCs w:val="24"/>
          <w:shd w:val="clear" w:color="auto" w:fill="FFFFFF"/>
        </w:rPr>
        <w:t xml:space="preserve">o dani z pridanej hodnoty </w:t>
      </w:r>
      <w:r w:rsidRPr="00A1365D">
        <w:rPr>
          <w:rFonts w:ascii="Times New Roman" w:hAnsi="Times New Roman"/>
          <w:sz w:val="24"/>
          <w:szCs w:val="24"/>
          <w:shd w:val="clear" w:color="auto" w:fill="FFFFFF"/>
        </w:rPr>
        <w:t>v znení neskorších predpisov predklad</w:t>
      </w:r>
      <w:r w:rsidR="006C2D09" w:rsidRPr="00A1365D">
        <w:rPr>
          <w:rFonts w:ascii="Times New Roman" w:hAnsi="Times New Roman"/>
          <w:sz w:val="24"/>
          <w:szCs w:val="24"/>
          <w:shd w:val="clear" w:color="auto" w:fill="FFFFFF"/>
        </w:rPr>
        <w:t xml:space="preserve">á </w:t>
      </w:r>
      <w:r w:rsidRPr="00A1365D">
        <w:rPr>
          <w:rFonts w:ascii="Times New Roman" w:hAnsi="Times New Roman"/>
          <w:sz w:val="24"/>
          <w:szCs w:val="24"/>
          <w:shd w:val="clear" w:color="auto" w:fill="FFFFFF"/>
        </w:rPr>
        <w:t>na rokovanie Národnej rady Slovenskej republiky poslan</w:t>
      </w:r>
      <w:r w:rsidR="006C2D09" w:rsidRPr="00A1365D">
        <w:rPr>
          <w:rFonts w:ascii="Times New Roman" w:hAnsi="Times New Roman"/>
          <w:sz w:val="24"/>
          <w:szCs w:val="24"/>
          <w:shd w:val="clear" w:color="auto" w:fill="FFFFFF"/>
        </w:rPr>
        <w:t xml:space="preserve">ec </w:t>
      </w:r>
      <w:r w:rsidRPr="00A1365D">
        <w:rPr>
          <w:rFonts w:ascii="Times New Roman" w:hAnsi="Times New Roman"/>
          <w:sz w:val="24"/>
          <w:szCs w:val="24"/>
          <w:shd w:val="clear" w:color="auto" w:fill="FFFFFF"/>
        </w:rPr>
        <w:t>Národnej rady Slove</w:t>
      </w:r>
      <w:r w:rsidR="00E544C2" w:rsidRPr="00A1365D">
        <w:rPr>
          <w:rFonts w:ascii="Times New Roman" w:hAnsi="Times New Roman"/>
          <w:sz w:val="24"/>
          <w:szCs w:val="24"/>
          <w:shd w:val="clear" w:color="auto" w:fill="FFFFFF"/>
        </w:rPr>
        <w:t>nskej republiky Marián Viskupič</w:t>
      </w:r>
      <w:r w:rsidR="006C2D09" w:rsidRPr="00A1365D">
        <w:rPr>
          <w:rFonts w:ascii="Times New Roman" w:hAnsi="Times New Roman"/>
          <w:sz w:val="24"/>
          <w:szCs w:val="24"/>
          <w:shd w:val="clear" w:color="auto" w:fill="FFFFFF"/>
        </w:rPr>
        <w:t>.</w:t>
      </w:r>
      <w:r w:rsidRPr="00A1365D">
        <w:rPr>
          <w:rFonts w:ascii="Times New Roman" w:hAnsi="Times New Roman"/>
          <w:sz w:val="24"/>
          <w:szCs w:val="24"/>
          <w:shd w:val="clear" w:color="auto" w:fill="FFFFFF"/>
        </w:rPr>
        <w:t xml:space="preserve"> </w:t>
      </w:r>
    </w:p>
    <w:p w14:paraId="5B70800B" w14:textId="0CBCF10F" w:rsidR="00365558" w:rsidRPr="00A1365D" w:rsidRDefault="00365558" w:rsidP="00A1365D">
      <w:pPr>
        <w:spacing w:after="0" w:line="240" w:lineRule="auto"/>
        <w:ind w:firstLine="709"/>
        <w:jc w:val="both"/>
        <w:rPr>
          <w:rFonts w:ascii="Times New Roman" w:hAnsi="Times New Roman"/>
          <w:sz w:val="24"/>
          <w:szCs w:val="24"/>
          <w:shd w:val="clear" w:color="auto" w:fill="FFFFFF"/>
        </w:rPr>
      </w:pPr>
    </w:p>
    <w:p w14:paraId="149EB9E0" w14:textId="77777777" w:rsidR="002E5444" w:rsidRPr="00A1365D" w:rsidRDefault="002E5444" w:rsidP="00A1365D">
      <w:pPr>
        <w:spacing w:after="0"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Cieľom návrhu zákona je zásadné zjednodušenie systému dane z pridanej hodnoty zavedením jednotnej sadzby dane z pridanej hodnoty (DPH) vo výške 19 %. Navrhovaná úprava reaguje na dlhodobo neprehľadný, administratívne náročný a často zneužívaný systém viacerých sadzieb DPH, ktorý neprináša reálny úžitok ani štátu, ani občanom.</w:t>
      </w:r>
    </w:p>
    <w:p w14:paraId="284D83BE" w14:textId="77777777" w:rsidR="002E5444" w:rsidRPr="00A1365D" w:rsidRDefault="002E5444" w:rsidP="00A1365D">
      <w:pPr>
        <w:pStyle w:val="Normlnywebov"/>
        <w:ind w:firstLine="708"/>
        <w:jc w:val="both"/>
        <w:rPr>
          <w:color w:val="000000"/>
        </w:rPr>
      </w:pPr>
      <w:r w:rsidRPr="00A1365D">
        <w:rPr>
          <w:color w:val="000000"/>
        </w:rPr>
        <w:t>Súčasné nastavenie DPH na Slovensku je charakteristické vysokou mierou komplikovanosti, častými výnimkami, výnimkami z výnimiek a komplikovaným výkladom. Existencia viacerých sadzieb DPH vytvára priestor pre špekulácie, daňové optimalizácie a podvody, pričom zvyšuje právnu neistotu podnikateľov a zbytočne sťažuje správu daní. Rozlišovanie sadzieb podľa druhu tovaru alebo služby si pri aktuálnom nastavení vyžaduje rozsiahlu administratívu, neustále metodické usmernenia a komplikuje kontrolnú činnosť, čo vedie k neefektívnemu využívaniu verejných zdrojov.</w:t>
      </w:r>
    </w:p>
    <w:bookmarkStart w:id="1" w:name="OLE_LINK3"/>
    <w:bookmarkStart w:id="2" w:name="OLE_LINK4"/>
    <w:p w14:paraId="40C3E0CC" w14:textId="1D3BC5F1" w:rsidR="002E5444" w:rsidRPr="00A1365D" w:rsidRDefault="002E5444" w:rsidP="00A1365D">
      <w:pPr>
        <w:pStyle w:val="Normlnywebov"/>
        <w:ind w:firstLine="708"/>
        <w:jc w:val="both"/>
        <w:rPr>
          <w:color w:val="000000"/>
        </w:rPr>
      </w:pPr>
      <w:r w:rsidRPr="00A1365D">
        <w:rPr>
          <w:color w:val="000000"/>
        </w:rPr>
        <w:fldChar w:fldCharType="begin"/>
      </w:r>
      <w:r w:rsidRPr="00A1365D">
        <w:rPr>
          <w:color w:val="000000"/>
        </w:rPr>
        <w:instrText>HYPERLINK "https://nbs.sk/dokument/5392fc09-d9f1-4e1a-8f73-9afc6fe32751/stiahnut?force=false&amp;utm_source=chatgpt.com"</w:instrText>
      </w:r>
      <w:r w:rsidRPr="00A1365D">
        <w:rPr>
          <w:color w:val="000000"/>
        </w:rPr>
      </w:r>
      <w:r w:rsidRPr="00A1365D">
        <w:rPr>
          <w:color w:val="000000"/>
        </w:rPr>
        <w:fldChar w:fldCharType="separate"/>
      </w:r>
      <w:r w:rsidRPr="00A1365D">
        <w:rPr>
          <w:rStyle w:val="Hypertextovprepojenie"/>
        </w:rPr>
        <w:t xml:space="preserve">Analýza Národnej banky Slovenska (NBS) v Správe o ekonomickom vývoji </w:t>
      </w:r>
      <w:r w:rsidRPr="00A1365D">
        <w:rPr>
          <w:rStyle w:val="Hypertextovprepojenie"/>
        </w:rPr>
        <w:t>-</w:t>
      </w:r>
      <w:r w:rsidRPr="00A1365D">
        <w:rPr>
          <w:rStyle w:val="Hypertextovprepojenie"/>
        </w:rPr>
        <w:t xml:space="preserve"> </w:t>
      </w:r>
      <w:r w:rsidR="00797711" w:rsidRPr="00A1365D">
        <w:rPr>
          <w:rStyle w:val="Hypertextovprepojenie"/>
        </w:rPr>
        <w:t>z</w:t>
      </w:r>
      <w:r w:rsidRPr="00A1365D">
        <w:rPr>
          <w:rStyle w:val="Hypertextovprepojenie"/>
        </w:rPr>
        <w:t>ima 2025</w:t>
      </w:r>
      <w:r w:rsidRPr="00A1365D">
        <w:rPr>
          <w:color w:val="000000"/>
        </w:rPr>
        <w:fldChar w:fldCharType="end"/>
      </w:r>
      <w:r w:rsidRPr="00A1365D">
        <w:rPr>
          <w:color w:val="000000"/>
        </w:rPr>
        <w:t xml:space="preserve"> poukazuje na pokles efektivity výberu dane z pridanej hodnoty. NBS vo svojom hodnotení uvádza, že napriek rastu spotreby a legislatívnym zmenám v sadzbách DPH dochádza k zníženiu efektivity výberu DPH, čo predstavuje výpadok príjmov verejných financií približne vo výške 469 mil. eur. NBS v tejto súvislosti konštatuje, že ak chce štát zlepšiť efektivitu výberu dane „pomohlo by najmä zjednodušenie a sprehľadnenie daňovej legislatívy s menším počtom výnimiek“, pričom zároveň uvádza, že „nižšia základná sadzba by (potom) mohla motivovať k menšej miere vedomých únikov“. Tieto závery NBS priamo potvrdzujú potrebu zavedenia jednotnej sadzby DPH a potrebu zníženia základnej sadzby. Tieto ciele predkladaný návrh zákona sleduje a zjednodušenie systému DPH vníma ako efektívny nástroj na zlepšenie výberu dane bez ďalšieho zvyšovania daňového zaťaženia.</w:t>
      </w:r>
    </w:p>
    <w:bookmarkEnd w:id="1"/>
    <w:bookmarkEnd w:id="2"/>
    <w:p w14:paraId="3593C49B" w14:textId="77777777" w:rsidR="002E5444" w:rsidRPr="00A1365D" w:rsidRDefault="002E5444" w:rsidP="00F25964">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Viacsadzbový systém DPH zároveň neprináša očakávaný sociálny efekt. Znížené sadzby sa v praxi len čiastočne premietajú do nižších cien pre konečných spotrebiteľov, (čo potvrdzujú aj výstupy napríklad NBS), zároveň existencia viacerých sadzieb DPH komplikuje podnikanie, zvyšuje náklady firiem a predlžuje čas, ktorý podnikatelia venujú daňovej agende namiesto rozvoja podnikania, investícií a inovácií. Najviac sú týmto stavom postihnutí malí a strední podnikatelia, ktorí nemajú tak rozsiahle kapacity na zvládanie zložitých daňových pravidiel.</w:t>
      </w:r>
    </w:p>
    <w:p w14:paraId="00EA47A1" w14:textId="733ED971" w:rsidR="002E5444" w:rsidRPr="00A1365D" w:rsidRDefault="002E5444" w:rsidP="001B533C">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 xml:space="preserve">Podľa našich prepočtov rovná 19% sadzba DPH prinesie prvom roku účinnosti (za zachovania ceteris paribus) výpadok príjmov štátneho rozpočtu vo výške približne 550 mil. eur. Tento výpadok je však kompenzovaný významnými pozitívnymi vplyvmi predkladaného návrhu zákona. Celkové vplyvy návrhu zákona sú tak rozpočtovo neutrálne. Zvýšenie konkurencieschopnosti slovenskej ekonomiky, zlepšenie podnikateľského prostredia a zásadné zjednodušenie daňového systému sú zásadné benefity, ktoré </w:t>
      </w:r>
      <w:r w:rsidR="00B94FA8">
        <w:rPr>
          <w:rFonts w:ascii="Times New Roman" w:hAnsi="Times New Roman"/>
          <w:color w:val="000000"/>
          <w:sz w:val="24"/>
          <w:szCs w:val="24"/>
          <w:lang w:eastAsia="sk-SK"/>
        </w:rPr>
        <w:t xml:space="preserve">v </w:t>
      </w:r>
      <w:r w:rsidRPr="00A1365D">
        <w:rPr>
          <w:rFonts w:ascii="Times New Roman" w:hAnsi="Times New Roman"/>
          <w:color w:val="000000"/>
          <w:sz w:val="24"/>
          <w:szCs w:val="24"/>
          <w:lang w:eastAsia="sk-SK"/>
        </w:rPr>
        <w:t xml:space="preserve">dlhodobejšom časovom horizonte budú mať výrazne pozitívny vplyv na štátny rozpočet. Jednoduchšie a transparentnejšie nastavenie DPH s jednotnou sadzbou zároveň vytvára predpoklady aj na zlepšenie efektivity výberu dane, zníženie administratívnej záťaže podnikateľov a štátu, zároveň zužuje priestor pre daňové úniky, čo sa rovnako priaznivo prejaví na príjmovej strane verejných financií. Rovná sadzba DPH umožní splniť súčasne všetky tri kľúčové parametre: </w:t>
      </w:r>
    </w:p>
    <w:p w14:paraId="36CA8C62" w14:textId="77777777" w:rsidR="002E5444" w:rsidRPr="00A1365D" w:rsidRDefault="002E5444" w:rsidP="0010131C">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1. Koneční spotrebitelia (občania) zaplatia menej.</w:t>
      </w:r>
    </w:p>
    <w:p w14:paraId="13785B7B" w14:textId="4DD953DF" w:rsidR="002E5444" w:rsidRPr="00A1365D" w:rsidRDefault="002E5444" w:rsidP="0010131C">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2. Štát získa vyššie príjmy do statného rozpočtu</w:t>
      </w:r>
      <w:r w:rsidR="008B5221">
        <w:rPr>
          <w:rFonts w:ascii="Times New Roman" w:hAnsi="Times New Roman"/>
          <w:color w:val="000000"/>
          <w:sz w:val="24"/>
          <w:szCs w:val="24"/>
          <w:lang w:eastAsia="sk-SK"/>
        </w:rPr>
        <w:t>.</w:t>
      </w:r>
    </w:p>
    <w:p w14:paraId="0B5A2E64" w14:textId="77777777" w:rsidR="002E5444" w:rsidRPr="00A1365D" w:rsidRDefault="002E5444" w:rsidP="0010131C">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 xml:space="preserve">3. Zásadne klesne miera a výška daňových podvodov na DPH. Spolu s tým klesne aj sila a vplyv daňových podvodníkov na fungovanie štátu. </w:t>
      </w:r>
    </w:p>
    <w:p w14:paraId="1DB2685B" w14:textId="77777777" w:rsidR="002E5444" w:rsidRPr="00A1365D" w:rsidRDefault="002E5444" w:rsidP="0010131C">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Navrhovaná jednotná sadzba DPH vo výške 19 % predstavuje jednoduché, transparentné a ľahko kontrolovateľné riešenie. Rovná DPH znižuje priestor pre daňové úniky, uľahčuje výber dane a zvyšuje predvídateľnosť daňového prostredia. Jednoznačné pravidlá prispievajú k vyššej právnej istote daňovníkov a znižujú administratívnu záťaž na strane podnikateľov aj štátu.</w:t>
      </w:r>
    </w:p>
    <w:p w14:paraId="605A1D1C" w14:textId="77777777" w:rsidR="002E5444" w:rsidRPr="00A1365D" w:rsidRDefault="002E5444" w:rsidP="000F1652">
      <w:pPr>
        <w:spacing w:before="100" w:beforeAutospacing="1" w:after="100" w:afterAutospacing="1" w:line="240" w:lineRule="auto"/>
        <w:ind w:firstLine="708"/>
        <w:jc w:val="both"/>
        <w:rPr>
          <w:rFonts w:ascii="Times New Roman" w:hAnsi="Times New Roman"/>
          <w:color w:val="000000"/>
          <w:sz w:val="24"/>
          <w:szCs w:val="24"/>
          <w:lang w:eastAsia="sk-SK"/>
        </w:rPr>
      </w:pPr>
      <w:r w:rsidRPr="00A1365D">
        <w:rPr>
          <w:rFonts w:ascii="Times New Roman" w:hAnsi="Times New Roman"/>
          <w:color w:val="000000"/>
          <w:sz w:val="24"/>
          <w:szCs w:val="24"/>
          <w:lang w:eastAsia="sk-SK"/>
        </w:rPr>
        <w:t>Slovenská republika má s jednoduchým systémom DPH pozitívnu skúsenosť z minulosti. Obdobie všeobecne nastavenej rovnej dane bez rozsiahlej siete výnimiek preukázalo, že jednoduché a férové zdaňovanie podporuje ekonomický rast, podnikateľskú aktivitu, dôveru daňovníkov v štát. Predkladaný návrh na tieto skúsenosti nadväzuje a reflektuje potrebu návratu k prehľadnému a funkčnému daňovému systému.</w:t>
      </w:r>
    </w:p>
    <w:p w14:paraId="0A247C4A" w14:textId="251B145C" w:rsidR="00A1365D" w:rsidRPr="00A1365D" w:rsidRDefault="00A1365D" w:rsidP="00E928A2">
      <w:pPr>
        <w:spacing w:before="100" w:beforeAutospacing="1" w:after="100" w:afterAutospacing="1" w:line="240" w:lineRule="auto"/>
        <w:ind w:firstLine="708"/>
        <w:jc w:val="both"/>
        <w:rPr>
          <w:rFonts w:ascii="Times New Roman" w:hAnsi="Times New Roman"/>
          <w:color w:val="000000"/>
          <w:sz w:val="24"/>
          <w:szCs w:val="24"/>
          <w:lang w:eastAsia="sk-SK"/>
        </w:rPr>
      </w:pPr>
      <w:bookmarkStart w:id="3" w:name="OLE_LINK1"/>
      <w:bookmarkStart w:id="4" w:name="OLE_LINK2"/>
      <w:r w:rsidRPr="00A1365D">
        <w:rPr>
          <w:rFonts w:ascii="Times New Roman" w:hAnsi="Times New Roman"/>
          <w:color w:val="000000"/>
          <w:sz w:val="24"/>
          <w:szCs w:val="24"/>
          <w:lang w:eastAsia="sk-SK"/>
        </w:rPr>
        <w:t>Predložený návrh zákona bude mať neutrálny vplyv na rozpočet verejnej správy</w:t>
      </w:r>
      <w:bookmarkEnd w:id="3"/>
      <w:bookmarkEnd w:id="4"/>
      <w:r w:rsidRPr="00A1365D">
        <w:rPr>
          <w:rFonts w:ascii="Times New Roman" w:hAnsi="Times New Roman"/>
          <w:color w:val="000000"/>
          <w:sz w:val="24"/>
          <w:szCs w:val="24"/>
          <w:lang w:eastAsia="sk-SK"/>
        </w:rPr>
        <w:t xml:space="preserve">, pozitívny vplyv na podnikateľské prostredie, pozitívne sociálne </w:t>
      </w:r>
      <w:r w:rsidR="001533CF">
        <w:rPr>
          <w:rFonts w:ascii="Times New Roman" w:hAnsi="Times New Roman"/>
          <w:color w:val="000000"/>
          <w:sz w:val="24"/>
          <w:szCs w:val="24"/>
          <w:lang w:eastAsia="sk-SK"/>
        </w:rPr>
        <w:t>vplyvy</w:t>
      </w:r>
      <w:r w:rsidRPr="00A1365D">
        <w:rPr>
          <w:rFonts w:ascii="Times New Roman" w:hAnsi="Times New Roman"/>
          <w:color w:val="000000"/>
          <w:sz w:val="24"/>
          <w:szCs w:val="24"/>
          <w:lang w:eastAsia="sk-SK"/>
        </w:rPr>
        <w:t>. Návrh nebude mať vplyv na informatizáciu spoločnosti, služby verejnej správy pre občana, životné prostredie, manželstvo, rodičovstvo ani rodinu.</w:t>
      </w:r>
    </w:p>
    <w:p w14:paraId="72532D2D" w14:textId="77777777" w:rsidR="00F27D9A" w:rsidRPr="00A1365D" w:rsidRDefault="00F27D9A" w:rsidP="00A1365D">
      <w:pPr>
        <w:pStyle w:val="title-doc-oj-reference"/>
        <w:shd w:val="clear" w:color="auto" w:fill="FFFFFF"/>
        <w:spacing w:before="0" w:beforeAutospacing="0" w:after="0" w:afterAutospacing="0"/>
        <w:ind w:firstLine="709"/>
        <w:jc w:val="both"/>
        <w:rPr>
          <w:iCs/>
        </w:rPr>
      </w:pPr>
      <w:r w:rsidRPr="00A1365D">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BF8FDEC" w14:textId="20074D21" w:rsidR="00F27D9A" w:rsidRDefault="00F27D9A" w:rsidP="00A1365D">
      <w:pPr>
        <w:spacing w:line="240" w:lineRule="auto"/>
        <w:ind w:firstLine="708"/>
        <w:jc w:val="both"/>
        <w:rPr>
          <w:rFonts w:ascii="Times New Roman" w:hAnsi="Times New Roman"/>
          <w:b/>
          <w:sz w:val="24"/>
          <w:szCs w:val="24"/>
          <w:highlight w:val="yellow"/>
        </w:rPr>
      </w:pPr>
    </w:p>
    <w:p w14:paraId="5326C041" w14:textId="10AA7294" w:rsidR="0060631D" w:rsidRDefault="0060631D" w:rsidP="000711F0">
      <w:pPr>
        <w:spacing w:line="240" w:lineRule="auto"/>
        <w:ind w:firstLine="708"/>
        <w:rPr>
          <w:rFonts w:ascii="Times New Roman" w:hAnsi="Times New Roman"/>
          <w:b/>
          <w:sz w:val="24"/>
          <w:szCs w:val="24"/>
          <w:highlight w:val="yellow"/>
        </w:rPr>
      </w:pPr>
    </w:p>
    <w:p w14:paraId="00E2207F" w14:textId="77777777" w:rsidR="002431FF" w:rsidRDefault="002431FF" w:rsidP="000711F0">
      <w:pPr>
        <w:spacing w:line="240" w:lineRule="auto"/>
        <w:ind w:firstLine="708"/>
        <w:rPr>
          <w:rFonts w:ascii="Times New Roman" w:hAnsi="Times New Roman"/>
          <w:b/>
          <w:sz w:val="24"/>
          <w:szCs w:val="24"/>
          <w:highlight w:val="yellow"/>
        </w:rPr>
      </w:pPr>
    </w:p>
    <w:p w14:paraId="2CD23C25" w14:textId="77777777" w:rsidR="002431FF" w:rsidRPr="00CC4EF4" w:rsidRDefault="002431FF" w:rsidP="000711F0">
      <w:pPr>
        <w:spacing w:line="240" w:lineRule="auto"/>
        <w:ind w:firstLine="708"/>
        <w:rPr>
          <w:rFonts w:ascii="Times New Roman" w:hAnsi="Times New Roman"/>
          <w:b/>
          <w:sz w:val="24"/>
          <w:szCs w:val="24"/>
          <w:highlight w:val="yellow"/>
        </w:rPr>
      </w:pPr>
    </w:p>
    <w:p w14:paraId="52E2D9B6" w14:textId="77777777" w:rsidR="002431FF" w:rsidRDefault="002431FF" w:rsidP="000711F0">
      <w:pPr>
        <w:spacing w:line="240" w:lineRule="auto"/>
        <w:ind w:firstLine="708"/>
        <w:rPr>
          <w:rFonts w:ascii="Times New Roman" w:hAnsi="Times New Roman"/>
          <w:b/>
          <w:sz w:val="24"/>
          <w:szCs w:val="24"/>
          <w:highlight w:val="yellow"/>
        </w:rPr>
      </w:pPr>
    </w:p>
    <w:p w14:paraId="61775F7A" w14:textId="77777777" w:rsidR="00E928A2" w:rsidRDefault="00E928A2" w:rsidP="000711F0">
      <w:pPr>
        <w:spacing w:line="240" w:lineRule="auto"/>
        <w:ind w:firstLine="708"/>
        <w:rPr>
          <w:rFonts w:ascii="Times New Roman" w:hAnsi="Times New Roman"/>
          <w:b/>
          <w:sz w:val="24"/>
          <w:szCs w:val="24"/>
          <w:highlight w:val="yellow"/>
        </w:rPr>
      </w:pPr>
    </w:p>
    <w:p w14:paraId="1D146107" w14:textId="77777777" w:rsidR="00E928A2" w:rsidRDefault="00E928A2" w:rsidP="000711F0">
      <w:pPr>
        <w:spacing w:line="240" w:lineRule="auto"/>
        <w:ind w:firstLine="708"/>
        <w:rPr>
          <w:rFonts w:ascii="Times New Roman" w:hAnsi="Times New Roman"/>
          <w:b/>
          <w:sz w:val="24"/>
          <w:szCs w:val="24"/>
          <w:highlight w:val="yellow"/>
        </w:rPr>
      </w:pPr>
    </w:p>
    <w:p w14:paraId="3DB885FB" w14:textId="77777777" w:rsidR="00E928A2" w:rsidRDefault="00E928A2" w:rsidP="000711F0">
      <w:pPr>
        <w:spacing w:line="240" w:lineRule="auto"/>
        <w:ind w:firstLine="708"/>
        <w:rPr>
          <w:rFonts w:ascii="Times New Roman" w:hAnsi="Times New Roman"/>
          <w:b/>
          <w:sz w:val="24"/>
          <w:szCs w:val="24"/>
          <w:highlight w:val="yellow"/>
        </w:rPr>
      </w:pPr>
    </w:p>
    <w:p w14:paraId="67464705" w14:textId="77777777" w:rsidR="00E928A2" w:rsidRDefault="00E928A2" w:rsidP="000711F0">
      <w:pPr>
        <w:spacing w:line="240" w:lineRule="auto"/>
        <w:ind w:firstLine="708"/>
        <w:rPr>
          <w:rFonts w:ascii="Times New Roman" w:hAnsi="Times New Roman"/>
          <w:b/>
          <w:sz w:val="24"/>
          <w:szCs w:val="24"/>
          <w:highlight w:val="yellow"/>
        </w:rPr>
      </w:pPr>
    </w:p>
    <w:p w14:paraId="6781BA63" w14:textId="77777777" w:rsidR="00E928A2" w:rsidRDefault="00E928A2" w:rsidP="000711F0">
      <w:pPr>
        <w:spacing w:line="240" w:lineRule="auto"/>
        <w:ind w:firstLine="708"/>
        <w:rPr>
          <w:rFonts w:ascii="Times New Roman" w:hAnsi="Times New Roman"/>
          <w:b/>
          <w:sz w:val="24"/>
          <w:szCs w:val="24"/>
          <w:highlight w:val="yellow"/>
        </w:rPr>
      </w:pPr>
    </w:p>
    <w:p w14:paraId="65F05900" w14:textId="77777777" w:rsidR="00E928A2" w:rsidRDefault="00E928A2" w:rsidP="000711F0">
      <w:pPr>
        <w:spacing w:line="240" w:lineRule="auto"/>
        <w:ind w:firstLine="708"/>
        <w:rPr>
          <w:rFonts w:ascii="Times New Roman" w:hAnsi="Times New Roman"/>
          <w:b/>
          <w:sz w:val="24"/>
          <w:szCs w:val="24"/>
          <w:highlight w:val="yellow"/>
        </w:rPr>
      </w:pPr>
    </w:p>
    <w:p w14:paraId="3BA0A6F3" w14:textId="77777777" w:rsidR="00E928A2" w:rsidRPr="00CC4EF4" w:rsidRDefault="00E928A2" w:rsidP="000711F0">
      <w:pPr>
        <w:spacing w:line="240" w:lineRule="auto"/>
        <w:ind w:firstLine="708"/>
        <w:rPr>
          <w:rFonts w:ascii="Times New Roman" w:hAnsi="Times New Roman"/>
          <w:b/>
          <w:sz w:val="24"/>
          <w:szCs w:val="24"/>
          <w:highlight w:val="yellow"/>
        </w:rPr>
      </w:pPr>
    </w:p>
    <w:p w14:paraId="00496860" w14:textId="36519D87" w:rsidR="00314307" w:rsidRPr="00CC4EF4" w:rsidRDefault="00913F9D" w:rsidP="000711F0">
      <w:pPr>
        <w:pStyle w:val="Odsekzoznamu"/>
        <w:numPr>
          <w:ilvl w:val="0"/>
          <w:numId w:val="17"/>
        </w:numPr>
        <w:spacing w:after="0" w:line="240" w:lineRule="auto"/>
        <w:jc w:val="both"/>
        <w:rPr>
          <w:rFonts w:ascii="Times New Roman" w:hAnsi="Times New Roman"/>
          <w:b/>
          <w:bCs/>
          <w:color w:val="000000"/>
          <w:sz w:val="24"/>
          <w:szCs w:val="24"/>
        </w:rPr>
      </w:pPr>
      <w:r w:rsidRPr="00CC4EF4">
        <w:rPr>
          <w:rFonts w:ascii="Times New Roman" w:hAnsi="Times New Roman"/>
          <w:b/>
          <w:bCs/>
          <w:color w:val="000000"/>
          <w:sz w:val="24"/>
          <w:szCs w:val="24"/>
        </w:rPr>
        <w:t>Osobitná časť</w:t>
      </w:r>
    </w:p>
    <w:p w14:paraId="31F7AE99" w14:textId="77777777" w:rsidR="00365558" w:rsidRPr="00CC4EF4" w:rsidRDefault="00365558" w:rsidP="000711F0">
      <w:pPr>
        <w:spacing w:after="0" w:line="240" w:lineRule="auto"/>
        <w:ind w:firstLine="708"/>
        <w:jc w:val="both"/>
        <w:rPr>
          <w:rFonts w:ascii="Times New Roman" w:hAnsi="Times New Roman"/>
          <w:color w:val="000000"/>
          <w:sz w:val="24"/>
          <w:szCs w:val="24"/>
          <w:lang w:eastAsia="sk-SK"/>
        </w:rPr>
      </w:pPr>
    </w:p>
    <w:bookmarkEnd w:id="0"/>
    <w:p w14:paraId="19AE357F"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 xml:space="preserve">K čl. I </w:t>
      </w:r>
    </w:p>
    <w:p w14:paraId="4B470E4C"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K bodom 1 a 2</w:t>
      </w:r>
    </w:p>
    <w:p w14:paraId="7FFC462F" w14:textId="3FAD792A" w:rsidR="002D07EB" w:rsidRPr="00CC4EF4" w:rsidRDefault="002D07EB" w:rsidP="002D0FFF">
      <w:pPr>
        <w:ind w:firstLine="708"/>
        <w:jc w:val="both"/>
        <w:rPr>
          <w:rFonts w:ascii="Times New Roman" w:hAnsi="Times New Roman"/>
          <w:sz w:val="24"/>
          <w:szCs w:val="24"/>
        </w:rPr>
      </w:pPr>
      <w:r w:rsidRPr="00CC4EF4">
        <w:rPr>
          <w:rFonts w:ascii="Times New Roman" w:hAnsi="Times New Roman"/>
          <w:sz w:val="24"/>
          <w:szCs w:val="24"/>
        </w:rPr>
        <w:t>V</w:t>
      </w:r>
      <w:r w:rsidR="00B16F21">
        <w:rPr>
          <w:rFonts w:ascii="Times New Roman" w:hAnsi="Times New Roman"/>
          <w:sz w:val="24"/>
          <w:szCs w:val="24"/>
        </w:rPr>
        <w:t xml:space="preserve"> prvom </w:t>
      </w:r>
      <w:r w:rsidRPr="00CC4EF4">
        <w:rPr>
          <w:rFonts w:ascii="Times New Roman" w:hAnsi="Times New Roman"/>
          <w:sz w:val="24"/>
          <w:szCs w:val="24"/>
        </w:rPr>
        <w:t xml:space="preserve">novelizačnom bode sa základná sadzba dane z pridanej hodnoty </w:t>
      </w:r>
      <w:r w:rsidR="00B37A1E">
        <w:rPr>
          <w:rFonts w:ascii="Times New Roman" w:hAnsi="Times New Roman"/>
          <w:sz w:val="24"/>
          <w:szCs w:val="24"/>
        </w:rPr>
        <w:t xml:space="preserve">na tovary a služby </w:t>
      </w:r>
      <w:r w:rsidRPr="00CC4EF4">
        <w:rPr>
          <w:rFonts w:ascii="Times New Roman" w:hAnsi="Times New Roman"/>
          <w:sz w:val="24"/>
          <w:szCs w:val="24"/>
        </w:rPr>
        <w:t>znižuje z 23% na 19</w:t>
      </w:r>
      <w:r w:rsidR="00B16F21">
        <w:rPr>
          <w:rFonts w:ascii="Times New Roman" w:hAnsi="Times New Roman"/>
          <w:sz w:val="24"/>
          <w:szCs w:val="24"/>
        </w:rPr>
        <w:t>%</w:t>
      </w:r>
      <w:r w:rsidRPr="00CC4EF4">
        <w:rPr>
          <w:rFonts w:ascii="Times New Roman" w:hAnsi="Times New Roman"/>
          <w:sz w:val="24"/>
          <w:szCs w:val="24"/>
        </w:rPr>
        <w:t xml:space="preserve">. Zároveň sa v druhom novelizačnom bode vypúšťajú </w:t>
      </w:r>
      <w:r w:rsidR="000E1AC0">
        <w:rPr>
          <w:rFonts w:ascii="Times New Roman" w:hAnsi="Times New Roman"/>
          <w:sz w:val="24"/>
          <w:szCs w:val="24"/>
        </w:rPr>
        <w:t xml:space="preserve"> z§ 27 </w:t>
      </w:r>
      <w:r w:rsidRPr="00CC4EF4">
        <w:rPr>
          <w:rFonts w:ascii="Times New Roman" w:hAnsi="Times New Roman"/>
          <w:sz w:val="24"/>
          <w:szCs w:val="24"/>
        </w:rPr>
        <w:t>odseky 2 až 4, ktoré upravujú znížené sadzby dane</w:t>
      </w:r>
      <w:r w:rsidR="004B047B">
        <w:rPr>
          <w:rFonts w:ascii="Times New Roman" w:hAnsi="Times New Roman"/>
          <w:sz w:val="24"/>
          <w:szCs w:val="24"/>
        </w:rPr>
        <w:t xml:space="preserve"> (19% a 5%). </w:t>
      </w:r>
      <w:r w:rsidRPr="00CC4EF4">
        <w:rPr>
          <w:rFonts w:ascii="Times New Roman" w:hAnsi="Times New Roman"/>
          <w:sz w:val="24"/>
          <w:szCs w:val="24"/>
        </w:rPr>
        <w:t xml:space="preserve">Oboma týmito </w:t>
      </w:r>
      <w:r w:rsidR="00636C9F">
        <w:rPr>
          <w:rFonts w:ascii="Times New Roman" w:hAnsi="Times New Roman"/>
          <w:sz w:val="24"/>
          <w:szCs w:val="24"/>
        </w:rPr>
        <w:t xml:space="preserve">novelizačnými bodmi </w:t>
      </w:r>
      <w:r w:rsidRPr="00CC4EF4">
        <w:rPr>
          <w:rFonts w:ascii="Times New Roman" w:hAnsi="Times New Roman"/>
          <w:sz w:val="24"/>
          <w:szCs w:val="24"/>
        </w:rPr>
        <w:t xml:space="preserve"> dochádza k zjednoteniu dane z pridanej hodnoty na </w:t>
      </w:r>
      <w:r w:rsidR="00C76933">
        <w:rPr>
          <w:rFonts w:ascii="Times New Roman" w:hAnsi="Times New Roman"/>
          <w:sz w:val="24"/>
          <w:szCs w:val="24"/>
        </w:rPr>
        <w:t xml:space="preserve">úrovni </w:t>
      </w:r>
      <w:r w:rsidRPr="00CC4EF4">
        <w:rPr>
          <w:rFonts w:ascii="Times New Roman" w:hAnsi="Times New Roman"/>
          <w:sz w:val="24"/>
          <w:szCs w:val="24"/>
        </w:rPr>
        <w:t xml:space="preserve">19%. </w:t>
      </w:r>
    </w:p>
    <w:p w14:paraId="0C1D6B58"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K bodu 3</w:t>
      </w:r>
    </w:p>
    <w:p w14:paraId="5FABC298" w14:textId="33294BC0" w:rsidR="002D07EB" w:rsidRPr="00CC4EF4" w:rsidRDefault="002D07EB" w:rsidP="002D0FFF">
      <w:pPr>
        <w:ind w:firstLine="708"/>
        <w:jc w:val="both"/>
        <w:rPr>
          <w:rFonts w:ascii="Times New Roman" w:hAnsi="Times New Roman"/>
          <w:sz w:val="24"/>
          <w:szCs w:val="24"/>
        </w:rPr>
      </w:pPr>
      <w:r w:rsidRPr="00CC4EF4">
        <w:rPr>
          <w:rFonts w:ascii="Times New Roman" w:hAnsi="Times New Roman"/>
          <w:sz w:val="24"/>
          <w:szCs w:val="24"/>
        </w:rPr>
        <w:t>V súvislosti so zavedením jednotnej sadzby dane</w:t>
      </w:r>
      <w:r w:rsidR="00CA7DAA">
        <w:rPr>
          <w:rFonts w:ascii="Times New Roman" w:hAnsi="Times New Roman"/>
          <w:sz w:val="24"/>
          <w:szCs w:val="24"/>
        </w:rPr>
        <w:t xml:space="preserve"> v novelizačných bodoch 1 a 2 </w:t>
      </w:r>
      <w:r w:rsidRPr="00CC4EF4">
        <w:rPr>
          <w:rFonts w:ascii="Times New Roman" w:hAnsi="Times New Roman"/>
          <w:sz w:val="24"/>
          <w:szCs w:val="24"/>
        </w:rPr>
        <w:t>sa vypúšťa slovné spojenie, z ktorého vyplýva, že k rôznym tovarom môže prislúchať rôzna sadzba dane</w:t>
      </w:r>
      <w:r w:rsidR="00071812">
        <w:rPr>
          <w:rFonts w:ascii="Times New Roman" w:hAnsi="Times New Roman"/>
          <w:sz w:val="24"/>
          <w:szCs w:val="24"/>
        </w:rPr>
        <w:t xml:space="preserve"> (základná a znížená)</w:t>
      </w:r>
      <w:r w:rsidRPr="00CC4EF4">
        <w:rPr>
          <w:rFonts w:ascii="Times New Roman" w:hAnsi="Times New Roman"/>
          <w:sz w:val="24"/>
          <w:szCs w:val="24"/>
        </w:rPr>
        <w:t xml:space="preserve">. </w:t>
      </w:r>
      <w:r w:rsidR="00DE2B91">
        <w:rPr>
          <w:rFonts w:ascii="Times New Roman" w:hAnsi="Times New Roman"/>
          <w:sz w:val="24"/>
          <w:szCs w:val="24"/>
        </w:rPr>
        <w:t xml:space="preserve">V podmienkach </w:t>
      </w:r>
      <w:r w:rsidR="00046CD5">
        <w:rPr>
          <w:rFonts w:ascii="Times New Roman" w:hAnsi="Times New Roman"/>
          <w:sz w:val="24"/>
          <w:szCs w:val="24"/>
        </w:rPr>
        <w:t xml:space="preserve">jednotnej sadzby dane z pridanej hodnoty už bude toto slovné spojenie nadbytočné. </w:t>
      </w:r>
    </w:p>
    <w:p w14:paraId="5B5520D3"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K bodu 4</w:t>
      </w:r>
    </w:p>
    <w:p w14:paraId="6BD93629" w14:textId="77777777" w:rsidR="002D07EB" w:rsidRPr="00CC4EF4" w:rsidRDefault="002D07EB" w:rsidP="002D07EB">
      <w:pPr>
        <w:ind w:firstLine="708"/>
        <w:rPr>
          <w:rFonts w:ascii="Times New Roman" w:hAnsi="Times New Roman"/>
          <w:sz w:val="24"/>
          <w:szCs w:val="24"/>
        </w:rPr>
      </w:pPr>
      <w:r w:rsidRPr="00CC4EF4">
        <w:rPr>
          <w:rFonts w:ascii="Times New Roman" w:hAnsi="Times New Roman"/>
          <w:sz w:val="24"/>
          <w:szCs w:val="24"/>
        </w:rPr>
        <w:t>V § 53 sa vypúšťa odsek 7, ktorý upravuje možnosť opravy sadzby dane. Vzhľadom na zavedenie jednotnej sadzby dane sa možnosť opravy sadzby dane stáva nadbytočným.</w:t>
      </w:r>
    </w:p>
    <w:p w14:paraId="06FFB83C"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K bodom 5 až 9</w:t>
      </w:r>
    </w:p>
    <w:p w14:paraId="1B4B9AA9" w14:textId="77777777" w:rsidR="002D07EB" w:rsidRPr="00CC4EF4" w:rsidRDefault="002D07EB" w:rsidP="00B75E8E">
      <w:pPr>
        <w:ind w:firstLine="708"/>
        <w:jc w:val="both"/>
        <w:rPr>
          <w:rFonts w:ascii="Times New Roman" w:hAnsi="Times New Roman"/>
          <w:sz w:val="24"/>
          <w:szCs w:val="24"/>
        </w:rPr>
      </w:pPr>
      <w:r w:rsidRPr="00CC4EF4">
        <w:rPr>
          <w:rFonts w:ascii="Times New Roman" w:hAnsi="Times New Roman"/>
          <w:sz w:val="24"/>
          <w:szCs w:val="24"/>
        </w:rPr>
        <w:lastRenderedPageBreak/>
        <w:t xml:space="preserve">Navrhuje sa vypustenie tých slovných spojení, ktoré zakotvujú uvádzanie výšky dane osobitne pre každú sadzbu dane. </w:t>
      </w:r>
    </w:p>
    <w:p w14:paraId="3E78F619" w14:textId="77777777" w:rsidR="002D07EB" w:rsidRPr="00CC4EF4" w:rsidRDefault="002D07EB" w:rsidP="002D07EB">
      <w:pPr>
        <w:ind w:firstLine="708"/>
        <w:rPr>
          <w:rFonts w:ascii="Times New Roman" w:hAnsi="Times New Roman"/>
          <w:b/>
          <w:bCs/>
          <w:sz w:val="24"/>
          <w:szCs w:val="24"/>
        </w:rPr>
      </w:pPr>
      <w:r w:rsidRPr="00CC4EF4">
        <w:rPr>
          <w:rFonts w:ascii="Times New Roman" w:hAnsi="Times New Roman"/>
          <w:b/>
          <w:bCs/>
          <w:sz w:val="24"/>
          <w:szCs w:val="24"/>
        </w:rPr>
        <w:t>K bodu 10</w:t>
      </w:r>
    </w:p>
    <w:p w14:paraId="4185F978" w14:textId="77777777" w:rsidR="002D07EB" w:rsidRPr="00CC4EF4" w:rsidRDefault="002D07EB" w:rsidP="00B75E8E">
      <w:pPr>
        <w:ind w:firstLine="708"/>
        <w:jc w:val="both"/>
        <w:rPr>
          <w:rFonts w:ascii="Times New Roman" w:hAnsi="Times New Roman"/>
          <w:sz w:val="24"/>
          <w:szCs w:val="24"/>
        </w:rPr>
      </w:pPr>
      <w:r w:rsidRPr="00CC4EF4">
        <w:rPr>
          <w:rFonts w:ascii="Times New Roman" w:hAnsi="Times New Roman"/>
          <w:sz w:val="24"/>
          <w:szCs w:val="24"/>
        </w:rPr>
        <w:t xml:space="preserve">Navrhuje sa vypustenie príloh 7 a 7a vrátane poznámok pod čiarou. Obsahom týchto príloh sú tovary a služby, na ktoré sa uplatňuje znížená sadzba dane. </w:t>
      </w:r>
    </w:p>
    <w:p w14:paraId="41CAC2F9" w14:textId="77777777" w:rsidR="000B3A0D" w:rsidRPr="00CC4EF4" w:rsidRDefault="000B3A0D" w:rsidP="000711F0">
      <w:pPr>
        <w:shd w:val="clear" w:color="auto" w:fill="FFFFFF" w:themeFill="background1"/>
        <w:spacing w:after="0" w:line="240" w:lineRule="auto"/>
        <w:ind w:firstLine="708"/>
        <w:jc w:val="both"/>
        <w:rPr>
          <w:rFonts w:ascii="Times New Roman" w:hAnsi="Times New Roman"/>
          <w:b/>
          <w:sz w:val="24"/>
          <w:szCs w:val="24"/>
        </w:rPr>
      </w:pPr>
      <w:r w:rsidRPr="00CC4EF4">
        <w:rPr>
          <w:rFonts w:ascii="Times New Roman" w:hAnsi="Times New Roman"/>
          <w:b/>
          <w:sz w:val="24"/>
          <w:szCs w:val="24"/>
        </w:rPr>
        <w:t>K čl. II</w:t>
      </w:r>
    </w:p>
    <w:p w14:paraId="783A5327" w14:textId="5EC3EDD1" w:rsidR="000B3A0D" w:rsidRPr="00CC4EF4" w:rsidRDefault="004337A1" w:rsidP="000711F0">
      <w:pPr>
        <w:shd w:val="clear" w:color="auto" w:fill="FFFFFF" w:themeFill="background1"/>
        <w:spacing w:after="0" w:line="240" w:lineRule="auto"/>
        <w:jc w:val="both"/>
        <w:rPr>
          <w:rFonts w:ascii="Times New Roman" w:hAnsi="Times New Roman"/>
          <w:sz w:val="24"/>
          <w:szCs w:val="24"/>
        </w:rPr>
      </w:pPr>
      <w:r w:rsidRPr="00CC4EF4">
        <w:rPr>
          <w:rFonts w:ascii="Times New Roman" w:hAnsi="Times New Roman"/>
          <w:sz w:val="24"/>
          <w:szCs w:val="24"/>
        </w:rPr>
        <w:tab/>
      </w:r>
    </w:p>
    <w:p w14:paraId="7094F507" w14:textId="56DF647F" w:rsidR="000B3A0D" w:rsidRPr="00CC4EF4" w:rsidRDefault="000B3A0D" w:rsidP="000711F0">
      <w:pPr>
        <w:shd w:val="clear" w:color="auto" w:fill="FFFFFF" w:themeFill="background1"/>
        <w:spacing w:after="0" w:line="240" w:lineRule="auto"/>
        <w:ind w:firstLine="708"/>
        <w:jc w:val="both"/>
        <w:rPr>
          <w:rFonts w:ascii="Times New Roman" w:hAnsi="Times New Roman"/>
          <w:sz w:val="24"/>
          <w:szCs w:val="24"/>
        </w:rPr>
      </w:pPr>
      <w:r w:rsidRPr="00CC4EF4">
        <w:rPr>
          <w:rFonts w:ascii="Times New Roman" w:hAnsi="Times New Roman"/>
          <w:sz w:val="24"/>
          <w:szCs w:val="24"/>
        </w:rPr>
        <w:t xml:space="preserve">Navrhuje sa účinnosť zákona od </w:t>
      </w:r>
      <w:r w:rsidR="005E0C24" w:rsidRPr="00CC4EF4">
        <w:rPr>
          <w:rFonts w:ascii="Times New Roman" w:hAnsi="Times New Roman"/>
          <w:sz w:val="24"/>
          <w:szCs w:val="24"/>
        </w:rPr>
        <w:t xml:space="preserve">1. </w:t>
      </w:r>
      <w:r w:rsidR="0092605B" w:rsidRPr="00CC4EF4">
        <w:rPr>
          <w:rFonts w:ascii="Times New Roman" w:hAnsi="Times New Roman"/>
          <w:sz w:val="24"/>
          <w:szCs w:val="24"/>
        </w:rPr>
        <w:t xml:space="preserve">júla </w:t>
      </w:r>
      <w:r w:rsidR="00E544C2" w:rsidRPr="00CC4EF4">
        <w:rPr>
          <w:rFonts w:ascii="Times New Roman" w:hAnsi="Times New Roman"/>
          <w:sz w:val="24"/>
          <w:szCs w:val="24"/>
        </w:rPr>
        <w:t>202</w:t>
      </w:r>
      <w:r w:rsidR="0028451B" w:rsidRPr="00CC4EF4">
        <w:rPr>
          <w:rFonts w:ascii="Times New Roman" w:hAnsi="Times New Roman"/>
          <w:sz w:val="24"/>
          <w:szCs w:val="24"/>
        </w:rPr>
        <w:t>6</w:t>
      </w:r>
      <w:r w:rsidRPr="00CC4EF4">
        <w:rPr>
          <w:rFonts w:ascii="Times New Roman" w:hAnsi="Times New Roman"/>
          <w:sz w:val="24"/>
          <w:szCs w:val="24"/>
        </w:rPr>
        <w:t xml:space="preserve">. </w:t>
      </w:r>
    </w:p>
    <w:p w14:paraId="1D89031C" w14:textId="77777777" w:rsidR="00257A5D" w:rsidRDefault="00257A5D"/>
    <w:sectPr w:rsidR="00257A5D" w:rsidSect="00A51353">
      <w:footerReference w:type="default" r:id="rId7"/>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6D38" w14:textId="77777777" w:rsidR="004356C4" w:rsidRDefault="004356C4">
      <w:pPr>
        <w:spacing w:after="0" w:line="240" w:lineRule="auto"/>
      </w:pPr>
      <w:r>
        <w:separator/>
      </w:r>
    </w:p>
  </w:endnote>
  <w:endnote w:type="continuationSeparator" w:id="0">
    <w:p w14:paraId="1570BA98" w14:textId="77777777" w:rsidR="004356C4" w:rsidRDefault="0043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ED3B" w14:textId="3EAAD43A" w:rsidR="007A7B7B" w:rsidRPr="00A51353" w:rsidRDefault="00A839C2">
    <w:pPr>
      <w:pStyle w:val="Pta"/>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sidR="00E544C2">
      <w:rPr>
        <w:rFonts w:ascii="Times New Roman" w:hAnsi="Times New Roman"/>
        <w:noProof/>
        <w:sz w:val="24"/>
      </w:rPr>
      <w:t>2</w:t>
    </w:r>
    <w:r w:rsidRPr="00A51353">
      <w:rPr>
        <w:rFonts w:ascii="Times New Roman" w:hAnsi="Times New Roman"/>
        <w:sz w:val="24"/>
      </w:rPr>
      <w:fldChar w:fldCharType="end"/>
    </w:r>
  </w:p>
  <w:p w14:paraId="29AEA8C8" w14:textId="77777777" w:rsidR="007A7B7B" w:rsidRPr="00A51353" w:rsidRDefault="007A7B7B">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5FE1" w14:textId="77777777" w:rsidR="004356C4" w:rsidRDefault="004356C4">
      <w:pPr>
        <w:spacing w:after="0" w:line="240" w:lineRule="auto"/>
      </w:pPr>
      <w:r>
        <w:separator/>
      </w:r>
    </w:p>
  </w:footnote>
  <w:footnote w:type="continuationSeparator" w:id="0">
    <w:p w14:paraId="4378A805" w14:textId="77777777" w:rsidR="004356C4" w:rsidRDefault="00435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353"/>
    <w:multiLevelType w:val="hybridMultilevel"/>
    <w:tmpl w:val="2348CFE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 w15:restartNumberingAfterBreak="0">
    <w:nsid w:val="0DBC1320"/>
    <w:multiLevelType w:val="hybridMultilevel"/>
    <w:tmpl w:val="2F4278E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 w15:restartNumberingAfterBreak="0">
    <w:nsid w:val="124D5199"/>
    <w:multiLevelType w:val="hybridMultilevel"/>
    <w:tmpl w:val="DFC62B2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 w15:restartNumberingAfterBreak="0">
    <w:nsid w:val="194C284F"/>
    <w:multiLevelType w:val="hybridMultilevel"/>
    <w:tmpl w:val="4078A472"/>
    <w:lvl w:ilvl="0" w:tplc="C22CB654">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AA14DC3"/>
    <w:multiLevelType w:val="hybridMultilevel"/>
    <w:tmpl w:val="100E41C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15:restartNumberingAfterBreak="0">
    <w:nsid w:val="223F7793"/>
    <w:multiLevelType w:val="hybridMultilevel"/>
    <w:tmpl w:val="7A8E217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 w15:restartNumberingAfterBreak="0">
    <w:nsid w:val="229E50E4"/>
    <w:multiLevelType w:val="hybridMultilevel"/>
    <w:tmpl w:val="0616C2E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7" w15:restartNumberingAfterBreak="0">
    <w:nsid w:val="39C57D8A"/>
    <w:multiLevelType w:val="hybridMultilevel"/>
    <w:tmpl w:val="099CE0B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8" w15:restartNumberingAfterBreak="0">
    <w:nsid w:val="418E164B"/>
    <w:multiLevelType w:val="hybridMultilevel"/>
    <w:tmpl w:val="26420EC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 w15:restartNumberingAfterBreak="0">
    <w:nsid w:val="4ADD320F"/>
    <w:multiLevelType w:val="hybridMultilevel"/>
    <w:tmpl w:val="3712395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 w15:restartNumberingAfterBreak="0">
    <w:nsid w:val="4EAD160D"/>
    <w:multiLevelType w:val="hybridMultilevel"/>
    <w:tmpl w:val="C5A017BA"/>
    <w:lvl w:ilvl="0" w:tplc="C9C63E9E">
      <w:start w:val="1"/>
      <w:numFmt w:val="lowerLetter"/>
      <w:lvlText w:val="%1)"/>
      <w:lvlJc w:val="left"/>
      <w:pPr>
        <w:ind w:left="700" w:hanging="360"/>
      </w:pPr>
      <w:rPr>
        <w:rFonts w:hint="default"/>
      </w:rPr>
    </w:lvl>
    <w:lvl w:ilvl="1" w:tplc="C0ECC13C">
      <w:start w:val="1"/>
      <w:numFmt w:val="lowerLetter"/>
      <w:lvlText w:val="%2)"/>
      <w:lvlJc w:val="left"/>
      <w:pPr>
        <w:ind w:left="1420" w:hanging="360"/>
      </w:pPr>
      <w:rPr>
        <w:rFonts w:hint="default"/>
      </w:rPr>
    </w:lvl>
    <w:lvl w:ilvl="2" w:tplc="8C6A5FEE">
      <w:start w:val="1"/>
      <w:numFmt w:val="decimal"/>
      <w:suff w:val="space"/>
      <w:lvlText w:val="%3."/>
      <w:lvlJc w:val="left"/>
      <w:pPr>
        <w:ind w:left="567" w:hanging="227"/>
      </w:pPr>
      <w:rPr>
        <w:rFonts w:hint="default"/>
        <w:b/>
      </w:rPr>
    </w:lvl>
    <w:lvl w:ilvl="3" w:tplc="78C836C8">
      <w:start w:val="5"/>
      <w:numFmt w:val="decimal"/>
      <w:lvlText w:val="(%4)"/>
      <w:lvlJc w:val="left"/>
      <w:pPr>
        <w:ind w:left="2920" w:hanging="420"/>
      </w:pPr>
      <w:rPr>
        <w:rFonts w:hint="default"/>
      </w:r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 w15:restartNumberingAfterBreak="0">
    <w:nsid w:val="52AB2165"/>
    <w:multiLevelType w:val="hybridMultilevel"/>
    <w:tmpl w:val="5F44276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68C34E16"/>
    <w:multiLevelType w:val="hybridMultilevel"/>
    <w:tmpl w:val="6DA0229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 w15:restartNumberingAfterBreak="0">
    <w:nsid w:val="781D4855"/>
    <w:multiLevelType w:val="hybridMultilevel"/>
    <w:tmpl w:val="36C2FDE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 w15:restartNumberingAfterBreak="0">
    <w:nsid w:val="798A04C9"/>
    <w:multiLevelType w:val="hybridMultilevel"/>
    <w:tmpl w:val="BB2AEF86"/>
    <w:lvl w:ilvl="0" w:tplc="A7B2C206">
      <w:start w:val="1"/>
      <w:numFmt w:val="decimal"/>
      <w:suff w:val="space"/>
      <w:lvlText w:val="%1."/>
      <w:lvlJc w:val="left"/>
      <w:pPr>
        <w:ind w:left="340" w:hanging="340"/>
      </w:pPr>
      <w:rPr>
        <w:rFonts w:ascii="Times New Roman" w:hAnsi="Times New Roman" w:cs="Times New Roman" w:hint="default"/>
        <w:b/>
        <w:i w:val="0"/>
        <w:sz w:val="24"/>
        <w:szCs w:val="24"/>
        <w:u w:val="none"/>
      </w:rPr>
    </w:lvl>
    <w:lvl w:ilvl="1" w:tplc="041B0019">
      <w:start w:val="1"/>
      <w:numFmt w:val="lowerLetter"/>
      <w:lvlText w:val="%2."/>
      <w:lvlJc w:val="left"/>
      <w:pPr>
        <w:ind w:left="1440" w:hanging="360"/>
      </w:pPr>
      <w:rPr>
        <w:rFonts w:cs="Times New Roman"/>
      </w:rPr>
    </w:lvl>
    <w:lvl w:ilvl="2" w:tplc="3C66A238">
      <w:start w:val="1"/>
      <w:numFmt w:val="lowerLetter"/>
      <w:lvlText w:val="%3)"/>
      <w:lvlJc w:val="left"/>
      <w:pPr>
        <w:ind w:left="786"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CD558F7"/>
    <w:multiLevelType w:val="hybridMultilevel"/>
    <w:tmpl w:val="7AD8370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 w15:restartNumberingAfterBreak="0">
    <w:nsid w:val="7D1D2067"/>
    <w:multiLevelType w:val="hybridMultilevel"/>
    <w:tmpl w:val="A13E364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8" w15:restartNumberingAfterBreak="0">
    <w:nsid w:val="7ED4640E"/>
    <w:multiLevelType w:val="hybridMultilevel"/>
    <w:tmpl w:val="295AD4C6"/>
    <w:lvl w:ilvl="0" w:tplc="5B24117C">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241112710">
    <w:abstractNumId w:val="15"/>
  </w:num>
  <w:num w:numId="2" w16cid:durableId="1733691895">
    <w:abstractNumId w:val="4"/>
  </w:num>
  <w:num w:numId="3" w16cid:durableId="2038502902">
    <w:abstractNumId w:val="14"/>
  </w:num>
  <w:num w:numId="4" w16cid:durableId="90977532">
    <w:abstractNumId w:val="16"/>
  </w:num>
  <w:num w:numId="5" w16cid:durableId="1083988739">
    <w:abstractNumId w:val="13"/>
  </w:num>
  <w:num w:numId="6" w16cid:durableId="1390113775">
    <w:abstractNumId w:val="17"/>
  </w:num>
  <w:num w:numId="7" w16cid:durableId="811413152">
    <w:abstractNumId w:val="5"/>
  </w:num>
  <w:num w:numId="8" w16cid:durableId="1810126932">
    <w:abstractNumId w:val="8"/>
  </w:num>
  <w:num w:numId="9" w16cid:durableId="702634715">
    <w:abstractNumId w:val="2"/>
  </w:num>
  <w:num w:numId="10" w16cid:durableId="159271591">
    <w:abstractNumId w:val="9"/>
  </w:num>
  <w:num w:numId="11" w16cid:durableId="634481133">
    <w:abstractNumId w:val="7"/>
  </w:num>
  <w:num w:numId="12" w16cid:durableId="788474579">
    <w:abstractNumId w:val="11"/>
  </w:num>
  <w:num w:numId="13" w16cid:durableId="1653295779">
    <w:abstractNumId w:val="1"/>
  </w:num>
  <w:num w:numId="14" w16cid:durableId="1591965099">
    <w:abstractNumId w:val="6"/>
  </w:num>
  <w:num w:numId="15" w16cid:durableId="2040082721">
    <w:abstractNumId w:val="0"/>
  </w:num>
  <w:num w:numId="16" w16cid:durableId="1165053382">
    <w:abstractNumId w:val="10"/>
  </w:num>
  <w:num w:numId="17" w16cid:durableId="246233266">
    <w:abstractNumId w:val="12"/>
  </w:num>
  <w:num w:numId="18" w16cid:durableId="95373278">
    <w:abstractNumId w:val="18"/>
  </w:num>
  <w:num w:numId="19" w16cid:durableId="1214656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0D"/>
    <w:rsid w:val="0002657C"/>
    <w:rsid w:val="0004018E"/>
    <w:rsid w:val="00046CD5"/>
    <w:rsid w:val="00047DDE"/>
    <w:rsid w:val="0006375D"/>
    <w:rsid w:val="000711F0"/>
    <w:rsid w:val="00071812"/>
    <w:rsid w:val="000B3A0D"/>
    <w:rsid w:val="000C1D01"/>
    <w:rsid w:val="000C5A8E"/>
    <w:rsid w:val="000D0CE8"/>
    <w:rsid w:val="000E1AC0"/>
    <w:rsid w:val="000F1652"/>
    <w:rsid w:val="000F7656"/>
    <w:rsid w:val="0010026A"/>
    <w:rsid w:val="00100470"/>
    <w:rsid w:val="0010131C"/>
    <w:rsid w:val="00130001"/>
    <w:rsid w:val="00137170"/>
    <w:rsid w:val="001533CF"/>
    <w:rsid w:val="00166275"/>
    <w:rsid w:val="001A6832"/>
    <w:rsid w:val="001B533C"/>
    <w:rsid w:val="001B7A71"/>
    <w:rsid w:val="001E2520"/>
    <w:rsid w:val="00216F7E"/>
    <w:rsid w:val="002431FF"/>
    <w:rsid w:val="00257A5D"/>
    <w:rsid w:val="00275C76"/>
    <w:rsid w:val="0028451B"/>
    <w:rsid w:val="002B0BE5"/>
    <w:rsid w:val="002D07EB"/>
    <w:rsid w:val="002D0BDE"/>
    <w:rsid w:val="002D0FFF"/>
    <w:rsid w:val="002E5444"/>
    <w:rsid w:val="00314307"/>
    <w:rsid w:val="00324DD0"/>
    <w:rsid w:val="00353025"/>
    <w:rsid w:val="00365558"/>
    <w:rsid w:val="0036638C"/>
    <w:rsid w:val="00395D48"/>
    <w:rsid w:val="003D6C0D"/>
    <w:rsid w:val="003D72C2"/>
    <w:rsid w:val="003E7391"/>
    <w:rsid w:val="003F5E47"/>
    <w:rsid w:val="003F7F75"/>
    <w:rsid w:val="00416861"/>
    <w:rsid w:val="004337A1"/>
    <w:rsid w:val="004356C4"/>
    <w:rsid w:val="00440C3A"/>
    <w:rsid w:val="00460451"/>
    <w:rsid w:val="004917FD"/>
    <w:rsid w:val="00491C59"/>
    <w:rsid w:val="004B047B"/>
    <w:rsid w:val="004C0974"/>
    <w:rsid w:val="004C127E"/>
    <w:rsid w:val="004E18C1"/>
    <w:rsid w:val="004F75B0"/>
    <w:rsid w:val="005362AD"/>
    <w:rsid w:val="00557AE2"/>
    <w:rsid w:val="00557C67"/>
    <w:rsid w:val="00585302"/>
    <w:rsid w:val="00591CAC"/>
    <w:rsid w:val="005C082B"/>
    <w:rsid w:val="005D6B9B"/>
    <w:rsid w:val="005E0C24"/>
    <w:rsid w:val="005F405D"/>
    <w:rsid w:val="00605976"/>
    <w:rsid w:val="0060631D"/>
    <w:rsid w:val="00636C9F"/>
    <w:rsid w:val="00650103"/>
    <w:rsid w:val="00681BF2"/>
    <w:rsid w:val="006B6348"/>
    <w:rsid w:val="006C0BAC"/>
    <w:rsid w:val="006C2D09"/>
    <w:rsid w:val="00724559"/>
    <w:rsid w:val="00751ED4"/>
    <w:rsid w:val="007537FA"/>
    <w:rsid w:val="00761BB7"/>
    <w:rsid w:val="0076323A"/>
    <w:rsid w:val="007938C9"/>
    <w:rsid w:val="00797711"/>
    <w:rsid w:val="007A7B7B"/>
    <w:rsid w:val="0080412A"/>
    <w:rsid w:val="00807438"/>
    <w:rsid w:val="00821A90"/>
    <w:rsid w:val="008B5221"/>
    <w:rsid w:val="008D50E1"/>
    <w:rsid w:val="00903C79"/>
    <w:rsid w:val="00913F9D"/>
    <w:rsid w:val="0092605B"/>
    <w:rsid w:val="00952FC3"/>
    <w:rsid w:val="00966D9A"/>
    <w:rsid w:val="00995D17"/>
    <w:rsid w:val="009B6B73"/>
    <w:rsid w:val="009C149C"/>
    <w:rsid w:val="009D22DB"/>
    <w:rsid w:val="00A00338"/>
    <w:rsid w:val="00A1343B"/>
    <w:rsid w:val="00A1365D"/>
    <w:rsid w:val="00A37893"/>
    <w:rsid w:val="00A44ACE"/>
    <w:rsid w:val="00A6707C"/>
    <w:rsid w:val="00A839C2"/>
    <w:rsid w:val="00A8522A"/>
    <w:rsid w:val="00A928B9"/>
    <w:rsid w:val="00AA55C3"/>
    <w:rsid w:val="00B16F21"/>
    <w:rsid w:val="00B37A1E"/>
    <w:rsid w:val="00B72837"/>
    <w:rsid w:val="00B748EE"/>
    <w:rsid w:val="00B75E8E"/>
    <w:rsid w:val="00B85458"/>
    <w:rsid w:val="00B94FA8"/>
    <w:rsid w:val="00BB10F8"/>
    <w:rsid w:val="00BC21E2"/>
    <w:rsid w:val="00BC555A"/>
    <w:rsid w:val="00BE555A"/>
    <w:rsid w:val="00C20A8C"/>
    <w:rsid w:val="00C51475"/>
    <w:rsid w:val="00C55B54"/>
    <w:rsid w:val="00C61F6D"/>
    <w:rsid w:val="00C71A56"/>
    <w:rsid w:val="00C76933"/>
    <w:rsid w:val="00C77573"/>
    <w:rsid w:val="00CA2771"/>
    <w:rsid w:val="00CA7DAA"/>
    <w:rsid w:val="00CB5161"/>
    <w:rsid w:val="00CC4EF4"/>
    <w:rsid w:val="00CE1F31"/>
    <w:rsid w:val="00D03B08"/>
    <w:rsid w:val="00D736BA"/>
    <w:rsid w:val="00D76782"/>
    <w:rsid w:val="00D81E2D"/>
    <w:rsid w:val="00D93D89"/>
    <w:rsid w:val="00DE1197"/>
    <w:rsid w:val="00DE2B91"/>
    <w:rsid w:val="00DE5079"/>
    <w:rsid w:val="00E14F13"/>
    <w:rsid w:val="00E3032B"/>
    <w:rsid w:val="00E544C2"/>
    <w:rsid w:val="00E928A2"/>
    <w:rsid w:val="00EE715A"/>
    <w:rsid w:val="00EF763A"/>
    <w:rsid w:val="00F25964"/>
    <w:rsid w:val="00F27D9A"/>
    <w:rsid w:val="00F45A16"/>
    <w:rsid w:val="00F617DD"/>
    <w:rsid w:val="00FA3E19"/>
    <w:rsid w:val="00FB11B7"/>
    <w:rsid w:val="00FF13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8DE7"/>
  <w15:chartTrackingRefBased/>
  <w15:docId w15:val="{FC2250E2-F86E-4364-8C19-3FC7BC0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3A0D"/>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0B3A0D"/>
    <w:pPr>
      <w:ind w:left="720"/>
      <w:contextualSpacing/>
    </w:pPr>
  </w:style>
  <w:style w:type="paragraph" w:styleId="Pta">
    <w:name w:val="footer"/>
    <w:basedOn w:val="Normlny"/>
    <w:link w:val="PtaChar"/>
    <w:uiPriority w:val="99"/>
    <w:unhideWhenUsed/>
    <w:rsid w:val="000B3A0D"/>
    <w:pPr>
      <w:tabs>
        <w:tab w:val="center" w:pos="4536"/>
        <w:tab w:val="right" w:pos="9072"/>
      </w:tabs>
      <w:spacing w:after="0" w:line="240" w:lineRule="auto"/>
    </w:pPr>
  </w:style>
  <w:style w:type="character" w:customStyle="1" w:styleId="PtaChar">
    <w:name w:val="Päta Char"/>
    <w:basedOn w:val="Predvolenpsmoodseku"/>
    <w:link w:val="Pta"/>
    <w:uiPriority w:val="99"/>
    <w:rsid w:val="000B3A0D"/>
    <w:rPr>
      <w:rFonts w:eastAsia="Times New Roman" w:cs="Times New Roman"/>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0B3A0D"/>
    <w:rPr>
      <w:rFonts w:eastAsia="Times New Roman" w:cs="Times New Roman"/>
    </w:rPr>
  </w:style>
  <w:style w:type="character" w:customStyle="1" w:styleId="awspan">
    <w:name w:val="awspan"/>
    <w:basedOn w:val="Predvolenpsmoodseku"/>
    <w:rsid w:val="00681BF2"/>
  </w:style>
  <w:style w:type="paragraph" w:customStyle="1" w:styleId="title-doc-oj-reference">
    <w:name w:val="title-doc-oj-reference"/>
    <w:basedOn w:val="Normlny"/>
    <w:rsid w:val="00F27D9A"/>
    <w:pPr>
      <w:spacing w:before="100" w:beforeAutospacing="1" w:after="100" w:afterAutospacing="1" w:line="240" w:lineRule="auto"/>
    </w:pPr>
    <w:rPr>
      <w:rFonts w:ascii="Times New Roman" w:hAnsi="Times New Roman"/>
      <w:sz w:val="24"/>
      <w:szCs w:val="24"/>
      <w:lang w:eastAsia="sk-SK"/>
    </w:rPr>
  </w:style>
  <w:style w:type="character" w:styleId="Vrazn">
    <w:name w:val="Strong"/>
    <w:basedOn w:val="Predvolenpsmoodseku"/>
    <w:uiPriority w:val="22"/>
    <w:qFormat/>
    <w:rsid w:val="0092605B"/>
    <w:rPr>
      <w:b/>
      <w:bCs/>
    </w:rPr>
  </w:style>
  <w:style w:type="paragraph" w:styleId="Normlnywebov">
    <w:name w:val="Normal (Web)"/>
    <w:basedOn w:val="Normlny"/>
    <w:uiPriority w:val="99"/>
    <w:semiHidden/>
    <w:unhideWhenUsed/>
    <w:rsid w:val="002E5444"/>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basedOn w:val="Predvolenpsmoodseku"/>
    <w:uiPriority w:val="99"/>
    <w:unhideWhenUsed/>
    <w:rsid w:val="002E5444"/>
    <w:rPr>
      <w:color w:val="0563C1" w:themeColor="hyperlink"/>
      <w:u w:val="single"/>
    </w:rPr>
  </w:style>
  <w:style w:type="character" w:styleId="PouitHypertextovPrepojenie">
    <w:name w:val="FollowedHyperlink"/>
    <w:basedOn w:val="Predvolenpsmoodseku"/>
    <w:uiPriority w:val="99"/>
    <w:semiHidden/>
    <w:unhideWhenUsed/>
    <w:rsid w:val="003D7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5514">
      <w:bodyDiv w:val="1"/>
      <w:marLeft w:val="0"/>
      <w:marRight w:val="0"/>
      <w:marTop w:val="0"/>
      <w:marBottom w:val="0"/>
      <w:divBdr>
        <w:top w:val="none" w:sz="0" w:space="0" w:color="auto"/>
        <w:left w:val="none" w:sz="0" w:space="0" w:color="auto"/>
        <w:bottom w:val="none" w:sz="0" w:space="0" w:color="auto"/>
        <w:right w:val="none" w:sz="0" w:space="0" w:color="auto"/>
      </w:divBdr>
      <w:divsChild>
        <w:div w:id="1618835668">
          <w:marLeft w:val="0"/>
          <w:marRight w:val="0"/>
          <w:marTop w:val="0"/>
          <w:marBottom w:val="0"/>
          <w:divBdr>
            <w:top w:val="none" w:sz="0" w:space="0" w:color="auto"/>
            <w:left w:val="none" w:sz="0" w:space="0" w:color="auto"/>
            <w:bottom w:val="none" w:sz="0" w:space="0" w:color="auto"/>
            <w:right w:val="none" w:sz="0" w:space="0" w:color="auto"/>
          </w:divBdr>
        </w:div>
        <w:div w:id="2038384803">
          <w:marLeft w:val="0"/>
          <w:marRight w:val="0"/>
          <w:marTop w:val="0"/>
          <w:marBottom w:val="0"/>
          <w:divBdr>
            <w:top w:val="none" w:sz="0" w:space="0" w:color="auto"/>
            <w:left w:val="none" w:sz="0" w:space="0" w:color="auto"/>
            <w:bottom w:val="none" w:sz="0" w:space="0" w:color="auto"/>
            <w:right w:val="none" w:sz="0" w:space="0" w:color="auto"/>
          </w:divBdr>
        </w:div>
        <w:div w:id="950742683">
          <w:marLeft w:val="0"/>
          <w:marRight w:val="0"/>
          <w:marTop w:val="0"/>
          <w:marBottom w:val="0"/>
          <w:divBdr>
            <w:top w:val="none" w:sz="0" w:space="0" w:color="auto"/>
            <w:left w:val="none" w:sz="0" w:space="0" w:color="auto"/>
            <w:bottom w:val="none" w:sz="0" w:space="0" w:color="auto"/>
            <w:right w:val="none" w:sz="0" w:space="0" w:color="auto"/>
          </w:divBdr>
        </w:div>
        <w:div w:id="359626275">
          <w:marLeft w:val="0"/>
          <w:marRight w:val="0"/>
          <w:marTop w:val="0"/>
          <w:marBottom w:val="0"/>
          <w:divBdr>
            <w:top w:val="none" w:sz="0" w:space="0" w:color="auto"/>
            <w:left w:val="none" w:sz="0" w:space="0" w:color="auto"/>
            <w:bottom w:val="none" w:sz="0" w:space="0" w:color="auto"/>
            <w:right w:val="none" w:sz="0" w:space="0" w:color="auto"/>
          </w:divBdr>
        </w:div>
        <w:div w:id="1226338685">
          <w:marLeft w:val="0"/>
          <w:marRight w:val="0"/>
          <w:marTop w:val="0"/>
          <w:marBottom w:val="0"/>
          <w:divBdr>
            <w:top w:val="none" w:sz="0" w:space="0" w:color="auto"/>
            <w:left w:val="none" w:sz="0" w:space="0" w:color="auto"/>
            <w:bottom w:val="none" w:sz="0" w:space="0" w:color="auto"/>
            <w:right w:val="none" w:sz="0" w:space="0" w:color="auto"/>
          </w:divBdr>
        </w:div>
        <w:div w:id="2020041828">
          <w:marLeft w:val="0"/>
          <w:marRight w:val="0"/>
          <w:marTop w:val="0"/>
          <w:marBottom w:val="0"/>
          <w:divBdr>
            <w:top w:val="none" w:sz="0" w:space="0" w:color="auto"/>
            <w:left w:val="none" w:sz="0" w:space="0" w:color="auto"/>
            <w:bottom w:val="none" w:sz="0" w:space="0" w:color="auto"/>
            <w:right w:val="none" w:sz="0" w:space="0" w:color="auto"/>
          </w:divBdr>
        </w:div>
        <w:div w:id="112019615">
          <w:marLeft w:val="0"/>
          <w:marRight w:val="0"/>
          <w:marTop w:val="0"/>
          <w:marBottom w:val="0"/>
          <w:divBdr>
            <w:top w:val="none" w:sz="0" w:space="0" w:color="auto"/>
            <w:left w:val="none" w:sz="0" w:space="0" w:color="auto"/>
            <w:bottom w:val="none" w:sz="0" w:space="0" w:color="auto"/>
            <w:right w:val="none" w:sz="0" w:space="0" w:color="auto"/>
          </w:divBdr>
        </w:div>
        <w:div w:id="392511416">
          <w:marLeft w:val="0"/>
          <w:marRight w:val="0"/>
          <w:marTop w:val="0"/>
          <w:marBottom w:val="0"/>
          <w:divBdr>
            <w:top w:val="none" w:sz="0" w:space="0" w:color="auto"/>
            <w:left w:val="none" w:sz="0" w:space="0" w:color="auto"/>
            <w:bottom w:val="none" w:sz="0" w:space="0" w:color="auto"/>
            <w:right w:val="none" w:sz="0" w:space="0" w:color="auto"/>
          </w:divBdr>
        </w:div>
      </w:divsChild>
    </w:div>
    <w:div w:id="11476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967</Words>
  <Characters>5518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Kolíková, Mária</dc:creator>
  <cp:keywords/>
  <dc:description/>
  <cp:lastModifiedBy>Andrej Pitonak</cp:lastModifiedBy>
  <cp:revision>62</cp:revision>
  <cp:lastPrinted>2023-04-13T12:57:00Z</cp:lastPrinted>
  <dcterms:created xsi:type="dcterms:W3CDTF">2026-02-02T13:31:00Z</dcterms:created>
  <dcterms:modified xsi:type="dcterms:W3CDTF">2026-02-06T10:54:00Z</dcterms:modified>
</cp:coreProperties>
</file>