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0609" w14:textId="77777777" w:rsidR="00DA54C8" w:rsidRPr="003327F3" w:rsidRDefault="00DA54C8" w:rsidP="00DA54C8">
      <w:pPr>
        <w:ind w:firstLine="708"/>
        <w:jc w:val="center"/>
        <w:rPr>
          <w:b/>
          <w:bCs/>
        </w:rPr>
      </w:pPr>
      <w:r w:rsidRPr="003327F3">
        <w:rPr>
          <w:b/>
          <w:bCs/>
        </w:rPr>
        <w:t>D ô v o d o v á   s p r á v a</w:t>
      </w:r>
    </w:p>
    <w:p w14:paraId="14956C0D" w14:textId="77777777" w:rsidR="00DA54C8" w:rsidRPr="003327F3" w:rsidRDefault="00DA54C8" w:rsidP="00DA54C8">
      <w:pPr>
        <w:pStyle w:val="Odsekzoznamu"/>
        <w:numPr>
          <w:ilvl w:val="0"/>
          <w:numId w:val="1"/>
        </w:numPr>
        <w:jc w:val="both"/>
        <w:rPr>
          <w:b/>
          <w:bCs/>
        </w:rPr>
      </w:pPr>
      <w:r w:rsidRPr="003327F3">
        <w:rPr>
          <w:b/>
          <w:bCs/>
        </w:rPr>
        <w:t xml:space="preserve">Všeobecná časť </w:t>
      </w:r>
    </w:p>
    <w:p w14:paraId="435EEE0A" w14:textId="0F5760E5" w:rsidR="00DA54C8" w:rsidRPr="003327F3" w:rsidRDefault="00DA54C8" w:rsidP="00DA54C8">
      <w:pPr>
        <w:spacing w:after="0"/>
        <w:ind w:firstLine="708"/>
        <w:jc w:val="both"/>
      </w:pPr>
      <w:r w:rsidRPr="00EA48A7">
        <w:t xml:space="preserve">Návrh zákona, </w:t>
      </w:r>
      <w:bookmarkStart w:id="0" w:name="_Hlk111382520"/>
      <w:r w:rsidRPr="00EA48A7">
        <w:t xml:space="preserve">ktorým sa </w:t>
      </w:r>
      <w:bookmarkEnd w:id="0"/>
      <w:r w:rsidRPr="00EA48A7">
        <w:t>mení a dopĺňa z</w:t>
      </w:r>
      <w:r w:rsidRPr="00EA48A7">
        <w:rPr>
          <w:shd w:val="clear" w:color="auto" w:fill="FFFFFF"/>
        </w:rPr>
        <w:t>ákon č. 595/2003 Z. z. o dani z príjmov v znení neskorších predpisov a ktorým sa dopĺňa z</w:t>
      </w:r>
      <w:r w:rsidRPr="00EA48A7">
        <w:t>ákon č. 580/2004 Z. z. </w:t>
      </w:r>
      <w:r w:rsidRPr="00EA48A7">
        <w:rPr>
          <w:shd w:val="clear" w:color="auto" w:fill="FFFFFF"/>
        </w:rPr>
        <w:t xml:space="preserve">o zdravotnom poistení a o zmene a doplnení zákona č. 95/2002 Z. z. o poisťovníctve a o zmene a doplnení niektorých zákonov v znení neskorších predpisov </w:t>
      </w:r>
      <w:r w:rsidRPr="00EA48A7">
        <w:t>predklad</w:t>
      </w:r>
      <w:r w:rsidR="00D65599" w:rsidRPr="00EA48A7">
        <w:t>á</w:t>
      </w:r>
      <w:r w:rsidRPr="00EA48A7">
        <w:t xml:space="preserve"> na rokovanie Národnej rady Slovenskej republiky poslan</w:t>
      </w:r>
      <w:r w:rsidR="00EA48A7" w:rsidRPr="00EA48A7">
        <w:t>ec</w:t>
      </w:r>
      <w:r w:rsidRPr="00EA48A7">
        <w:t xml:space="preserve"> Národnej rady Slovenskej republiky Marián Viskupič</w:t>
      </w:r>
      <w:r w:rsidR="00EA48A7" w:rsidRPr="00EA48A7">
        <w:t xml:space="preserve">. </w:t>
      </w:r>
    </w:p>
    <w:p w14:paraId="2BDEBBC4" w14:textId="77777777" w:rsidR="00DA54C8" w:rsidRPr="003327F3" w:rsidRDefault="00DA54C8" w:rsidP="00DA54C8">
      <w:pPr>
        <w:spacing w:after="0"/>
        <w:ind w:firstLine="708"/>
        <w:jc w:val="both"/>
      </w:pPr>
    </w:p>
    <w:p w14:paraId="1AD628A5" w14:textId="77777777" w:rsidR="00DA54C8" w:rsidRPr="003327F3" w:rsidRDefault="00DA54C8" w:rsidP="00DA54C8">
      <w:pPr>
        <w:shd w:val="clear" w:color="auto" w:fill="FFFFFF"/>
        <w:spacing w:line="235" w:lineRule="atLeast"/>
        <w:ind w:firstLine="708"/>
        <w:jc w:val="both"/>
        <w:rPr>
          <w:rFonts w:eastAsia="Times New Roman"/>
          <w:b/>
          <w:bCs/>
          <w:lang w:eastAsia="sk-SK"/>
        </w:rPr>
      </w:pPr>
      <w:r w:rsidRPr="003327F3">
        <w:rPr>
          <w:rFonts w:eastAsia="Times New Roman"/>
          <w:b/>
          <w:bCs/>
          <w:lang w:eastAsia="sk-SK"/>
        </w:rPr>
        <w:t>Cieľom predloženého návrhu zákona je znížiť daňové zaťaženie príjmov fyzických osôb z predaja virtuálnej meny na základe tzv. časového testu. Pri predaji virtuálnej meny po uplynutí jedného roka od jej nadobudnutia sa navrhuje príjem zdaňovať sadzbou dane vo výške 7 %. Naopak, v prípade príjmu z predaja virtuálnej meny do jedného roka sa príjmy zahrnú do základu dane (čiastkového základu dane) spolu s ostatnými príjmami.</w:t>
      </w:r>
    </w:p>
    <w:p w14:paraId="24E1FEA3" w14:textId="77777777" w:rsidR="00DA54C8" w:rsidRPr="003327F3" w:rsidRDefault="00DA54C8" w:rsidP="00DA54C8">
      <w:pPr>
        <w:shd w:val="clear" w:color="auto" w:fill="FFFFFF"/>
        <w:spacing w:line="235" w:lineRule="atLeast"/>
        <w:ind w:firstLine="708"/>
        <w:jc w:val="both"/>
        <w:rPr>
          <w:rFonts w:eastAsia="Times New Roman"/>
          <w:color w:val="000000"/>
          <w:lang w:eastAsia="sk-SK"/>
        </w:rPr>
      </w:pPr>
      <w:r w:rsidRPr="003327F3">
        <w:rPr>
          <w:rFonts w:eastAsia="Times New Roman"/>
          <w:color w:val="000000"/>
          <w:lang w:eastAsia="sk-SK"/>
        </w:rPr>
        <w:t xml:space="preserve">Súčasťou novely je aj v samostatnom článku zmena zákona o zdravotnom poistení, cieľom ktorej je oslobodiť fyzické osoby od povinnosti platenia odvodov na zdravotné poistenie z príjmu z predaja virtuálnej meny, ak virtuálna mena nebola súčasťou ich obchodného majetku. </w:t>
      </w:r>
    </w:p>
    <w:p w14:paraId="0CF26BA4" w14:textId="77777777" w:rsidR="00DA54C8" w:rsidRPr="003327F3" w:rsidRDefault="00DA54C8" w:rsidP="00DA54C8">
      <w:pPr>
        <w:shd w:val="clear" w:color="auto" w:fill="FFFFFF"/>
        <w:spacing w:line="235" w:lineRule="atLeast"/>
        <w:ind w:firstLine="708"/>
        <w:jc w:val="both"/>
        <w:rPr>
          <w:rFonts w:eastAsia="Times New Roman"/>
          <w:color w:val="000000"/>
          <w:lang w:eastAsia="sk-SK"/>
        </w:rPr>
      </w:pPr>
      <w:r w:rsidRPr="003327F3">
        <w:rPr>
          <w:rFonts w:eastAsia="Times New Roman"/>
          <w:color w:val="000000"/>
          <w:lang w:eastAsia="sk-SK"/>
        </w:rPr>
        <w:t xml:space="preserve">Návrh zákona obsahovo vychádza zo zákona č. 315/2023 Z. z. schváleného Národnou radou Slovenskej republiky 28. júna 2023; išlo o novelu zákona o dani z príjmov, ktorou sa menili viaceré pravidlá zákona o dani z príjmov, pričom len menšia časť z týchto zmien sa týkala právnej úpravy virtuálnej meny. Kľúčové ustanovenia tohto  zákona (čl. I a III) boli zrušené ešte predtým, než nadobudli účinnosť; stalo sa tak zákonom č. 530/2023 Z. z. (tzv. Lex konsolidácia). Do tohto návrhu zákona sú prebrané len tie časti zákona č. 315/2023 Z. z, ktoré sa týkajú virtuálnej meny.   </w:t>
      </w:r>
    </w:p>
    <w:p w14:paraId="4B181D70" w14:textId="77777777" w:rsidR="00DA54C8" w:rsidRPr="003327F3" w:rsidRDefault="00DA54C8" w:rsidP="00DA54C8">
      <w:pPr>
        <w:shd w:val="clear" w:color="auto" w:fill="FFFFFF"/>
        <w:spacing w:line="235" w:lineRule="atLeast"/>
        <w:ind w:firstLine="708"/>
        <w:jc w:val="both"/>
        <w:rPr>
          <w:rFonts w:eastAsia="Times New Roman"/>
          <w:color w:val="000000"/>
          <w:lang w:eastAsia="sk-SK"/>
        </w:rPr>
      </w:pPr>
      <w:r w:rsidRPr="003327F3">
        <w:rPr>
          <w:rFonts w:eastAsia="Times New Roman"/>
          <w:color w:val="000000"/>
          <w:lang w:eastAsia="sk-SK"/>
        </w:rPr>
        <w:t xml:space="preserve">Predložený návrh zákona bude mať pozitívny vplyv na rozpočet verejnej správy a to z dôvodu, že v súčasnosti je výber dane z príjmu z kryptomien nulový (resp. veľmi blízky nule) a pri atraktívnej daňovej sadzbe budú daňovníci ochotnejšie priznávať túto daň. Predložený návrh zákona bude mať pozitívny vplyv na podnikateľské prostredie. Predložený návrh zákona nebude mať sociálne vplyvy, ani vplyvy na životné prostredie a informatizáciu spoločnosti. Návrh zákona taktiež nebude mať vplyv na manželstvo, rodičovstvo a rodinu a ani na služby verejnej správy pre občana. </w:t>
      </w:r>
    </w:p>
    <w:p w14:paraId="772E27A1" w14:textId="77777777" w:rsidR="00DA54C8" w:rsidRPr="003327F3" w:rsidRDefault="00DA54C8" w:rsidP="00DA54C8">
      <w:pPr>
        <w:spacing w:after="0" w:line="240" w:lineRule="auto"/>
        <w:ind w:firstLine="708"/>
        <w:jc w:val="both"/>
        <w:rPr>
          <w:rFonts w:eastAsia="Times New Roman"/>
          <w:color w:val="000000"/>
          <w:lang w:eastAsia="sk-SK"/>
        </w:rPr>
      </w:pPr>
      <w:r w:rsidRPr="003327F3">
        <w:rPr>
          <w:rFonts w:eastAsia="Times New Roman"/>
          <w:color w:val="000000"/>
          <w:lang w:eastAsia="sk-SK"/>
        </w:rPr>
        <w:t>Návrh</w:t>
      </w:r>
      <w:r w:rsidRPr="003327F3">
        <w:rPr>
          <w:rFonts w:eastAsia="Times New Roman"/>
          <w:color w:val="000000"/>
          <w:spacing w:val="42"/>
          <w:lang w:eastAsia="sk-SK"/>
        </w:rPr>
        <w:t xml:space="preserve"> </w:t>
      </w:r>
      <w:r w:rsidRPr="003327F3">
        <w:rPr>
          <w:rFonts w:eastAsia="Times New Roman"/>
          <w:color w:val="000000"/>
          <w:lang w:eastAsia="sk-SK"/>
        </w:rPr>
        <w:t>zákona</w:t>
      </w:r>
      <w:r w:rsidRPr="003327F3">
        <w:rPr>
          <w:rFonts w:eastAsia="Times New Roman"/>
          <w:color w:val="000000"/>
          <w:spacing w:val="42"/>
          <w:lang w:eastAsia="sk-SK"/>
        </w:rPr>
        <w:t xml:space="preserve"> </w:t>
      </w:r>
      <w:r w:rsidRPr="003327F3">
        <w:rPr>
          <w:rFonts w:eastAsia="Times New Roman"/>
          <w:color w:val="000000"/>
          <w:lang w:eastAsia="sk-SK"/>
        </w:rPr>
        <w:t>je</w:t>
      </w:r>
      <w:r w:rsidRPr="003327F3">
        <w:rPr>
          <w:rFonts w:eastAsia="Times New Roman"/>
          <w:color w:val="000000"/>
          <w:spacing w:val="42"/>
          <w:lang w:eastAsia="sk-SK"/>
        </w:rPr>
        <w:t xml:space="preserve"> </w:t>
      </w:r>
      <w:r w:rsidRPr="003327F3">
        <w:rPr>
          <w:rFonts w:eastAsia="Times New Roman"/>
          <w:color w:val="000000"/>
          <w:lang w:eastAsia="sk-SK"/>
        </w:rPr>
        <w:t>v</w:t>
      </w:r>
      <w:r w:rsidRPr="003327F3">
        <w:rPr>
          <w:rFonts w:eastAsia="Times New Roman"/>
          <w:color w:val="000000"/>
          <w:spacing w:val="42"/>
          <w:lang w:eastAsia="sk-SK"/>
        </w:rPr>
        <w:t xml:space="preserve"> </w:t>
      </w:r>
      <w:r w:rsidRPr="003327F3">
        <w:rPr>
          <w:rFonts w:eastAsia="Times New Roman"/>
          <w:color w:val="000000"/>
          <w:lang w:eastAsia="sk-SK"/>
        </w:rPr>
        <w:t>súlade</w:t>
      </w:r>
      <w:r w:rsidRPr="003327F3">
        <w:rPr>
          <w:rFonts w:eastAsia="Times New Roman"/>
          <w:color w:val="000000"/>
          <w:spacing w:val="42"/>
          <w:lang w:eastAsia="sk-SK"/>
        </w:rPr>
        <w:t xml:space="preserve"> </w:t>
      </w:r>
      <w:r w:rsidRPr="003327F3">
        <w:rPr>
          <w:rFonts w:eastAsia="Times New Roman"/>
          <w:color w:val="000000"/>
          <w:lang w:eastAsia="sk-SK"/>
        </w:rPr>
        <w:t>s</w:t>
      </w:r>
      <w:r w:rsidRPr="003327F3">
        <w:rPr>
          <w:rFonts w:eastAsia="Times New Roman"/>
          <w:color w:val="000000"/>
          <w:spacing w:val="42"/>
          <w:lang w:eastAsia="sk-SK"/>
        </w:rPr>
        <w:t xml:space="preserve"> </w:t>
      </w:r>
      <w:r w:rsidRPr="003327F3">
        <w:rPr>
          <w:rFonts w:eastAsia="Times New Roman"/>
          <w:color w:val="000000"/>
          <w:lang w:eastAsia="sk-SK"/>
        </w:rPr>
        <w:t>Ústavou</w:t>
      </w:r>
      <w:r w:rsidRPr="003327F3">
        <w:rPr>
          <w:rFonts w:eastAsia="Times New Roman"/>
          <w:color w:val="000000"/>
          <w:spacing w:val="42"/>
          <w:lang w:eastAsia="sk-SK"/>
        </w:rPr>
        <w:t xml:space="preserve"> </w:t>
      </w:r>
      <w:r w:rsidRPr="003327F3">
        <w:rPr>
          <w:rFonts w:eastAsia="Times New Roman"/>
          <w:color w:val="000000"/>
          <w:lang w:eastAsia="sk-SK"/>
        </w:rPr>
        <w:t>Slovenskej</w:t>
      </w:r>
      <w:r w:rsidRPr="003327F3">
        <w:rPr>
          <w:rFonts w:eastAsia="Times New Roman"/>
          <w:color w:val="000000"/>
          <w:spacing w:val="42"/>
          <w:lang w:eastAsia="sk-SK"/>
        </w:rPr>
        <w:t xml:space="preserve"> </w:t>
      </w:r>
      <w:r w:rsidRPr="003327F3">
        <w:rPr>
          <w:rFonts w:eastAsia="Times New Roman"/>
          <w:color w:val="000000"/>
          <w:lang w:eastAsia="sk-SK"/>
        </w:rPr>
        <w:t>republiky,</w:t>
      </w:r>
      <w:r w:rsidRPr="003327F3">
        <w:rPr>
          <w:rFonts w:eastAsia="Times New Roman"/>
          <w:color w:val="000000"/>
          <w:spacing w:val="42"/>
          <w:lang w:eastAsia="sk-SK"/>
        </w:rPr>
        <w:t xml:space="preserve"> </w:t>
      </w:r>
      <w:r w:rsidRPr="003327F3">
        <w:rPr>
          <w:rFonts w:eastAsia="Times New Roman"/>
          <w:color w:val="000000"/>
          <w:lang w:eastAsia="sk-SK"/>
        </w:rPr>
        <w:t>ústavnými</w:t>
      </w:r>
      <w:r w:rsidRPr="003327F3">
        <w:rPr>
          <w:rFonts w:eastAsia="Times New Roman"/>
          <w:color w:val="000000"/>
          <w:spacing w:val="42"/>
          <w:lang w:eastAsia="sk-SK"/>
        </w:rPr>
        <w:t xml:space="preserve"> </w:t>
      </w:r>
      <w:r w:rsidRPr="003327F3">
        <w:rPr>
          <w:rFonts w:eastAsia="Times New Roman"/>
          <w:color w:val="000000"/>
          <w:lang w:eastAsia="sk-SK"/>
        </w:rPr>
        <w:t>zákonmi</w:t>
      </w:r>
      <w:r w:rsidRPr="003327F3">
        <w:rPr>
          <w:rFonts w:eastAsia="Times New Roman"/>
          <w:color w:val="000000"/>
          <w:spacing w:val="42"/>
          <w:lang w:eastAsia="sk-SK"/>
        </w:rPr>
        <w:t xml:space="preserve"> </w:t>
      </w:r>
      <w:r w:rsidRPr="003327F3">
        <w:rPr>
          <w:rFonts w:eastAsia="Times New Roman"/>
          <w:color w:val="000000"/>
          <w:lang w:eastAsia="sk-SK"/>
        </w:rPr>
        <w:t>a ostatnými</w:t>
      </w:r>
      <w:r w:rsidRPr="003327F3">
        <w:rPr>
          <w:rFonts w:eastAsia="Times New Roman"/>
          <w:color w:val="000000"/>
          <w:spacing w:val="-9"/>
          <w:lang w:eastAsia="sk-SK"/>
        </w:rPr>
        <w:t xml:space="preserve"> </w:t>
      </w:r>
      <w:r w:rsidRPr="003327F3">
        <w:rPr>
          <w:rFonts w:eastAsia="Times New Roman"/>
          <w:color w:val="000000"/>
          <w:lang w:eastAsia="sk-SK"/>
        </w:rPr>
        <w:t>všeobecne</w:t>
      </w:r>
      <w:r w:rsidRPr="003327F3">
        <w:rPr>
          <w:rFonts w:eastAsia="Times New Roman"/>
          <w:color w:val="000000"/>
          <w:spacing w:val="-9"/>
          <w:lang w:eastAsia="sk-SK"/>
        </w:rPr>
        <w:t xml:space="preserve"> </w:t>
      </w:r>
      <w:r w:rsidRPr="003327F3">
        <w:rPr>
          <w:rFonts w:eastAsia="Times New Roman"/>
          <w:color w:val="000000"/>
          <w:lang w:eastAsia="sk-SK"/>
        </w:rPr>
        <w:t>záväznými</w:t>
      </w:r>
      <w:r w:rsidRPr="003327F3">
        <w:rPr>
          <w:rFonts w:eastAsia="Times New Roman"/>
          <w:color w:val="000000"/>
          <w:spacing w:val="-9"/>
          <w:lang w:eastAsia="sk-SK"/>
        </w:rPr>
        <w:t xml:space="preserve"> </w:t>
      </w:r>
      <w:r w:rsidRPr="003327F3">
        <w:rPr>
          <w:rFonts w:eastAsia="Times New Roman"/>
          <w:color w:val="000000"/>
          <w:lang w:eastAsia="sk-SK"/>
        </w:rPr>
        <w:t>právnymi</w:t>
      </w:r>
      <w:r w:rsidRPr="003327F3">
        <w:rPr>
          <w:rFonts w:eastAsia="Times New Roman"/>
          <w:color w:val="000000"/>
          <w:spacing w:val="-9"/>
          <w:lang w:eastAsia="sk-SK"/>
        </w:rPr>
        <w:t xml:space="preserve"> </w:t>
      </w:r>
      <w:r w:rsidRPr="003327F3">
        <w:rPr>
          <w:rFonts w:eastAsia="Times New Roman"/>
          <w:color w:val="000000"/>
          <w:lang w:eastAsia="sk-SK"/>
        </w:rPr>
        <w:t>predpismi</w:t>
      </w:r>
      <w:r w:rsidRPr="003327F3">
        <w:rPr>
          <w:rFonts w:eastAsia="Times New Roman"/>
          <w:color w:val="000000"/>
          <w:spacing w:val="-9"/>
          <w:lang w:eastAsia="sk-SK"/>
        </w:rPr>
        <w:t xml:space="preserve"> </w:t>
      </w:r>
      <w:r w:rsidRPr="003327F3">
        <w:rPr>
          <w:rFonts w:eastAsia="Times New Roman"/>
          <w:color w:val="000000"/>
          <w:lang w:eastAsia="sk-SK"/>
        </w:rPr>
        <w:t>Slovenskej</w:t>
      </w:r>
      <w:r w:rsidRPr="003327F3">
        <w:rPr>
          <w:rFonts w:eastAsia="Times New Roman"/>
          <w:color w:val="000000"/>
          <w:spacing w:val="-9"/>
          <w:lang w:eastAsia="sk-SK"/>
        </w:rPr>
        <w:t xml:space="preserve"> </w:t>
      </w:r>
      <w:r w:rsidRPr="003327F3">
        <w:rPr>
          <w:rFonts w:eastAsia="Times New Roman"/>
          <w:color w:val="000000"/>
          <w:lang w:eastAsia="sk-SK"/>
        </w:rPr>
        <w:t>republiky,</w:t>
      </w:r>
      <w:r w:rsidRPr="003327F3">
        <w:rPr>
          <w:rFonts w:eastAsia="Times New Roman"/>
          <w:color w:val="000000"/>
          <w:spacing w:val="-9"/>
          <w:lang w:eastAsia="sk-SK"/>
        </w:rPr>
        <w:t xml:space="preserve"> </w:t>
      </w:r>
      <w:r w:rsidRPr="003327F3">
        <w:rPr>
          <w:rFonts w:eastAsia="Times New Roman"/>
          <w:color w:val="000000"/>
          <w:lang w:eastAsia="sk-SK"/>
        </w:rPr>
        <w:t>medzinárodnými zmluvami</w:t>
      </w:r>
      <w:r w:rsidRPr="003327F3">
        <w:rPr>
          <w:rFonts w:eastAsia="Times New Roman"/>
          <w:color w:val="000000"/>
          <w:spacing w:val="21"/>
          <w:lang w:eastAsia="sk-SK"/>
        </w:rPr>
        <w:t xml:space="preserve"> </w:t>
      </w:r>
      <w:r w:rsidRPr="003327F3">
        <w:rPr>
          <w:rFonts w:eastAsia="Times New Roman"/>
          <w:color w:val="000000"/>
          <w:lang w:eastAsia="sk-SK"/>
        </w:rPr>
        <w:t>a</w:t>
      </w:r>
      <w:r w:rsidRPr="003327F3">
        <w:rPr>
          <w:rFonts w:eastAsia="Times New Roman"/>
          <w:color w:val="000000"/>
          <w:spacing w:val="21"/>
          <w:lang w:eastAsia="sk-SK"/>
        </w:rPr>
        <w:t xml:space="preserve"> </w:t>
      </w:r>
      <w:r w:rsidRPr="003327F3">
        <w:rPr>
          <w:rFonts w:eastAsia="Times New Roman"/>
          <w:color w:val="000000"/>
          <w:lang w:eastAsia="sk-SK"/>
        </w:rPr>
        <w:t>inými</w:t>
      </w:r>
      <w:r w:rsidRPr="003327F3">
        <w:rPr>
          <w:rFonts w:eastAsia="Times New Roman"/>
          <w:color w:val="000000"/>
          <w:spacing w:val="21"/>
          <w:lang w:eastAsia="sk-SK"/>
        </w:rPr>
        <w:t xml:space="preserve"> </w:t>
      </w:r>
      <w:r w:rsidRPr="003327F3">
        <w:rPr>
          <w:rFonts w:eastAsia="Times New Roman"/>
          <w:color w:val="000000"/>
          <w:lang w:eastAsia="sk-SK"/>
        </w:rPr>
        <w:t>medzinárodnými</w:t>
      </w:r>
      <w:r w:rsidRPr="003327F3">
        <w:rPr>
          <w:rFonts w:eastAsia="Times New Roman"/>
          <w:color w:val="000000"/>
          <w:spacing w:val="21"/>
          <w:lang w:eastAsia="sk-SK"/>
        </w:rPr>
        <w:t xml:space="preserve"> </w:t>
      </w:r>
      <w:r w:rsidRPr="003327F3">
        <w:rPr>
          <w:rFonts w:eastAsia="Times New Roman"/>
          <w:color w:val="000000"/>
          <w:lang w:eastAsia="sk-SK"/>
        </w:rPr>
        <w:t>dokumentami,</w:t>
      </w:r>
      <w:r w:rsidRPr="003327F3">
        <w:rPr>
          <w:rFonts w:eastAsia="Times New Roman"/>
          <w:color w:val="000000"/>
          <w:spacing w:val="21"/>
          <w:lang w:eastAsia="sk-SK"/>
        </w:rPr>
        <w:t xml:space="preserve"> </w:t>
      </w:r>
      <w:r w:rsidRPr="003327F3">
        <w:rPr>
          <w:rFonts w:eastAsia="Times New Roman"/>
          <w:color w:val="000000"/>
          <w:lang w:eastAsia="sk-SK"/>
        </w:rPr>
        <w:t>ktorými</w:t>
      </w:r>
      <w:r w:rsidRPr="003327F3">
        <w:rPr>
          <w:rFonts w:eastAsia="Times New Roman"/>
          <w:color w:val="000000"/>
          <w:spacing w:val="21"/>
          <w:lang w:eastAsia="sk-SK"/>
        </w:rPr>
        <w:t xml:space="preserve"> </w:t>
      </w:r>
      <w:r w:rsidRPr="003327F3">
        <w:rPr>
          <w:rFonts w:eastAsia="Times New Roman"/>
          <w:color w:val="000000"/>
          <w:lang w:eastAsia="sk-SK"/>
        </w:rPr>
        <w:t>je</w:t>
      </w:r>
      <w:r w:rsidRPr="003327F3">
        <w:rPr>
          <w:rFonts w:eastAsia="Times New Roman"/>
          <w:color w:val="000000"/>
          <w:spacing w:val="21"/>
          <w:lang w:eastAsia="sk-SK"/>
        </w:rPr>
        <w:t xml:space="preserve"> </w:t>
      </w:r>
      <w:r w:rsidRPr="003327F3">
        <w:rPr>
          <w:rFonts w:eastAsia="Times New Roman"/>
          <w:color w:val="000000"/>
          <w:lang w:eastAsia="sk-SK"/>
        </w:rPr>
        <w:t>Slovenská</w:t>
      </w:r>
      <w:r w:rsidRPr="003327F3">
        <w:rPr>
          <w:rFonts w:eastAsia="Times New Roman"/>
          <w:color w:val="000000"/>
          <w:spacing w:val="21"/>
          <w:lang w:eastAsia="sk-SK"/>
        </w:rPr>
        <w:t xml:space="preserve"> </w:t>
      </w:r>
      <w:r w:rsidRPr="003327F3">
        <w:rPr>
          <w:rFonts w:eastAsia="Times New Roman"/>
          <w:color w:val="000000"/>
          <w:lang w:eastAsia="sk-SK"/>
        </w:rPr>
        <w:t>republika</w:t>
      </w:r>
      <w:r w:rsidRPr="003327F3">
        <w:rPr>
          <w:rFonts w:eastAsia="Times New Roman"/>
          <w:color w:val="000000"/>
          <w:spacing w:val="21"/>
          <w:lang w:eastAsia="sk-SK"/>
        </w:rPr>
        <w:t xml:space="preserve"> </w:t>
      </w:r>
      <w:r w:rsidRPr="003327F3">
        <w:rPr>
          <w:rFonts w:eastAsia="Times New Roman"/>
          <w:color w:val="000000"/>
          <w:lang w:eastAsia="sk-SK"/>
        </w:rPr>
        <w:t>viazaná, ako aj s právom Európskej únie.</w:t>
      </w:r>
    </w:p>
    <w:p w14:paraId="40B33271"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35A2E2B5"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44E0026F"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60CA3D81"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49A66E41"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10E09F23"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1445CE4B"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5507DF26"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2A088EB8"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2558017C"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3C3DC751"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29143D07"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0875FDC7" w14:textId="77777777" w:rsidR="00DA54C8" w:rsidRPr="003327F3" w:rsidRDefault="00DA54C8" w:rsidP="00DA54C8">
      <w:pPr>
        <w:spacing w:after="0" w:line="240" w:lineRule="auto"/>
        <w:ind w:firstLine="708"/>
        <w:jc w:val="both"/>
        <w:rPr>
          <w:rFonts w:eastAsia="Times New Roman"/>
          <w:color w:val="000000"/>
          <w:sz w:val="23"/>
          <w:szCs w:val="23"/>
          <w:lang w:eastAsia="sk-SK"/>
        </w:rPr>
      </w:pPr>
    </w:p>
    <w:p w14:paraId="319572AB" w14:textId="77777777" w:rsidR="00DA54C8" w:rsidRPr="003327F3" w:rsidRDefault="00DA54C8" w:rsidP="00DA54C8">
      <w:pPr>
        <w:pStyle w:val="Odsekzoznamu"/>
        <w:numPr>
          <w:ilvl w:val="0"/>
          <w:numId w:val="1"/>
        </w:numPr>
        <w:spacing w:after="0"/>
        <w:jc w:val="both"/>
        <w:rPr>
          <w:b/>
          <w:bCs/>
        </w:rPr>
      </w:pPr>
      <w:r w:rsidRPr="003327F3">
        <w:rPr>
          <w:b/>
          <w:bCs/>
        </w:rPr>
        <w:lastRenderedPageBreak/>
        <w:t xml:space="preserve">Osobitná časť </w:t>
      </w:r>
    </w:p>
    <w:p w14:paraId="4D5CC683" w14:textId="77777777" w:rsidR="00DA54C8" w:rsidRPr="003327F3" w:rsidRDefault="00DA54C8" w:rsidP="00DA54C8">
      <w:pPr>
        <w:shd w:val="clear" w:color="auto" w:fill="FFFFFF"/>
        <w:spacing w:after="0" w:line="240" w:lineRule="auto"/>
        <w:ind w:left="372" w:firstLine="348"/>
        <w:jc w:val="both"/>
        <w:rPr>
          <w:b/>
          <w:bCs/>
          <w:kern w:val="2"/>
          <w14:ligatures w14:val="standardContextual"/>
        </w:rPr>
      </w:pPr>
    </w:p>
    <w:p w14:paraId="7B3878DC" w14:textId="77777777" w:rsidR="00DA54C8" w:rsidRPr="003327F3" w:rsidRDefault="00DA54C8" w:rsidP="00DA54C8">
      <w:pPr>
        <w:shd w:val="clear" w:color="auto" w:fill="FFFFFF"/>
        <w:spacing w:after="0" w:line="240" w:lineRule="auto"/>
        <w:ind w:left="372" w:firstLine="348"/>
        <w:jc w:val="both"/>
        <w:rPr>
          <w:b/>
          <w:bCs/>
          <w:kern w:val="2"/>
          <w14:ligatures w14:val="standardContextual"/>
        </w:rPr>
      </w:pPr>
      <w:r w:rsidRPr="003327F3">
        <w:rPr>
          <w:b/>
          <w:bCs/>
          <w:kern w:val="2"/>
          <w14:ligatures w14:val="standardContextual"/>
        </w:rPr>
        <w:t>K čl. I</w:t>
      </w:r>
    </w:p>
    <w:p w14:paraId="408197FE" w14:textId="77777777" w:rsidR="00DA54C8" w:rsidRPr="003327F3" w:rsidRDefault="00DA54C8" w:rsidP="00DA54C8">
      <w:pPr>
        <w:shd w:val="clear" w:color="auto" w:fill="FFFFFF"/>
        <w:spacing w:after="0" w:line="240" w:lineRule="auto"/>
        <w:ind w:left="372" w:firstLine="348"/>
        <w:jc w:val="both"/>
        <w:rPr>
          <w:b/>
          <w:bCs/>
          <w:kern w:val="2"/>
          <w14:ligatures w14:val="standardContextual"/>
        </w:rPr>
      </w:pPr>
    </w:p>
    <w:p w14:paraId="46B0BFB8" w14:textId="77777777" w:rsidR="00DA54C8" w:rsidRPr="003327F3" w:rsidRDefault="00DA54C8" w:rsidP="00DA54C8">
      <w:pPr>
        <w:pStyle w:val="Odsekzoznamu"/>
        <w:shd w:val="clear" w:color="auto" w:fill="FFFFFF"/>
        <w:spacing w:after="0"/>
        <w:ind w:left="284" w:firstLine="424"/>
        <w:rPr>
          <w:b/>
        </w:rPr>
      </w:pPr>
      <w:r w:rsidRPr="003327F3">
        <w:rPr>
          <w:b/>
        </w:rPr>
        <w:t xml:space="preserve">K bodom 1 a 2 (§ 2, písmená </w:t>
      </w:r>
      <w:proofErr w:type="spellStart"/>
      <w:r w:rsidRPr="003327F3">
        <w:rPr>
          <w:b/>
        </w:rPr>
        <w:t>ai</w:t>
      </w:r>
      <w:proofErr w:type="spellEnd"/>
      <w:r w:rsidRPr="003327F3">
        <w:rPr>
          <w:b/>
        </w:rPr>
        <w:t xml:space="preserve">) až </w:t>
      </w:r>
      <w:proofErr w:type="spellStart"/>
      <w:r w:rsidRPr="003327F3">
        <w:rPr>
          <w:b/>
        </w:rPr>
        <w:t>al</w:t>
      </w:r>
      <w:proofErr w:type="spellEnd"/>
      <w:r w:rsidRPr="003327F3">
        <w:rPr>
          <w:b/>
        </w:rPr>
        <w:t>))</w:t>
      </w:r>
    </w:p>
    <w:p w14:paraId="05B7C486" w14:textId="77777777" w:rsidR="00DA54C8" w:rsidRPr="003327F3" w:rsidRDefault="00DA54C8" w:rsidP="00DA54C8">
      <w:pPr>
        <w:pStyle w:val="Odsekzoznamu"/>
        <w:shd w:val="clear" w:color="auto" w:fill="FFFFFF"/>
        <w:spacing w:after="0"/>
        <w:ind w:left="284"/>
      </w:pPr>
    </w:p>
    <w:p w14:paraId="75FAF183" w14:textId="77777777" w:rsidR="00DA54C8" w:rsidRPr="003327F3" w:rsidRDefault="00DA54C8" w:rsidP="00DA54C8">
      <w:pPr>
        <w:pStyle w:val="Odsekzoznamu"/>
        <w:shd w:val="clear" w:color="auto" w:fill="FFFFFF"/>
        <w:spacing w:after="0"/>
        <w:ind w:left="284" w:firstLine="424"/>
      </w:pPr>
      <w:r w:rsidRPr="003327F3">
        <w:t>Navrhuje sa definícia pojmov „virtuálna mena“, „predaj virtuálnej meny</w:t>
      </w:r>
      <w:r>
        <w:t>“</w:t>
      </w:r>
      <w:r w:rsidRPr="003327F3">
        <w:t>, „</w:t>
      </w:r>
      <w:proofErr w:type="spellStart"/>
      <w:r w:rsidRPr="003327F3">
        <w:t>stablecoin</w:t>
      </w:r>
      <w:proofErr w:type="spellEnd"/>
      <w:r w:rsidRPr="003327F3">
        <w:t>“ a „</w:t>
      </w:r>
      <w:proofErr w:type="spellStart"/>
      <w:r w:rsidRPr="003327F3">
        <w:t>bitcoin</w:t>
      </w:r>
      <w:proofErr w:type="spellEnd"/>
      <w:r w:rsidRPr="003327F3">
        <w:t>“.</w:t>
      </w:r>
    </w:p>
    <w:p w14:paraId="37102E91" w14:textId="77777777" w:rsidR="00DA54C8" w:rsidRPr="003327F3" w:rsidRDefault="00DA54C8" w:rsidP="00DA54C8">
      <w:pPr>
        <w:pStyle w:val="Odsekzoznamu"/>
        <w:spacing w:after="0"/>
        <w:ind w:left="284"/>
        <w:rPr>
          <w:b/>
        </w:rPr>
      </w:pPr>
    </w:p>
    <w:p w14:paraId="02D753CF" w14:textId="77777777" w:rsidR="00DA54C8" w:rsidRDefault="00DA54C8" w:rsidP="00DA54C8">
      <w:pPr>
        <w:pStyle w:val="Odsekzoznamu"/>
        <w:spacing w:after="0"/>
        <w:ind w:left="284" w:firstLine="424"/>
        <w:rPr>
          <w:b/>
        </w:rPr>
      </w:pPr>
      <w:r>
        <w:rPr>
          <w:b/>
        </w:rPr>
        <w:t>K bodu 3 (</w:t>
      </w:r>
      <w:r w:rsidRPr="00F347E2">
        <w:rPr>
          <w:b/>
        </w:rPr>
        <w:t>§ 8 ods. 1 písm. t)</w:t>
      </w:r>
    </w:p>
    <w:p w14:paraId="19B6EB97" w14:textId="77777777" w:rsidR="00DA54C8" w:rsidRDefault="00DA54C8" w:rsidP="00DA54C8">
      <w:pPr>
        <w:pStyle w:val="Odsekzoznamu"/>
        <w:spacing w:after="0"/>
        <w:ind w:left="284" w:firstLine="424"/>
        <w:rPr>
          <w:b/>
        </w:rPr>
      </w:pPr>
    </w:p>
    <w:p w14:paraId="1978CCF6" w14:textId="77777777" w:rsidR="00DA54C8" w:rsidRPr="00BD7464" w:rsidRDefault="00DA54C8" w:rsidP="00DA54C8">
      <w:pPr>
        <w:pStyle w:val="Odsekzoznamu"/>
        <w:spacing w:after="0"/>
        <w:ind w:left="284" w:firstLine="424"/>
        <w:jc w:val="both"/>
        <w:rPr>
          <w:bCs/>
        </w:rPr>
      </w:pPr>
      <w:r>
        <w:rPr>
          <w:bCs/>
        </w:rPr>
        <w:t>Ide o legislatívno-technickú úpravu spočívajúcu v presune citácie z vypúšťanej poznámky pod čiarou k odkazu 2f do vkladanej novej poznámky pod čiarou k odkazu 37afba.</w:t>
      </w:r>
    </w:p>
    <w:p w14:paraId="4A5BC053" w14:textId="77777777" w:rsidR="00DA54C8" w:rsidRDefault="00DA54C8" w:rsidP="00DA54C8">
      <w:pPr>
        <w:pStyle w:val="Odsekzoznamu"/>
        <w:spacing w:after="0"/>
        <w:ind w:left="284" w:firstLine="424"/>
        <w:rPr>
          <w:b/>
        </w:rPr>
      </w:pPr>
    </w:p>
    <w:p w14:paraId="3CEE0A84" w14:textId="77777777" w:rsidR="00DA54C8" w:rsidRPr="003327F3" w:rsidRDefault="00DA54C8" w:rsidP="00DA54C8">
      <w:pPr>
        <w:pStyle w:val="Odsekzoznamu"/>
        <w:spacing w:after="0"/>
        <w:ind w:left="284" w:firstLine="424"/>
      </w:pPr>
      <w:r w:rsidRPr="003327F3">
        <w:rPr>
          <w:b/>
        </w:rPr>
        <w:t xml:space="preserve">K bodu </w:t>
      </w:r>
      <w:r>
        <w:rPr>
          <w:b/>
        </w:rPr>
        <w:t>4</w:t>
      </w:r>
      <w:r w:rsidRPr="003327F3">
        <w:rPr>
          <w:b/>
        </w:rPr>
        <w:t xml:space="preserve"> (§ 8 ods. 17)</w:t>
      </w:r>
      <w:r w:rsidRPr="003327F3">
        <w:t xml:space="preserve"> </w:t>
      </w:r>
    </w:p>
    <w:p w14:paraId="1316460B" w14:textId="77777777" w:rsidR="00DA54C8" w:rsidRPr="003327F3" w:rsidRDefault="00DA54C8" w:rsidP="00DA54C8">
      <w:pPr>
        <w:pStyle w:val="Odsekzoznamu"/>
        <w:spacing w:after="0"/>
        <w:ind w:left="284"/>
      </w:pPr>
    </w:p>
    <w:p w14:paraId="5889D089" w14:textId="77777777" w:rsidR="00DA54C8" w:rsidRPr="003327F3" w:rsidRDefault="00DA54C8" w:rsidP="00DA54C8">
      <w:pPr>
        <w:pStyle w:val="Odsekzoznamu"/>
        <w:spacing w:after="0"/>
        <w:ind w:left="284" w:firstLine="424"/>
      </w:pPr>
      <w:r w:rsidRPr="003327F3">
        <w:t xml:space="preserve">Navrhuje sa právna úprava základu dane z predaja virtuálnej meny. </w:t>
      </w:r>
    </w:p>
    <w:p w14:paraId="3A120EFB" w14:textId="77777777" w:rsidR="00DA54C8" w:rsidRPr="003327F3" w:rsidRDefault="00DA54C8" w:rsidP="00DA54C8">
      <w:pPr>
        <w:shd w:val="clear" w:color="auto" w:fill="FFFFFF"/>
        <w:spacing w:after="0" w:line="240" w:lineRule="auto"/>
        <w:ind w:firstLine="708"/>
        <w:jc w:val="both"/>
        <w:rPr>
          <w:rFonts w:eastAsia="Times New Roman"/>
          <w:lang w:eastAsia="sk-SK"/>
        </w:rPr>
      </w:pPr>
    </w:p>
    <w:p w14:paraId="61D58CA5" w14:textId="77777777" w:rsidR="00DA54C8" w:rsidRPr="003327F3" w:rsidRDefault="00DA54C8" w:rsidP="00DA54C8">
      <w:pPr>
        <w:pStyle w:val="Odsekzoznamu"/>
        <w:shd w:val="clear" w:color="auto" w:fill="FFFFFF"/>
        <w:spacing w:after="0"/>
        <w:ind w:left="284" w:firstLine="424"/>
        <w:rPr>
          <w:shd w:val="clear" w:color="auto" w:fill="FFFFFF"/>
        </w:rPr>
      </w:pPr>
      <w:r w:rsidRPr="003327F3">
        <w:rPr>
          <w:b/>
          <w:bCs/>
          <w:shd w:val="clear" w:color="auto" w:fill="FFFFFF"/>
        </w:rPr>
        <w:t xml:space="preserve">K bodu </w:t>
      </w:r>
      <w:r>
        <w:rPr>
          <w:b/>
          <w:bCs/>
          <w:shd w:val="clear" w:color="auto" w:fill="FFFFFF"/>
        </w:rPr>
        <w:t>5</w:t>
      </w:r>
      <w:r w:rsidRPr="003327F3">
        <w:rPr>
          <w:b/>
          <w:bCs/>
          <w:shd w:val="clear" w:color="auto" w:fill="FFFFFF"/>
        </w:rPr>
        <w:t xml:space="preserve"> (§ 9 ods. 1 písm. </w:t>
      </w:r>
      <w:r>
        <w:rPr>
          <w:b/>
          <w:bCs/>
          <w:shd w:val="clear" w:color="auto" w:fill="FFFFFF"/>
        </w:rPr>
        <w:t>u</w:t>
      </w:r>
      <w:r w:rsidRPr="003327F3">
        <w:rPr>
          <w:b/>
          <w:bCs/>
          <w:shd w:val="clear" w:color="auto" w:fill="FFFFFF"/>
        </w:rPr>
        <w:t>)</w:t>
      </w:r>
      <w:r w:rsidRPr="003327F3">
        <w:rPr>
          <w:shd w:val="clear" w:color="auto" w:fill="FFFFFF"/>
        </w:rPr>
        <w:t xml:space="preserve"> </w:t>
      </w:r>
    </w:p>
    <w:p w14:paraId="5881917F" w14:textId="77777777" w:rsidR="00DA54C8" w:rsidRPr="003327F3" w:rsidRDefault="00DA54C8" w:rsidP="00DA54C8">
      <w:pPr>
        <w:pStyle w:val="Odsekzoznamu"/>
        <w:shd w:val="clear" w:color="auto" w:fill="FFFFFF"/>
        <w:spacing w:after="0"/>
        <w:ind w:left="284"/>
        <w:rPr>
          <w:shd w:val="clear" w:color="auto" w:fill="FFFFFF"/>
        </w:rPr>
      </w:pPr>
    </w:p>
    <w:p w14:paraId="7DB7A321" w14:textId="77777777" w:rsidR="00DA54C8" w:rsidRPr="003327F3" w:rsidRDefault="00DA54C8" w:rsidP="00DA54C8">
      <w:pPr>
        <w:shd w:val="clear" w:color="auto" w:fill="FFFFFF"/>
        <w:spacing w:after="0"/>
        <w:ind w:firstLine="708"/>
        <w:jc w:val="both"/>
        <w:rPr>
          <w:shd w:val="clear" w:color="auto" w:fill="FFFFFF"/>
        </w:rPr>
      </w:pPr>
      <w:r w:rsidRPr="003327F3">
        <w:rPr>
          <w:shd w:val="clear" w:color="auto" w:fill="FFFFFF"/>
        </w:rPr>
        <w:t xml:space="preserve">Navrhuje sa, že pri príjmoch získaných z výmeny virtuálnej meny za majetok alebo služby po odpočítaní výdavkov, sa nebude v príslušnom zdaňovacom období zdaňovať príjem nepresahujúci 2 400 eur. Ak daňovník v zdaňovacom období získa z výmeny virtuálnej meny za majetok alebo služby príjem po odpočítaní výdavkov presahujúci sumu 2 400 eur, zdaní sa len rozdiel príjmov a výdavkov nad túto sumu. </w:t>
      </w:r>
    </w:p>
    <w:p w14:paraId="08FA1BB5" w14:textId="77777777" w:rsidR="00DA54C8" w:rsidRPr="003327F3" w:rsidRDefault="00DA54C8" w:rsidP="00DA54C8">
      <w:pPr>
        <w:pStyle w:val="Odsekzoznamu"/>
        <w:shd w:val="clear" w:color="auto" w:fill="FFFFFF"/>
        <w:spacing w:after="0" w:line="240" w:lineRule="auto"/>
        <w:ind w:left="284" w:hanging="284"/>
        <w:jc w:val="both"/>
        <w:rPr>
          <w:shd w:val="clear" w:color="auto" w:fill="FFFFFF"/>
        </w:rPr>
      </w:pPr>
    </w:p>
    <w:p w14:paraId="7E05A5D3" w14:textId="77777777" w:rsidR="00DA54C8" w:rsidRPr="003327F3" w:rsidRDefault="00DA54C8" w:rsidP="00DA54C8">
      <w:pPr>
        <w:shd w:val="clear" w:color="auto" w:fill="FFFFFF"/>
        <w:spacing w:after="0" w:line="240" w:lineRule="auto"/>
        <w:ind w:firstLine="708"/>
        <w:jc w:val="both"/>
        <w:rPr>
          <w:shd w:val="clear" w:color="auto" w:fill="FFFFFF"/>
        </w:rPr>
      </w:pPr>
      <w:r w:rsidRPr="003327F3">
        <w:rPr>
          <w:b/>
          <w:bCs/>
          <w:shd w:val="clear" w:color="auto" w:fill="FFFFFF"/>
        </w:rPr>
        <w:t xml:space="preserve">K bodu </w:t>
      </w:r>
      <w:r>
        <w:rPr>
          <w:b/>
          <w:bCs/>
          <w:shd w:val="clear" w:color="auto" w:fill="FFFFFF"/>
        </w:rPr>
        <w:t>6</w:t>
      </w:r>
      <w:r w:rsidRPr="003327F3">
        <w:rPr>
          <w:b/>
          <w:bCs/>
          <w:shd w:val="clear" w:color="auto" w:fill="FFFFFF"/>
        </w:rPr>
        <w:t xml:space="preserve"> (§ 15 písm. a) </w:t>
      </w:r>
      <w:r>
        <w:rPr>
          <w:b/>
          <w:bCs/>
          <w:shd w:val="clear" w:color="auto" w:fill="FFFFFF"/>
        </w:rPr>
        <w:t>ôsmy</w:t>
      </w:r>
      <w:r w:rsidRPr="003327F3">
        <w:rPr>
          <w:b/>
          <w:bCs/>
          <w:shd w:val="clear" w:color="auto" w:fill="FFFFFF"/>
        </w:rPr>
        <w:t xml:space="preserve"> bod) </w:t>
      </w:r>
      <w:r w:rsidRPr="003327F3">
        <w:rPr>
          <w:shd w:val="clear" w:color="auto" w:fill="FFFFFF"/>
        </w:rPr>
        <w:t xml:space="preserve"> </w:t>
      </w:r>
    </w:p>
    <w:p w14:paraId="39B77CE6" w14:textId="77777777" w:rsidR="00DA54C8" w:rsidRPr="003327F3" w:rsidRDefault="00DA54C8" w:rsidP="00DA54C8">
      <w:pPr>
        <w:shd w:val="clear" w:color="auto" w:fill="FFFFFF"/>
        <w:spacing w:after="0" w:line="240" w:lineRule="auto"/>
        <w:ind w:firstLine="708"/>
        <w:jc w:val="both"/>
        <w:rPr>
          <w:shd w:val="clear" w:color="auto" w:fill="FFFFFF"/>
        </w:rPr>
      </w:pPr>
    </w:p>
    <w:p w14:paraId="4F3F5719" w14:textId="77777777" w:rsidR="00DA54C8" w:rsidRPr="003327F3" w:rsidRDefault="00DA54C8" w:rsidP="00DA54C8">
      <w:pPr>
        <w:shd w:val="clear" w:color="auto" w:fill="FFFFFF"/>
        <w:spacing w:after="0" w:line="240" w:lineRule="auto"/>
        <w:ind w:firstLine="708"/>
        <w:jc w:val="both"/>
        <w:rPr>
          <w:shd w:val="clear" w:color="auto" w:fill="FFFFFF"/>
        </w:rPr>
      </w:pPr>
      <w:r w:rsidRPr="003327F3">
        <w:rPr>
          <w:shd w:val="clear" w:color="auto" w:fill="FFFFFF"/>
        </w:rPr>
        <w:t>Navrhuje sa, aby sa príjmy z predaja virtuálnej meny, ktoré sa budú zahŕňať do osobitného základu dane podľa § 51e ods. 6, zdaňovali sadzbou dane vo výške 7 %.</w:t>
      </w:r>
    </w:p>
    <w:p w14:paraId="4BFD483A" w14:textId="77777777" w:rsidR="00DA54C8" w:rsidRPr="003327F3" w:rsidRDefault="00DA54C8" w:rsidP="00DA54C8">
      <w:pPr>
        <w:shd w:val="clear" w:color="auto" w:fill="FFFFFF"/>
        <w:spacing w:after="0" w:line="240" w:lineRule="auto"/>
        <w:jc w:val="both"/>
        <w:rPr>
          <w:shd w:val="clear" w:color="auto" w:fill="FFFFFF"/>
        </w:rPr>
      </w:pPr>
    </w:p>
    <w:p w14:paraId="4EC8B35C" w14:textId="77777777" w:rsidR="00DA54C8" w:rsidRPr="003327F3" w:rsidRDefault="00DA54C8" w:rsidP="00DA54C8">
      <w:pPr>
        <w:pStyle w:val="Odsekzoznamu"/>
        <w:shd w:val="clear" w:color="auto" w:fill="FFFFFF"/>
        <w:ind w:left="708"/>
        <w:rPr>
          <w:b/>
        </w:rPr>
      </w:pPr>
      <w:r w:rsidRPr="003327F3">
        <w:rPr>
          <w:b/>
        </w:rPr>
        <w:t xml:space="preserve">K bodom </w:t>
      </w:r>
      <w:r>
        <w:rPr>
          <w:b/>
        </w:rPr>
        <w:t>7</w:t>
      </w:r>
      <w:r w:rsidRPr="003327F3">
        <w:rPr>
          <w:b/>
        </w:rPr>
        <w:t xml:space="preserve"> a </w:t>
      </w:r>
      <w:r>
        <w:rPr>
          <w:b/>
        </w:rPr>
        <w:t>8</w:t>
      </w:r>
      <w:r w:rsidRPr="003327F3">
        <w:rPr>
          <w:b/>
        </w:rPr>
        <w:t xml:space="preserve"> (§ 17 ods. 3 písm. n) a ods. 43) </w:t>
      </w:r>
    </w:p>
    <w:p w14:paraId="0495A58B" w14:textId="77777777" w:rsidR="00DA54C8" w:rsidRPr="003327F3" w:rsidRDefault="00DA54C8" w:rsidP="00DA54C8">
      <w:pPr>
        <w:pStyle w:val="Odsekzoznamu"/>
        <w:shd w:val="clear" w:color="auto" w:fill="FFFFFF"/>
        <w:ind w:left="426" w:firstLine="282"/>
      </w:pPr>
    </w:p>
    <w:p w14:paraId="7BFC8628" w14:textId="77777777" w:rsidR="00DA54C8" w:rsidRPr="003327F3" w:rsidRDefault="00DA54C8" w:rsidP="00DA54C8">
      <w:pPr>
        <w:pStyle w:val="Odsekzoznamu"/>
        <w:shd w:val="clear" w:color="auto" w:fill="FFFFFF"/>
        <w:ind w:left="426" w:firstLine="282"/>
      </w:pPr>
      <w:r w:rsidRPr="003327F3">
        <w:t>Navrhuje sa právna úprava základu dane z predaja virtuálnej meny.</w:t>
      </w:r>
    </w:p>
    <w:p w14:paraId="21B3A35F" w14:textId="77777777" w:rsidR="00DA54C8" w:rsidRPr="003327F3" w:rsidRDefault="00DA54C8" w:rsidP="00DA54C8">
      <w:pPr>
        <w:pStyle w:val="Odsekzoznamu"/>
        <w:spacing w:after="0" w:line="240" w:lineRule="auto"/>
        <w:ind w:left="426" w:hanging="426"/>
        <w:jc w:val="both"/>
      </w:pPr>
    </w:p>
    <w:p w14:paraId="038F2A4A" w14:textId="77777777" w:rsidR="00DA54C8" w:rsidRPr="003327F3" w:rsidRDefault="00DA54C8" w:rsidP="00DA54C8">
      <w:pPr>
        <w:shd w:val="clear" w:color="auto" w:fill="FFFFFF"/>
        <w:spacing w:after="0" w:line="240" w:lineRule="auto"/>
        <w:ind w:firstLine="708"/>
        <w:jc w:val="both"/>
        <w:rPr>
          <w:shd w:val="clear" w:color="auto" w:fill="FFFFFF"/>
        </w:rPr>
      </w:pPr>
      <w:r w:rsidRPr="003327F3">
        <w:rPr>
          <w:b/>
          <w:bCs/>
          <w:shd w:val="clear" w:color="auto" w:fill="FFFFFF"/>
        </w:rPr>
        <w:t xml:space="preserve">K bodom </w:t>
      </w:r>
      <w:r>
        <w:rPr>
          <w:b/>
          <w:bCs/>
          <w:shd w:val="clear" w:color="auto" w:fill="FFFFFF"/>
        </w:rPr>
        <w:t>9</w:t>
      </w:r>
      <w:r w:rsidRPr="003327F3">
        <w:rPr>
          <w:b/>
          <w:bCs/>
          <w:shd w:val="clear" w:color="auto" w:fill="FFFFFF"/>
        </w:rPr>
        <w:t xml:space="preserve"> a </w:t>
      </w:r>
      <w:r>
        <w:rPr>
          <w:b/>
          <w:bCs/>
          <w:shd w:val="clear" w:color="auto" w:fill="FFFFFF"/>
        </w:rPr>
        <w:t>10</w:t>
      </w:r>
      <w:r w:rsidRPr="003327F3">
        <w:rPr>
          <w:b/>
          <w:bCs/>
          <w:shd w:val="clear" w:color="auto" w:fill="FFFFFF"/>
        </w:rPr>
        <w:t xml:space="preserve"> (nadpis § 51e a § 51e ods. 5 a 6)</w:t>
      </w:r>
    </w:p>
    <w:p w14:paraId="265603E5" w14:textId="77777777" w:rsidR="00DA54C8" w:rsidRPr="003327F3" w:rsidRDefault="00DA54C8" w:rsidP="00DA54C8">
      <w:pPr>
        <w:shd w:val="clear" w:color="auto" w:fill="FFFFFF"/>
        <w:spacing w:after="0" w:line="240" w:lineRule="auto"/>
        <w:ind w:firstLine="708"/>
        <w:jc w:val="both"/>
        <w:rPr>
          <w:shd w:val="clear" w:color="auto" w:fill="FFFFFF"/>
        </w:rPr>
      </w:pPr>
    </w:p>
    <w:p w14:paraId="4CE025B5" w14:textId="77777777" w:rsidR="00DA54C8" w:rsidRPr="003327F3" w:rsidRDefault="00DA54C8" w:rsidP="00DA54C8">
      <w:pPr>
        <w:shd w:val="clear" w:color="auto" w:fill="FFFFFF"/>
        <w:spacing w:after="0" w:line="240" w:lineRule="auto"/>
        <w:ind w:firstLine="708"/>
        <w:jc w:val="both"/>
        <w:rPr>
          <w:shd w:val="clear" w:color="auto" w:fill="FFFFFF"/>
        </w:rPr>
      </w:pPr>
      <w:r w:rsidRPr="003327F3">
        <w:rPr>
          <w:shd w:val="clear" w:color="auto" w:fill="FFFFFF"/>
        </w:rPr>
        <w:t xml:space="preserve">Ustanovuje sa osobitný základ dane, do ktorého sa budú zahŕňať príjmy z predaja virtuálnej meny po uplynutí jedného roka od jej nadobudnutia, ktorý bude zdaňovaný sadzbou </w:t>
      </w:r>
    </w:p>
    <w:p w14:paraId="4E136F76" w14:textId="77777777" w:rsidR="00DA54C8" w:rsidRPr="003327F3" w:rsidRDefault="00DA54C8" w:rsidP="00DA54C8">
      <w:pPr>
        <w:shd w:val="clear" w:color="auto" w:fill="FFFFFF"/>
        <w:spacing w:after="0" w:line="240" w:lineRule="auto"/>
        <w:jc w:val="both"/>
        <w:rPr>
          <w:shd w:val="clear" w:color="auto" w:fill="FFFFFF"/>
        </w:rPr>
      </w:pPr>
      <w:r w:rsidRPr="003327F3">
        <w:rPr>
          <w:shd w:val="clear" w:color="auto" w:fill="FFFFFF"/>
        </w:rPr>
        <w:t xml:space="preserve">dane vo výške 7 %. </w:t>
      </w:r>
    </w:p>
    <w:p w14:paraId="5AA7F27C" w14:textId="77777777" w:rsidR="00DA54C8" w:rsidRPr="003327F3" w:rsidRDefault="00DA54C8" w:rsidP="00DA54C8">
      <w:pPr>
        <w:shd w:val="clear" w:color="auto" w:fill="FFFFFF"/>
        <w:spacing w:after="0" w:line="240" w:lineRule="auto"/>
        <w:jc w:val="both"/>
        <w:rPr>
          <w:shd w:val="clear" w:color="auto" w:fill="FFFFFF"/>
        </w:rPr>
      </w:pPr>
    </w:p>
    <w:p w14:paraId="780E591C" w14:textId="77777777" w:rsidR="00DA54C8" w:rsidRPr="003327F3" w:rsidRDefault="00DA54C8" w:rsidP="00DA54C8">
      <w:pPr>
        <w:shd w:val="clear" w:color="auto" w:fill="FFFFFF"/>
        <w:spacing w:after="0" w:line="240" w:lineRule="auto"/>
        <w:ind w:firstLine="708"/>
        <w:jc w:val="both"/>
        <w:rPr>
          <w:b/>
        </w:rPr>
      </w:pPr>
      <w:r w:rsidRPr="003327F3">
        <w:rPr>
          <w:b/>
        </w:rPr>
        <w:t>K bodu 1</w:t>
      </w:r>
      <w:r>
        <w:rPr>
          <w:b/>
        </w:rPr>
        <w:t>1 (§ 52zzzn)</w:t>
      </w:r>
    </w:p>
    <w:p w14:paraId="597D6DBF" w14:textId="77777777" w:rsidR="00DA54C8" w:rsidRPr="003327F3" w:rsidRDefault="00DA54C8" w:rsidP="00DA54C8">
      <w:pPr>
        <w:shd w:val="clear" w:color="auto" w:fill="FFFFFF"/>
        <w:spacing w:after="0" w:line="240" w:lineRule="auto"/>
        <w:ind w:firstLine="708"/>
        <w:jc w:val="both"/>
        <w:rPr>
          <w:b/>
        </w:rPr>
      </w:pPr>
    </w:p>
    <w:p w14:paraId="3BE82BDA" w14:textId="77777777" w:rsidR="00DA54C8" w:rsidRPr="003327F3" w:rsidRDefault="00DA54C8" w:rsidP="00DA54C8">
      <w:pPr>
        <w:shd w:val="clear" w:color="auto" w:fill="FFFFFF"/>
        <w:spacing w:after="0" w:line="240" w:lineRule="auto"/>
        <w:ind w:firstLine="708"/>
        <w:jc w:val="both"/>
      </w:pPr>
      <w:r w:rsidRPr="003327F3">
        <w:t xml:space="preserve">Navrhuje sa, aby sa zmeny zdaňovania príjmov z predaja virtuálnej meny uplatnili prvýkrát za zdaňovacie obdobie začínajúce </w:t>
      </w:r>
      <w:r w:rsidRPr="00BD7464">
        <w:t>1. januárom 202</w:t>
      </w:r>
      <w:r w:rsidRPr="002266DA">
        <w:t>6.</w:t>
      </w:r>
    </w:p>
    <w:p w14:paraId="54E72083" w14:textId="77777777" w:rsidR="00DA54C8" w:rsidRPr="003327F3" w:rsidRDefault="00DA54C8" w:rsidP="00DA54C8">
      <w:pPr>
        <w:shd w:val="clear" w:color="auto" w:fill="FFFFFF"/>
        <w:spacing w:after="0" w:line="240" w:lineRule="auto"/>
        <w:ind w:left="372" w:firstLine="348"/>
        <w:jc w:val="both"/>
        <w:rPr>
          <w:b/>
          <w:bCs/>
          <w:kern w:val="2"/>
          <w14:ligatures w14:val="standardContextual"/>
        </w:rPr>
      </w:pPr>
    </w:p>
    <w:p w14:paraId="41D72505" w14:textId="77777777" w:rsidR="00DA54C8" w:rsidRPr="003327F3" w:rsidRDefault="00DA54C8" w:rsidP="00DA54C8">
      <w:pPr>
        <w:shd w:val="clear" w:color="auto" w:fill="FFFFFF"/>
        <w:spacing w:after="0" w:line="240" w:lineRule="auto"/>
        <w:ind w:left="372" w:firstLine="348"/>
        <w:jc w:val="both"/>
        <w:rPr>
          <w:b/>
          <w:bCs/>
          <w:kern w:val="2"/>
          <w14:ligatures w14:val="standardContextual"/>
        </w:rPr>
      </w:pPr>
      <w:r w:rsidRPr="003327F3">
        <w:rPr>
          <w:b/>
          <w:bCs/>
          <w:kern w:val="2"/>
          <w14:ligatures w14:val="standardContextual"/>
        </w:rPr>
        <w:t>K čl. II</w:t>
      </w:r>
    </w:p>
    <w:p w14:paraId="75B40C13" w14:textId="77777777" w:rsidR="00DA54C8" w:rsidRPr="003327F3" w:rsidRDefault="00DA54C8" w:rsidP="00DA54C8">
      <w:pPr>
        <w:shd w:val="clear" w:color="auto" w:fill="FFFFFF"/>
        <w:spacing w:after="0" w:line="240" w:lineRule="auto"/>
        <w:ind w:firstLine="708"/>
        <w:jc w:val="both"/>
        <w:rPr>
          <w:rFonts w:eastAsia="Times New Roman"/>
          <w:lang w:eastAsia="sk-SK"/>
        </w:rPr>
      </w:pPr>
    </w:p>
    <w:p w14:paraId="17403E40" w14:textId="77777777" w:rsidR="00DA54C8" w:rsidRPr="003327F3" w:rsidRDefault="00DA54C8" w:rsidP="00DA54C8">
      <w:pPr>
        <w:shd w:val="clear" w:color="auto" w:fill="FFFFFF"/>
        <w:spacing w:after="0" w:line="240" w:lineRule="auto"/>
        <w:ind w:firstLine="708"/>
        <w:jc w:val="both"/>
        <w:rPr>
          <w:rFonts w:eastAsia="Times New Roman"/>
          <w:b/>
          <w:bCs/>
          <w:lang w:eastAsia="sk-SK"/>
        </w:rPr>
      </w:pPr>
      <w:r w:rsidRPr="003327F3">
        <w:rPr>
          <w:rFonts w:eastAsia="Times New Roman"/>
          <w:b/>
          <w:bCs/>
          <w:lang w:eastAsia="sk-SK"/>
        </w:rPr>
        <w:t>K bodom 1 a</w:t>
      </w:r>
      <w:r>
        <w:rPr>
          <w:rFonts w:eastAsia="Times New Roman"/>
          <w:b/>
          <w:bCs/>
          <w:lang w:eastAsia="sk-SK"/>
        </w:rPr>
        <w:t> </w:t>
      </w:r>
      <w:r w:rsidRPr="003327F3">
        <w:rPr>
          <w:rFonts w:eastAsia="Times New Roman"/>
          <w:b/>
          <w:bCs/>
          <w:lang w:eastAsia="sk-SK"/>
        </w:rPr>
        <w:t>2</w:t>
      </w:r>
      <w:r>
        <w:rPr>
          <w:rFonts w:eastAsia="Times New Roman"/>
          <w:b/>
          <w:bCs/>
          <w:lang w:eastAsia="sk-SK"/>
        </w:rPr>
        <w:t xml:space="preserve"> (</w:t>
      </w:r>
      <w:r w:rsidRPr="00214E9E">
        <w:rPr>
          <w:rFonts w:eastAsia="Times New Roman"/>
          <w:b/>
          <w:bCs/>
          <w:lang w:eastAsia="sk-SK"/>
        </w:rPr>
        <w:t>§ 10b ods. 1 písm. d)</w:t>
      </w:r>
      <w:r>
        <w:rPr>
          <w:rFonts w:eastAsia="Times New Roman"/>
          <w:b/>
          <w:bCs/>
          <w:lang w:eastAsia="sk-SK"/>
        </w:rPr>
        <w:t xml:space="preserve"> a </w:t>
      </w:r>
      <w:r w:rsidRPr="00214E9E">
        <w:rPr>
          <w:rFonts w:eastAsia="Times New Roman"/>
          <w:b/>
          <w:bCs/>
          <w:lang w:eastAsia="sk-SK"/>
        </w:rPr>
        <w:t>§ 29b ods. 11</w:t>
      </w:r>
      <w:r>
        <w:rPr>
          <w:rFonts w:eastAsia="Times New Roman"/>
          <w:b/>
          <w:bCs/>
          <w:lang w:eastAsia="sk-SK"/>
        </w:rPr>
        <w:t>)</w:t>
      </w:r>
    </w:p>
    <w:p w14:paraId="16A0CEC8" w14:textId="77777777" w:rsidR="00DA54C8" w:rsidRPr="003327F3" w:rsidRDefault="00DA54C8" w:rsidP="00DA54C8">
      <w:pPr>
        <w:shd w:val="clear" w:color="auto" w:fill="FFFFFF"/>
        <w:spacing w:after="0" w:line="240" w:lineRule="auto"/>
        <w:ind w:firstLine="708"/>
        <w:jc w:val="both"/>
        <w:rPr>
          <w:rFonts w:eastAsia="Times New Roman"/>
          <w:lang w:eastAsia="sk-SK"/>
        </w:rPr>
      </w:pPr>
    </w:p>
    <w:p w14:paraId="3229849B" w14:textId="77777777" w:rsidR="00DA54C8" w:rsidRPr="003327F3" w:rsidRDefault="00DA54C8" w:rsidP="00DA54C8">
      <w:pPr>
        <w:shd w:val="clear" w:color="auto" w:fill="FFFFFF"/>
        <w:spacing w:after="0" w:line="240" w:lineRule="auto"/>
        <w:ind w:firstLine="708"/>
        <w:jc w:val="both"/>
        <w:rPr>
          <w:rFonts w:eastAsia="Times New Roman"/>
          <w:lang w:eastAsia="sk-SK"/>
        </w:rPr>
      </w:pPr>
      <w:r w:rsidRPr="003327F3">
        <w:rPr>
          <w:rFonts w:eastAsia="Times New Roman"/>
          <w:lang w:eastAsia="sk-SK"/>
        </w:rPr>
        <w:t xml:space="preserve">Navrhuje sa, aby predmetom odvodovej povinnosti na zdravotné poistenie nebol príjem z predaja virtuálnej meny podľa zákona o dani z príjmov v prípade, že virtuálna mena nebola obchodným majetkom daňovníka. </w:t>
      </w:r>
    </w:p>
    <w:p w14:paraId="7DD0FFC1" w14:textId="77777777" w:rsidR="00DA54C8" w:rsidRPr="003327F3" w:rsidRDefault="00DA54C8" w:rsidP="00DA54C8">
      <w:pPr>
        <w:shd w:val="clear" w:color="auto" w:fill="FFFFFF"/>
        <w:spacing w:after="0" w:line="240" w:lineRule="auto"/>
        <w:ind w:firstLine="708"/>
        <w:jc w:val="both"/>
        <w:rPr>
          <w:rFonts w:eastAsia="Times New Roman"/>
          <w:lang w:eastAsia="sk-SK"/>
        </w:rPr>
      </w:pPr>
    </w:p>
    <w:p w14:paraId="55F079F6" w14:textId="77777777" w:rsidR="00DA54C8" w:rsidRPr="003327F3" w:rsidRDefault="00DA54C8" w:rsidP="00DA54C8">
      <w:pPr>
        <w:shd w:val="clear" w:color="auto" w:fill="FFFFFF"/>
        <w:spacing w:after="0" w:line="240" w:lineRule="auto"/>
        <w:ind w:firstLine="708"/>
        <w:jc w:val="both"/>
        <w:rPr>
          <w:rFonts w:eastAsia="Times New Roman"/>
          <w:lang w:eastAsia="sk-SK"/>
        </w:rPr>
      </w:pPr>
      <w:r w:rsidRPr="003327F3">
        <w:rPr>
          <w:rFonts w:eastAsia="Times New Roman"/>
          <w:lang w:eastAsia="sk-SK"/>
        </w:rPr>
        <w:t>Uvedená výnimka sa teda nebude týkať právnických osôb a podnikajúcich fyzických osôb, ktoré disponujú virtuálnymi menami vo svojom obchodnom majetku.</w:t>
      </w:r>
    </w:p>
    <w:p w14:paraId="0583AD1C" w14:textId="77777777" w:rsidR="00DA54C8" w:rsidRPr="003327F3" w:rsidRDefault="00DA54C8" w:rsidP="00DA54C8">
      <w:pPr>
        <w:shd w:val="clear" w:color="auto" w:fill="FFFFFF"/>
        <w:spacing w:after="0" w:line="240" w:lineRule="auto"/>
        <w:jc w:val="both"/>
        <w:rPr>
          <w:rFonts w:eastAsia="Times New Roman"/>
          <w:lang w:eastAsia="sk-SK"/>
        </w:rPr>
      </w:pPr>
    </w:p>
    <w:p w14:paraId="2794BD60" w14:textId="77777777" w:rsidR="00DA54C8" w:rsidRPr="003327F3" w:rsidRDefault="00DA54C8" w:rsidP="00DA54C8">
      <w:pPr>
        <w:shd w:val="clear" w:color="auto" w:fill="FFFFFF"/>
        <w:spacing w:after="0" w:line="240" w:lineRule="auto"/>
        <w:ind w:left="372" w:firstLine="348"/>
        <w:jc w:val="both"/>
        <w:rPr>
          <w:b/>
          <w:bCs/>
          <w:kern w:val="2"/>
          <w14:ligatures w14:val="standardContextual"/>
        </w:rPr>
      </w:pPr>
      <w:r w:rsidRPr="003327F3">
        <w:rPr>
          <w:b/>
          <w:bCs/>
          <w:kern w:val="2"/>
          <w14:ligatures w14:val="standardContextual"/>
        </w:rPr>
        <w:t>K čl. III</w:t>
      </w:r>
    </w:p>
    <w:p w14:paraId="1031DA2E" w14:textId="77777777" w:rsidR="00DA54C8" w:rsidRPr="003327F3" w:rsidRDefault="00DA54C8" w:rsidP="00DA54C8">
      <w:pPr>
        <w:shd w:val="clear" w:color="auto" w:fill="FFFFFF"/>
        <w:spacing w:after="0" w:line="240" w:lineRule="auto"/>
        <w:jc w:val="both"/>
        <w:rPr>
          <w:rFonts w:eastAsia="Times New Roman"/>
          <w:lang w:eastAsia="sk-SK"/>
        </w:rPr>
      </w:pPr>
    </w:p>
    <w:p w14:paraId="638BC311" w14:textId="0FF3108D" w:rsidR="00DA54C8" w:rsidRPr="003327F3" w:rsidRDefault="00DA54C8" w:rsidP="00DA54C8">
      <w:pPr>
        <w:shd w:val="clear" w:color="auto" w:fill="FFFFFF"/>
        <w:spacing w:after="0" w:line="240" w:lineRule="auto"/>
        <w:jc w:val="both"/>
        <w:rPr>
          <w:rFonts w:eastAsia="Times New Roman"/>
          <w:lang w:eastAsia="sk-SK"/>
        </w:rPr>
      </w:pPr>
      <w:r w:rsidRPr="003327F3">
        <w:rPr>
          <w:rFonts w:eastAsia="Times New Roman"/>
          <w:lang w:eastAsia="sk-SK"/>
        </w:rPr>
        <w:tab/>
        <w:t xml:space="preserve">Vzhľadom na finančné dopady na štátny rozpočet sa navrhuje nadobudnutie účinnosti predloženého návrhu zákona </w:t>
      </w:r>
      <w:r w:rsidRPr="002266DA">
        <w:rPr>
          <w:rFonts w:eastAsia="Times New Roman"/>
          <w:lang w:eastAsia="sk-SK"/>
        </w:rPr>
        <w:t xml:space="preserve">na </w:t>
      </w:r>
      <w:r w:rsidRPr="00BD7464">
        <w:rPr>
          <w:rFonts w:eastAsia="Times New Roman"/>
          <w:lang w:eastAsia="sk-SK"/>
        </w:rPr>
        <w:t>1. j</w:t>
      </w:r>
      <w:r w:rsidR="00D65599">
        <w:rPr>
          <w:rFonts w:eastAsia="Times New Roman"/>
          <w:lang w:eastAsia="sk-SK"/>
        </w:rPr>
        <w:t>anuára 2027</w:t>
      </w:r>
      <w:r w:rsidRPr="002266DA">
        <w:rPr>
          <w:rFonts w:eastAsia="Times New Roman"/>
          <w:lang w:eastAsia="sk-SK"/>
        </w:rPr>
        <w:t>.</w:t>
      </w:r>
      <w:r w:rsidRPr="003327F3">
        <w:rPr>
          <w:rFonts w:eastAsia="Times New Roman"/>
          <w:lang w:eastAsia="sk-SK"/>
        </w:rPr>
        <w:t xml:space="preserve"> </w:t>
      </w:r>
    </w:p>
    <w:p w14:paraId="03C75166" w14:textId="77777777" w:rsidR="00DA54C8" w:rsidRPr="003327F3" w:rsidRDefault="00DA54C8" w:rsidP="00DA54C8">
      <w:pPr>
        <w:shd w:val="clear" w:color="auto" w:fill="FFFFFF"/>
        <w:spacing w:after="0" w:line="240" w:lineRule="auto"/>
        <w:jc w:val="both"/>
        <w:rPr>
          <w:b/>
          <w:bCs/>
        </w:rPr>
      </w:pPr>
    </w:p>
    <w:p w14:paraId="108A70F4" w14:textId="77777777" w:rsidR="00DA54C8" w:rsidRPr="004622D8" w:rsidRDefault="00DA54C8" w:rsidP="00DA54C8"/>
    <w:p w14:paraId="51230E5A" w14:textId="77777777" w:rsidR="00ED56E1" w:rsidRPr="00DA54C8" w:rsidRDefault="00ED56E1" w:rsidP="00DA54C8"/>
    <w:sectPr w:rsidR="00ED56E1" w:rsidRPr="00DA54C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306F" w14:textId="77777777" w:rsidR="00E224DF" w:rsidRDefault="00E224DF">
      <w:pPr>
        <w:spacing w:line="240" w:lineRule="auto"/>
      </w:pPr>
      <w:r>
        <w:separator/>
      </w:r>
    </w:p>
  </w:endnote>
  <w:endnote w:type="continuationSeparator" w:id="0">
    <w:p w14:paraId="5F29EFB0" w14:textId="77777777" w:rsidR="00E224DF" w:rsidRDefault="00E22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e?e???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0E5F" w14:textId="77777777" w:rsidR="00ED56E1" w:rsidRDefault="00ED56E1">
    <w:pPr>
      <w:pStyle w:val="Pta"/>
      <w:jc w:val="center"/>
    </w:pPr>
  </w:p>
  <w:p w14:paraId="51230E60" w14:textId="77777777" w:rsidR="00ED56E1" w:rsidRDefault="00ED56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3FEA" w14:textId="77777777" w:rsidR="00E224DF" w:rsidRDefault="00E224DF">
      <w:pPr>
        <w:spacing w:after="0"/>
      </w:pPr>
      <w:r>
        <w:separator/>
      </w:r>
    </w:p>
  </w:footnote>
  <w:footnote w:type="continuationSeparator" w:id="0">
    <w:p w14:paraId="059087E5" w14:textId="77777777" w:rsidR="00E224DF" w:rsidRDefault="00E224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356D4"/>
    <w:multiLevelType w:val="multilevel"/>
    <w:tmpl w:val="745356D4"/>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12723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F3"/>
    <w:rsid w:val="00041E5F"/>
    <w:rsid w:val="00047BBA"/>
    <w:rsid w:val="00060668"/>
    <w:rsid w:val="000637F6"/>
    <w:rsid w:val="00067352"/>
    <w:rsid w:val="000713B3"/>
    <w:rsid w:val="00074968"/>
    <w:rsid w:val="00082B94"/>
    <w:rsid w:val="00082CCE"/>
    <w:rsid w:val="00083040"/>
    <w:rsid w:val="00083CA6"/>
    <w:rsid w:val="00094927"/>
    <w:rsid w:val="00096EF0"/>
    <w:rsid w:val="000A15DC"/>
    <w:rsid w:val="000A3C72"/>
    <w:rsid w:val="000A5444"/>
    <w:rsid w:val="000B1B08"/>
    <w:rsid w:val="000B5F7C"/>
    <w:rsid w:val="000C5E0D"/>
    <w:rsid w:val="000D5DD7"/>
    <w:rsid w:val="000E17A5"/>
    <w:rsid w:val="000F20BD"/>
    <w:rsid w:val="000F2ECC"/>
    <w:rsid w:val="000F65C5"/>
    <w:rsid w:val="00131D67"/>
    <w:rsid w:val="001347AD"/>
    <w:rsid w:val="0013526D"/>
    <w:rsid w:val="001358C5"/>
    <w:rsid w:val="001361FD"/>
    <w:rsid w:val="00141429"/>
    <w:rsid w:val="0014328A"/>
    <w:rsid w:val="00143C60"/>
    <w:rsid w:val="00144279"/>
    <w:rsid w:val="00144EB2"/>
    <w:rsid w:val="00146EB1"/>
    <w:rsid w:val="00151342"/>
    <w:rsid w:val="00157368"/>
    <w:rsid w:val="00163DD8"/>
    <w:rsid w:val="001661C8"/>
    <w:rsid w:val="00174DF4"/>
    <w:rsid w:val="00175EC2"/>
    <w:rsid w:val="00181767"/>
    <w:rsid w:val="001828C1"/>
    <w:rsid w:val="00192FA7"/>
    <w:rsid w:val="001A2554"/>
    <w:rsid w:val="001A40FD"/>
    <w:rsid w:val="001B0C52"/>
    <w:rsid w:val="001B7D0D"/>
    <w:rsid w:val="001C0C62"/>
    <w:rsid w:val="001D2361"/>
    <w:rsid w:val="001D3795"/>
    <w:rsid w:val="001D7269"/>
    <w:rsid w:val="001F1CA4"/>
    <w:rsid w:val="001F43D7"/>
    <w:rsid w:val="002069DD"/>
    <w:rsid w:val="002208E7"/>
    <w:rsid w:val="0022794D"/>
    <w:rsid w:val="0023134F"/>
    <w:rsid w:val="00232EED"/>
    <w:rsid w:val="0024500F"/>
    <w:rsid w:val="00246D2D"/>
    <w:rsid w:val="00261704"/>
    <w:rsid w:val="0026570C"/>
    <w:rsid w:val="0028089F"/>
    <w:rsid w:val="00281151"/>
    <w:rsid w:val="00292D9F"/>
    <w:rsid w:val="002944A8"/>
    <w:rsid w:val="00295513"/>
    <w:rsid w:val="002A2721"/>
    <w:rsid w:val="002B1D31"/>
    <w:rsid w:val="002B5F56"/>
    <w:rsid w:val="002C0060"/>
    <w:rsid w:val="002D304D"/>
    <w:rsid w:val="002D3810"/>
    <w:rsid w:val="002D3FD8"/>
    <w:rsid w:val="002D6CED"/>
    <w:rsid w:val="002E54E5"/>
    <w:rsid w:val="002E5F36"/>
    <w:rsid w:val="002E677F"/>
    <w:rsid w:val="0031070D"/>
    <w:rsid w:val="00313480"/>
    <w:rsid w:val="00331340"/>
    <w:rsid w:val="003327F3"/>
    <w:rsid w:val="003340A6"/>
    <w:rsid w:val="0035448D"/>
    <w:rsid w:val="00364E73"/>
    <w:rsid w:val="003954E1"/>
    <w:rsid w:val="003B3659"/>
    <w:rsid w:val="003B4CA2"/>
    <w:rsid w:val="003C4BA0"/>
    <w:rsid w:val="003D1347"/>
    <w:rsid w:val="003D1D47"/>
    <w:rsid w:val="003E2A47"/>
    <w:rsid w:val="003F1B2D"/>
    <w:rsid w:val="00405BE7"/>
    <w:rsid w:val="00415538"/>
    <w:rsid w:val="00424849"/>
    <w:rsid w:val="00445409"/>
    <w:rsid w:val="00454013"/>
    <w:rsid w:val="00455695"/>
    <w:rsid w:val="0045738E"/>
    <w:rsid w:val="004622D8"/>
    <w:rsid w:val="0047491E"/>
    <w:rsid w:val="00475999"/>
    <w:rsid w:val="00490BFF"/>
    <w:rsid w:val="004B2F7F"/>
    <w:rsid w:val="004D282A"/>
    <w:rsid w:val="004E21F5"/>
    <w:rsid w:val="004F4058"/>
    <w:rsid w:val="004F49BF"/>
    <w:rsid w:val="004F4FC4"/>
    <w:rsid w:val="00507AD6"/>
    <w:rsid w:val="00521E79"/>
    <w:rsid w:val="005302E5"/>
    <w:rsid w:val="005441AF"/>
    <w:rsid w:val="005461FA"/>
    <w:rsid w:val="00547A34"/>
    <w:rsid w:val="005515E1"/>
    <w:rsid w:val="00551A37"/>
    <w:rsid w:val="00565F37"/>
    <w:rsid w:val="00567CAE"/>
    <w:rsid w:val="00570A33"/>
    <w:rsid w:val="0058064D"/>
    <w:rsid w:val="005937AC"/>
    <w:rsid w:val="005973C4"/>
    <w:rsid w:val="005C0B53"/>
    <w:rsid w:val="005E6000"/>
    <w:rsid w:val="005F7ED2"/>
    <w:rsid w:val="00604889"/>
    <w:rsid w:val="00606C1B"/>
    <w:rsid w:val="006073E1"/>
    <w:rsid w:val="00622A1A"/>
    <w:rsid w:val="00633794"/>
    <w:rsid w:val="00636103"/>
    <w:rsid w:val="00643290"/>
    <w:rsid w:val="0065539E"/>
    <w:rsid w:val="006644E6"/>
    <w:rsid w:val="00665FC4"/>
    <w:rsid w:val="00666966"/>
    <w:rsid w:val="00671C1A"/>
    <w:rsid w:val="00674764"/>
    <w:rsid w:val="006852D6"/>
    <w:rsid w:val="00685B70"/>
    <w:rsid w:val="006A6574"/>
    <w:rsid w:val="006B1DA1"/>
    <w:rsid w:val="006B3B06"/>
    <w:rsid w:val="006B63AD"/>
    <w:rsid w:val="006C3EA8"/>
    <w:rsid w:val="006D60AE"/>
    <w:rsid w:val="006E3EAE"/>
    <w:rsid w:val="006E48FD"/>
    <w:rsid w:val="006E66A8"/>
    <w:rsid w:val="00713A36"/>
    <w:rsid w:val="00720F54"/>
    <w:rsid w:val="00725458"/>
    <w:rsid w:val="00734A30"/>
    <w:rsid w:val="00735BF8"/>
    <w:rsid w:val="0074768C"/>
    <w:rsid w:val="007536FF"/>
    <w:rsid w:val="00757235"/>
    <w:rsid w:val="00777385"/>
    <w:rsid w:val="00783EE4"/>
    <w:rsid w:val="00787067"/>
    <w:rsid w:val="007A1161"/>
    <w:rsid w:val="007A42E6"/>
    <w:rsid w:val="007B13F5"/>
    <w:rsid w:val="007B1B0B"/>
    <w:rsid w:val="007B4B40"/>
    <w:rsid w:val="007B4D3D"/>
    <w:rsid w:val="007C2047"/>
    <w:rsid w:val="007C70FB"/>
    <w:rsid w:val="007E7389"/>
    <w:rsid w:val="007F233B"/>
    <w:rsid w:val="0081271F"/>
    <w:rsid w:val="00813170"/>
    <w:rsid w:val="00814306"/>
    <w:rsid w:val="00822B85"/>
    <w:rsid w:val="00823801"/>
    <w:rsid w:val="0084015C"/>
    <w:rsid w:val="00843B7E"/>
    <w:rsid w:val="00844897"/>
    <w:rsid w:val="0084704D"/>
    <w:rsid w:val="00852CB5"/>
    <w:rsid w:val="008559B5"/>
    <w:rsid w:val="00863D94"/>
    <w:rsid w:val="008705C9"/>
    <w:rsid w:val="00871000"/>
    <w:rsid w:val="0088391F"/>
    <w:rsid w:val="00884E30"/>
    <w:rsid w:val="008A0292"/>
    <w:rsid w:val="008A1772"/>
    <w:rsid w:val="008A5C1B"/>
    <w:rsid w:val="008D0C91"/>
    <w:rsid w:val="008D1FF5"/>
    <w:rsid w:val="008D2616"/>
    <w:rsid w:val="008D38B2"/>
    <w:rsid w:val="008D733A"/>
    <w:rsid w:val="008E538F"/>
    <w:rsid w:val="008E57E1"/>
    <w:rsid w:val="008F3530"/>
    <w:rsid w:val="008F602C"/>
    <w:rsid w:val="0090172B"/>
    <w:rsid w:val="009141ED"/>
    <w:rsid w:val="00920BD0"/>
    <w:rsid w:val="009216BD"/>
    <w:rsid w:val="00926F35"/>
    <w:rsid w:val="0094088B"/>
    <w:rsid w:val="00942D27"/>
    <w:rsid w:val="009473E3"/>
    <w:rsid w:val="009536E3"/>
    <w:rsid w:val="009623D7"/>
    <w:rsid w:val="00976C68"/>
    <w:rsid w:val="00980CE6"/>
    <w:rsid w:val="00984AEB"/>
    <w:rsid w:val="00994269"/>
    <w:rsid w:val="009A4576"/>
    <w:rsid w:val="009A5F7E"/>
    <w:rsid w:val="009A7EBA"/>
    <w:rsid w:val="009B5786"/>
    <w:rsid w:val="009D24AD"/>
    <w:rsid w:val="009E4D59"/>
    <w:rsid w:val="009F01F5"/>
    <w:rsid w:val="009F42CF"/>
    <w:rsid w:val="009F7788"/>
    <w:rsid w:val="00A00FAC"/>
    <w:rsid w:val="00A03AF5"/>
    <w:rsid w:val="00A053E3"/>
    <w:rsid w:val="00A17B95"/>
    <w:rsid w:val="00A25ABB"/>
    <w:rsid w:val="00A40CE6"/>
    <w:rsid w:val="00A429B0"/>
    <w:rsid w:val="00A45A59"/>
    <w:rsid w:val="00A54787"/>
    <w:rsid w:val="00A61E7B"/>
    <w:rsid w:val="00A70DB1"/>
    <w:rsid w:val="00A914F6"/>
    <w:rsid w:val="00A9486A"/>
    <w:rsid w:val="00A95CDC"/>
    <w:rsid w:val="00AD1DDD"/>
    <w:rsid w:val="00AD4588"/>
    <w:rsid w:val="00AD5668"/>
    <w:rsid w:val="00AD5684"/>
    <w:rsid w:val="00AD7374"/>
    <w:rsid w:val="00AE39A7"/>
    <w:rsid w:val="00AE6176"/>
    <w:rsid w:val="00AE64D6"/>
    <w:rsid w:val="00AF0EE8"/>
    <w:rsid w:val="00AF2FEB"/>
    <w:rsid w:val="00AF41FD"/>
    <w:rsid w:val="00AF7077"/>
    <w:rsid w:val="00B116AF"/>
    <w:rsid w:val="00B14A8A"/>
    <w:rsid w:val="00B20639"/>
    <w:rsid w:val="00B32FF1"/>
    <w:rsid w:val="00B401EF"/>
    <w:rsid w:val="00B43564"/>
    <w:rsid w:val="00B504F9"/>
    <w:rsid w:val="00B520D0"/>
    <w:rsid w:val="00B52105"/>
    <w:rsid w:val="00B56DBD"/>
    <w:rsid w:val="00B74BA6"/>
    <w:rsid w:val="00B80A7A"/>
    <w:rsid w:val="00B81F9E"/>
    <w:rsid w:val="00B935BA"/>
    <w:rsid w:val="00BA46A6"/>
    <w:rsid w:val="00BB254B"/>
    <w:rsid w:val="00BB2EAC"/>
    <w:rsid w:val="00BB59BF"/>
    <w:rsid w:val="00BC0402"/>
    <w:rsid w:val="00BC4FDF"/>
    <w:rsid w:val="00BD0A69"/>
    <w:rsid w:val="00BD27E1"/>
    <w:rsid w:val="00BF303E"/>
    <w:rsid w:val="00BF3269"/>
    <w:rsid w:val="00C0031F"/>
    <w:rsid w:val="00C21011"/>
    <w:rsid w:val="00C26F89"/>
    <w:rsid w:val="00C363FF"/>
    <w:rsid w:val="00C367C9"/>
    <w:rsid w:val="00C410A0"/>
    <w:rsid w:val="00C47548"/>
    <w:rsid w:val="00C51938"/>
    <w:rsid w:val="00C568F0"/>
    <w:rsid w:val="00C61AE4"/>
    <w:rsid w:val="00C6333E"/>
    <w:rsid w:val="00C72910"/>
    <w:rsid w:val="00C77985"/>
    <w:rsid w:val="00C811F2"/>
    <w:rsid w:val="00C9310A"/>
    <w:rsid w:val="00CA2A54"/>
    <w:rsid w:val="00CB55BB"/>
    <w:rsid w:val="00CD17DE"/>
    <w:rsid w:val="00CE1BC7"/>
    <w:rsid w:val="00CE2CFF"/>
    <w:rsid w:val="00CF02AE"/>
    <w:rsid w:val="00CF0CF0"/>
    <w:rsid w:val="00D05B18"/>
    <w:rsid w:val="00D06198"/>
    <w:rsid w:val="00D13469"/>
    <w:rsid w:val="00D134CD"/>
    <w:rsid w:val="00D22433"/>
    <w:rsid w:val="00D32208"/>
    <w:rsid w:val="00D322E5"/>
    <w:rsid w:val="00D4225D"/>
    <w:rsid w:val="00D438FC"/>
    <w:rsid w:val="00D47B8B"/>
    <w:rsid w:val="00D506EF"/>
    <w:rsid w:val="00D52CA0"/>
    <w:rsid w:val="00D55447"/>
    <w:rsid w:val="00D63215"/>
    <w:rsid w:val="00D65599"/>
    <w:rsid w:val="00D663CF"/>
    <w:rsid w:val="00D74C6F"/>
    <w:rsid w:val="00D77666"/>
    <w:rsid w:val="00D86E5C"/>
    <w:rsid w:val="00DA4CA3"/>
    <w:rsid w:val="00DA54C8"/>
    <w:rsid w:val="00DA5842"/>
    <w:rsid w:val="00DA6B2F"/>
    <w:rsid w:val="00DA7AEF"/>
    <w:rsid w:val="00DD0327"/>
    <w:rsid w:val="00DD15D9"/>
    <w:rsid w:val="00DD220B"/>
    <w:rsid w:val="00DE0A66"/>
    <w:rsid w:val="00DE6291"/>
    <w:rsid w:val="00DF2228"/>
    <w:rsid w:val="00DF6A13"/>
    <w:rsid w:val="00E00F9E"/>
    <w:rsid w:val="00E020A2"/>
    <w:rsid w:val="00E13359"/>
    <w:rsid w:val="00E224DF"/>
    <w:rsid w:val="00E31003"/>
    <w:rsid w:val="00E3612D"/>
    <w:rsid w:val="00E400EF"/>
    <w:rsid w:val="00E52D7A"/>
    <w:rsid w:val="00E6460E"/>
    <w:rsid w:val="00E67D16"/>
    <w:rsid w:val="00E824BB"/>
    <w:rsid w:val="00E971F7"/>
    <w:rsid w:val="00EA48A7"/>
    <w:rsid w:val="00ED1602"/>
    <w:rsid w:val="00ED42F4"/>
    <w:rsid w:val="00ED56E1"/>
    <w:rsid w:val="00ED5801"/>
    <w:rsid w:val="00EE1417"/>
    <w:rsid w:val="00EE68DC"/>
    <w:rsid w:val="00EF1942"/>
    <w:rsid w:val="00EF4541"/>
    <w:rsid w:val="00F07B57"/>
    <w:rsid w:val="00F17BFB"/>
    <w:rsid w:val="00F44D70"/>
    <w:rsid w:val="00F50452"/>
    <w:rsid w:val="00F51936"/>
    <w:rsid w:val="00F55700"/>
    <w:rsid w:val="00F716FC"/>
    <w:rsid w:val="00F744B3"/>
    <w:rsid w:val="00F900C3"/>
    <w:rsid w:val="00F90457"/>
    <w:rsid w:val="00F90E6F"/>
    <w:rsid w:val="00F92F89"/>
    <w:rsid w:val="00FA30B8"/>
    <w:rsid w:val="00FB3F3A"/>
    <w:rsid w:val="00FC03A8"/>
    <w:rsid w:val="00FC1AD6"/>
    <w:rsid w:val="00FC45AE"/>
    <w:rsid w:val="00FC4BAD"/>
    <w:rsid w:val="00FD737E"/>
    <w:rsid w:val="00FE4DDF"/>
    <w:rsid w:val="00FE51FD"/>
    <w:rsid w:val="00FE67F3"/>
    <w:rsid w:val="00FF2A5F"/>
    <w:rsid w:val="00FF567C"/>
    <w:rsid w:val="04E7791B"/>
    <w:rsid w:val="1483718F"/>
    <w:rsid w:val="432D32FD"/>
    <w:rsid w:val="46FF1807"/>
    <w:rsid w:val="5AD55152"/>
    <w:rsid w:val="66BB205F"/>
    <w:rsid w:val="6F234489"/>
    <w:rsid w:val="7A6F196A"/>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30E14"/>
  <w15:docId w15:val="{E20851E1-7FEA-4CD7-9F29-C63DF53C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rPr>
  </w:style>
  <w:style w:type="character" w:styleId="Odkaznakomentr">
    <w:name w:val="annotation reference"/>
    <w:basedOn w:val="Predvolenpsmoodseku"/>
    <w:uiPriority w:val="99"/>
    <w:semiHidden/>
    <w:unhideWhenUsed/>
    <w:qFormat/>
    <w:rPr>
      <w:sz w:val="16"/>
      <w:szCs w:val="16"/>
    </w:rPr>
  </w:style>
  <w:style w:type="paragraph" w:styleId="Textkomentra">
    <w:name w:val="annotation text"/>
    <w:basedOn w:val="Normlny"/>
    <w:link w:val="TextkomentraChar"/>
    <w:uiPriority w:val="99"/>
    <w:semiHidden/>
    <w:unhideWhenUsed/>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link w:val="PtaChar"/>
    <w:uiPriority w:val="99"/>
    <w:unhideWhenUsed/>
    <w:qFormat/>
    <w:pPr>
      <w:tabs>
        <w:tab w:val="center" w:pos="4536"/>
        <w:tab w:val="right" w:pos="9072"/>
      </w:tabs>
      <w:spacing w:after="0" w:line="240" w:lineRule="auto"/>
    </w:pPr>
  </w:style>
  <w:style w:type="paragraph" w:styleId="Hlavika">
    <w:name w:val="header"/>
    <w:basedOn w:val="Normlny"/>
    <w:link w:val="HlavikaChar"/>
    <w:uiPriority w:val="99"/>
    <w:unhideWhenUsed/>
    <w:qFormat/>
    <w:pPr>
      <w:tabs>
        <w:tab w:val="center" w:pos="4536"/>
        <w:tab w:val="right" w:pos="9072"/>
      </w:tabs>
      <w:spacing w:after="0" w:line="240" w:lineRule="auto"/>
    </w:pPr>
  </w:style>
  <w:style w:type="character" w:styleId="Hypertextovprepojenie">
    <w:name w:val="Hyperlink"/>
    <w:basedOn w:val="Predvolenpsmoodseku"/>
    <w:uiPriority w:val="99"/>
    <w:semiHidden/>
    <w:unhideWhenUsed/>
    <w:qFormat/>
    <w:rPr>
      <w:color w:val="0000FF"/>
      <w:u w:val="single"/>
    </w:rPr>
  </w:style>
  <w:style w:type="paragraph" w:styleId="Odsekzoznamu">
    <w:name w:val="List Paragraph"/>
    <w:basedOn w:val="Normlny"/>
    <w:link w:val="OdsekzoznamuChar"/>
    <w:uiPriority w:val="34"/>
    <w:qFormat/>
    <w:pPr>
      <w:ind w:left="720"/>
      <w:contextualSpacing/>
    </w:p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TextkomentraChar">
    <w:name w:val="Text komentára Char"/>
    <w:basedOn w:val="Predvolenpsmoodseku"/>
    <w:link w:val="Textkomentra"/>
    <w:uiPriority w:val="99"/>
    <w:semiHidden/>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character" w:customStyle="1" w:styleId="OdsekzoznamuChar">
    <w:name w:val="Odsek zoznamu Char"/>
    <w:basedOn w:val="Predvolenpsmoodseku"/>
    <w:link w:val="Odsekzoznamu"/>
    <w:uiPriority w:val="34"/>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2020</dc:creator>
  <cp:lastModifiedBy>Andrej Pitonak</cp:lastModifiedBy>
  <cp:revision>15</cp:revision>
  <cp:lastPrinted>2020-12-17T09:22:00Z</cp:lastPrinted>
  <dcterms:created xsi:type="dcterms:W3CDTF">2025-05-05T12:56:00Z</dcterms:created>
  <dcterms:modified xsi:type="dcterms:W3CDTF">2026-02-03T13:06:00Z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adf0f1d4662391daa5f068b1cc79c6536df3244a2f5d85b65c56ff407103a42c</vt:lpwstr>
  </property>
  <property fmtid="{D5CDD505-2E9C-101B-9397-08002B2CF9AE}" pid="3" name="KSOProductBuildVer">
    <vt:lpwstr>1033-12.2.0.17562</vt:lpwstr>
  </property>
  <property fmtid="{D5CDD505-2E9C-101B-9397-08002B2CF9AE}" pid="4" name="ICV">
    <vt:lpwstr>0F3C7E9018B34EACBEA72AF525F4C1D1_12</vt:lpwstr>
  </property>
</Properties>
</file>