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rPr>
          <w:rFonts w:ascii="Times New Roman" w:cs="Times New Roman" w:eastAsia="Times New Roman" w:hAnsi="Times New Roman"/>
          <w:b w:val="1"/>
          <w:bCs w:val="1"/>
          <w:color w:val="595959"/>
        </w:rPr>
      </w:pPr>
      <w:r w:rsidDel="00000000" w:rsidR="00000000" w:rsidRPr="00000000">
        <w:rPr>
          <w:rFonts w:ascii="Times New Roman" w:cs="Times New Roman" w:eastAsia="Times New Roman" w:hAnsi="Times New Roman"/>
          <w:b w:val="1"/>
          <w:bCs w:val="1"/>
          <w:color w:val="595959"/>
          <w:rtl w:val="0"/>
        </w:rPr>
        <w:t xml:space="preserve">Richard Dubovický</w:t>
      </w:r>
    </w:p>
    <w:p w:rsidR="00000000" w:rsidDel="00000000" w:rsidP="00000000" w:rsidRDefault="00000000" w:rsidRPr="00000000" w14:paraId="00000002">
      <w:pPr>
        <w:spacing w:line="259" w:lineRule="auto"/>
        <w:rPr>
          <w:rFonts w:ascii="Times New Roman" w:cs="Times New Roman" w:eastAsia="Times New Roman" w:hAnsi="Times New Roman"/>
          <w:b w:val="1"/>
          <w:bCs w:val="1"/>
          <w:color w:val="595959"/>
          <w:sz w:val="6"/>
          <w:szCs w:val="6"/>
        </w:rPr>
      </w:pPr>
      <w:r w:rsidDel="00000000" w:rsidR="00000000" w:rsidRPr="00000000">
        <w:rPr>
          <w:rtl w:val="0"/>
        </w:rPr>
      </w:r>
    </w:p>
    <w:p w:rsidR="00000000" w:rsidDel="00000000" w:rsidP="00000000" w:rsidRDefault="00000000" w:rsidRPr="00000000" w14:paraId="00000003">
      <w:pPr>
        <w:spacing w:line="259" w:lineRule="auto"/>
        <w:rPr>
          <w:rFonts w:ascii="Times New Roman" w:cs="Times New Roman" w:eastAsia="Times New Roman" w:hAnsi="Times New Roman"/>
          <w:color w:val="595959"/>
          <w:sz w:val="18"/>
          <w:szCs w:val="18"/>
        </w:rPr>
      </w:pPr>
      <w:r w:rsidDel="00000000" w:rsidR="00000000" w:rsidRPr="00000000">
        <w:rPr>
          <w:rFonts w:ascii="Times New Roman" w:cs="Times New Roman" w:eastAsia="Times New Roman" w:hAnsi="Times New Roman"/>
          <w:color w:val="595959"/>
          <w:sz w:val="18"/>
          <w:szCs w:val="18"/>
          <w:rtl w:val="0"/>
        </w:rPr>
        <w:t xml:space="preserve">Poslanec Národnej rady Slovenskej republiky</w:t>
      </w:r>
    </w:p>
    <w:p w:rsidR="00000000" w:rsidDel="00000000" w:rsidP="00000000" w:rsidRDefault="00000000" w:rsidRPr="00000000" w14:paraId="00000004">
      <w:pPr>
        <w:spacing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595959"/>
          <w:sz w:val="18"/>
          <w:szCs w:val="18"/>
          <w:rtl w:val="0"/>
        </w:rPr>
        <w:t xml:space="preserve">Národná rada Slovenskej republiky</w:t>
        <w:br w:type="textWrapping"/>
        <w:t xml:space="preserve">Námestie Alexandra Dubčeka 1, 812 80 Bratislava</w:t>
      </w: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posOffset>4429125</wp:posOffset>
            </wp:positionH>
            <wp:positionV relativeFrom="margin">
              <wp:posOffset>-266694</wp:posOffset>
            </wp:positionV>
            <wp:extent cx="1590675" cy="342900"/>
            <wp:effectExtent b="0" l="0" r="0" t="0"/>
            <wp:wrapSquare wrapText="bothSides" distB="0" distT="0" distL="114300" distR="114300"/>
            <wp:docPr descr="n" id="1" name="image1.jpg"/>
            <a:graphic>
              <a:graphicData uri="http://schemas.openxmlformats.org/drawingml/2006/picture">
                <pic:pic>
                  <pic:nvPicPr>
                    <pic:cNvPr descr="n" id="0" name="image1.jpg"/>
                    <pic:cNvPicPr preferRelativeResize="0"/>
                  </pic:nvPicPr>
                  <pic:blipFill>
                    <a:blip r:embed="rId6"/>
                    <a:srcRect b="0" l="0" r="0" t="0"/>
                    <a:stretch>
                      <a:fillRect/>
                    </a:stretch>
                  </pic:blipFill>
                  <pic:spPr>
                    <a:xfrm>
                      <a:off x="0" y="0"/>
                      <a:ext cx="1590675" cy="342900"/>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Vážený pán,</w:t>
      </w:r>
    </w:p>
    <w:p w:rsidR="00000000" w:rsidDel="00000000" w:rsidP="00000000" w:rsidRDefault="00000000" w:rsidRPr="00000000" w14:paraId="00000008">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ab/>
        <w:tab/>
        <w:tab/>
        <w:tab/>
        <w:tab/>
        <w:tab/>
        <w:tab/>
      </w:r>
      <w:r w:rsidDel="00000000" w:rsidR="00000000" w:rsidRPr="00000000">
        <w:rPr>
          <w:rFonts w:ascii="Times New Roman" w:cs="Times New Roman" w:eastAsia="Times New Roman" w:hAnsi="Times New Roman"/>
          <w:b w:val="1"/>
          <w:bCs w:val="1"/>
          <w:rtl w:val="0"/>
        </w:rPr>
        <w:t xml:space="preserve">MUDr. Richard Raši, PhD., MPH</w:t>
      </w:r>
    </w:p>
    <w:p w:rsidR="00000000" w:rsidDel="00000000" w:rsidP="00000000" w:rsidRDefault="00000000" w:rsidRPr="00000000" w14:paraId="00000009">
      <w:pPr>
        <w:spacing w:line="240" w:lineRule="auto"/>
        <w:ind w:left="50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predseda Národnej rady </w:t>
      </w:r>
    </w:p>
    <w:p w:rsidR="00000000" w:rsidDel="00000000" w:rsidP="00000000" w:rsidRDefault="00000000" w:rsidRPr="00000000" w14:paraId="0000000A">
      <w:pPr>
        <w:spacing w:line="240" w:lineRule="auto"/>
        <w:ind w:left="50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Slovenskej republiky</w:t>
      </w:r>
    </w:p>
    <w:p w:rsidR="00000000" w:rsidDel="00000000" w:rsidP="00000000" w:rsidRDefault="00000000" w:rsidRPr="00000000" w14:paraId="0000000B">
      <w:pPr>
        <w:spacing w:line="240" w:lineRule="auto"/>
        <w:ind w:left="50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Národná rada Slovenskej republiky</w:t>
      </w:r>
    </w:p>
    <w:p w:rsidR="00000000" w:rsidDel="00000000" w:rsidP="00000000" w:rsidRDefault="00000000" w:rsidRPr="00000000" w14:paraId="0000000C">
      <w:pPr>
        <w:spacing w:line="240" w:lineRule="auto"/>
        <w:ind w:left="50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Námestie Alexandra Dubčeka 1</w:t>
      </w:r>
    </w:p>
    <w:p w:rsidR="00000000" w:rsidDel="00000000" w:rsidP="00000000" w:rsidRDefault="00000000" w:rsidRPr="00000000" w14:paraId="0000000D">
      <w:pPr>
        <w:spacing w:line="240" w:lineRule="auto"/>
        <w:ind w:left="50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80 Bratislava</w:t>
        <w:tab/>
        <w:tab/>
        <w:tab/>
        <w:tab/>
        <w:tab/>
        <w:tab/>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r>
    </w:p>
    <w:p w:rsidR="00000000" w:rsidDel="00000000" w:rsidP="00000000" w:rsidRDefault="00000000" w:rsidRPr="00000000" w14:paraId="00000010">
      <w:pPr>
        <w:spacing w:line="240" w:lineRule="auto"/>
        <w:ind w:left="576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V Bratislave, </w:t>
      </w:r>
      <w:r w:rsidDel="00000000" w:rsidR="00000000" w:rsidRPr="00000000">
        <w:rPr>
          <w:rFonts w:ascii="Times New Roman" w:cs="Times New Roman" w:eastAsia="Times New Roman" w:hAnsi="Times New Roman"/>
          <w:highlight w:val="white"/>
          <w:rtl w:val="0"/>
        </w:rPr>
        <w:t xml:space="preserve">30.</w:t>
      </w:r>
      <w:r w:rsidDel="00000000" w:rsidR="00000000" w:rsidRPr="00000000">
        <w:rPr>
          <w:rFonts w:ascii="Times New Roman" w:cs="Times New Roman" w:eastAsia="Times New Roman" w:hAnsi="Times New Roman"/>
          <w:rtl w:val="0"/>
        </w:rPr>
        <w:t xml:space="preserve">1. 2026</w:t>
      </w: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Vážený pán predseda Národnej rady Slovenskej republiky,</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podľa § 67 ods. 1 zákona Národnej rady Slovenskej republiky č. 350/1996 Z. z. o rokovacom poriadku Národnej rady Slovenskej republiky v znení neskorších predpisov </w:t>
      </w:r>
      <w:r w:rsidDel="00000000" w:rsidR="00000000" w:rsidRPr="00000000">
        <w:rPr>
          <w:rFonts w:ascii="Times New Roman" w:cs="Times New Roman" w:eastAsia="Times New Roman" w:hAnsi="Times New Roman"/>
          <w:b w:val="1"/>
          <w:bCs w:val="1"/>
          <w:sz w:val="24"/>
          <w:szCs w:val="24"/>
          <w:rtl w:val="0"/>
        </w:rPr>
        <w:t xml:space="preserve">predkladám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Návrh poslanca Richarda DUBOVICKÉHO na prijatie uznesenia k podozreniam z machinácií pri verejnom obstarávaní projektu EXPO 2025 v Osake a k návrhu na vykonanie poslaneckého prieskumu v štátnej rozpočtovej organizácii Slovakia Travel (ďalej len „návrh uznesenia“).</w:t>
      </w:r>
    </w:p>
    <w:p w:rsidR="00000000" w:rsidDel="00000000" w:rsidP="00000000" w:rsidRDefault="00000000" w:rsidRPr="00000000" w14:paraId="00000018">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súlade s uznesením Národnej rady Slovenskej republiky č. 1146/2008 zo 6. novembra 2008 a uznesením Národnej rady Slovenskej republiky č. 1169/2018 zo 16. mája 2018 o Elektronickej forme podávania a doručovania materiálov Národnej rade Slovenskej republiky predkladám návrh uznesenia </w:t>
      </w:r>
      <w:r w:rsidDel="00000000" w:rsidR="00000000" w:rsidRPr="00000000">
        <w:rPr>
          <w:rFonts w:ascii="Times New Roman" w:cs="Times New Roman" w:eastAsia="Times New Roman" w:hAnsi="Times New Roman"/>
          <w:b w:val="1"/>
          <w:bCs w:val="1"/>
          <w:sz w:val="24"/>
          <w:szCs w:val="24"/>
          <w:rtl w:val="0"/>
        </w:rPr>
        <w:t xml:space="preserve">v elektronickej i písomnej podobe, pričom obe sú zhodné.</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Podaný návrh uznesenia uvedie a odôvodní poslanec Národnej rady Slovenskej republiky Richard Dubovický.</w:t>
      </w: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pozdravom</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_____________________</w:t>
      </w:r>
      <w:r w:rsidDel="00000000" w:rsidR="00000000" w:rsidRPr="00000000">
        <w:rPr>
          <w:rtl w:val="0"/>
        </w:rPr>
      </w:r>
    </w:p>
    <w:p w:rsidR="00000000" w:rsidDel="00000000" w:rsidP="00000000" w:rsidRDefault="00000000" w:rsidRPr="00000000" w14:paraId="00000022">
      <w:pPr>
        <w:widowControl w:val="0"/>
        <w:spacing w:line="240" w:lineRule="auto"/>
        <w:ind w:left="57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Richard Dubovický</w:t>
      </w:r>
    </w:p>
    <w:p w:rsidR="00000000" w:rsidDel="00000000" w:rsidP="00000000" w:rsidRDefault="00000000" w:rsidRPr="00000000" w14:paraId="00000023">
      <w:pPr>
        <w:widowControl w:val="0"/>
        <w:spacing w:line="240" w:lineRule="auto"/>
        <w:ind w:left="57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poslanec NR SR</w:t>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Á R O D N Á   R A D A   S L O V E N S K E J   R E P U B L I K Y</w:t>
      </w:r>
    </w:p>
    <w:p w:rsidR="00000000" w:rsidDel="00000000" w:rsidP="00000000" w:rsidRDefault="00000000" w:rsidRPr="00000000" w14:paraId="0000002E">
      <w:pPr>
        <w:spacing w:line="276" w:lineRule="auto"/>
        <w:jc w:val="cente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IX. volebné obdobie</w:t>
      </w:r>
    </w:p>
    <w:p w:rsidR="00000000" w:rsidDel="00000000" w:rsidP="00000000" w:rsidRDefault="00000000" w:rsidRPr="00000000" w14:paraId="00000031">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2">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line="276"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Číslo:           /2026</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4">
      <w:pPr>
        <w:spacing w:line="276" w:lineRule="auto"/>
        <w:ind w:left="700" w:firstLine="7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tab/>
        <w:t xml:space="preserve">           </w:t>
      </w:r>
    </w:p>
    <w:p w:rsidR="00000000" w:rsidDel="00000000" w:rsidP="00000000" w:rsidRDefault="00000000" w:rsidRPr="00000000" w14:paraId="00000035">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6">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7">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line="276"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 á v r h</w:t>
      </w:r>
    </w:p>
    <w:p w:rsidR="00000000" w:rsidDel="00000000" w:rsidP="00000000" w:rsidRDefault="00000000" w:rsidRPr="00000000" w14:paraId="000000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poslanca Národnej rady Slovenskej republiky Richarda DUBOVICKÉHO</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 a   p r i j a t i e</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color w:val="1d1c1d"/>
          <w:sz w:val="24"/>
          <w:szCs w:val="24"/>
        </w:rPr>
      </w:pPr>
      <w:r w:rsidDel="00000000" w:rsidR="00000000" w:rsidRPr="00000000">
        <w:rPr>
          <w:rFonts w:ascii="Times New Roman" w:cs="Times New Roman" w:eastAsia="Times New Roman" w:hAnsi="Times New Roman"/>
          <w:sz w:val="24"/>
          <w:szCs w:val="24"/>
          <w:rtl w:val="0"/>
        </w:rPr>
        <w:t xml:space="preserve">uznesenia Národnej rady Slovenskej republiky  k podozreniam z machinácií pri verejnom obstarávaní projektu EXPO 2025 v Osake a k návrhu na vykonanie poslaneckého prieskumu v štátnej rozpočtovej organizácii Slovakia Travel</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color w:val="1d1c1d"/>
          <w:sz w:val="24"/>
          <w:szCs w:val="24"/>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 r e d k l a d 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Návrh obsahuje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DUBOVICKÝ  v. r.                             1. Návrh uznesenia Národnej rady SR</w:t>
      </w:r>
    </w:p>
    <w:p w:rsidR="00000000" w:rsidDel="00000000" w:rsidP="00000000" w:rsidRDefault="00000000" w:rsidRPr="00000000" w14:paraId="00000048">
      <w:pPr>
        <w:spacing w:line="276"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2. Odôvodnenie</w:t>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br w:type="textWrapping"/>
        <w:t xml:space="preserve">                                                                               </w:t>
        <w:tab/>
        <w:t xml:space="preserve">                                                                                  </w:t>
      </w:r>
    </w:p>
    <w:p w:rsidR="00000000" w:rsidDel="00000000" w:rsidP="00000000" w:rsidRDefault="00000000" w:rsidRPr="00000000" w14:paraId="0000004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Bratislava február 2026</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NÁRODNÁ RADA SLOVENSKEJ REPUBLIKY</w:t>
      </w:r>
    </w:p>
    <w:p w:rsidR="00000000" w:rsidDel="00000000" w:rsidP="00000000" w:rsidRDefault="00000000" w:rsidRPr="00000000" w14:paraId="0000005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IX. VOLEBNÉ OBDOBIE</w:t>
      </w:r>
    </w:p>
    <w:p w:rsidR="00000000" w:rsidDel="00000000" w:rsidP="00000000" w:rsidRDefault="00000000" w:rsidRPr="00000000" w14:paraId="0000005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Návrh</w:t>
      </w:r>
    </w:p>
    <w:p w:rsidR="00000000" w:rsidDel="00000000" w:rsidP="00000000" w:rsidRDefault="00000000" w:rsidRPr="00000000" w14:paraId="00000058">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UZNESENIE</w:t>
      </w:r>
    </w:p>
    <w:p w:rsidR="00000000" w:rsidDel="00000000" w:rsidP="00000000" w:rsidRDefault="00000000" w:rsidRPr="00000000" w14:paraId="0000005B">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NÁRODNEJ RADY SLOVENSKEJ REPUBLIKY</w:t>
      </w:r>
    </w:p>
    <w:p w:rsidR="00000000" w:rsidDel="00000000" w:rsidP="00000000" w:rsidRDefault="00000000" w:rsidRPr="00000000" w14:paraId="0000005C">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 … 2026</w:t>
      </w:r>
    </w:p>
    <w:p w:rsidR="00000000" w:rsidDel="00000000" w:rsidP="00000000" w:rsidRDefault="00000000" w:rsidRPr="00000000" w14:paraId="0000005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b w:val="1"/>
          <w:bCs w:val="1"/>
          <w:color w:val="1d1c1d"/>
          <w:sz w:val="28"/>
          <w:szCs w:val="28"/>
        </w:rPr>
      </w:pPr>
      <w:r w:rsidDel="00000000" w:rsidR="00000000" w:rsidRPr="00000000">
        <w:rPr>
          <w:rFonts w:ascii="Times New Roman" w:cs="Times New Roman" w:eastAsia="Times New Roman" w:hAnsi="Times New Roman"/>
          <w:b w:val="1"/>
          <w:bCs w:val="1"/>
          <w:sz w:val="28"/>
          <w:szCs w:val="28"/>
          <w:rtl w:val="0"/>
        </w:rPr>
        <w:t xml:space="preserve">k podozreniam z machinácií pri verejnom obstarávaní projektu EXPO 2025 v Osake a k návrhu na vykonanie poslaneckého prieskumu v štátnej rozpočtovej organizácii Slovakia Travel</w:t>
      </w:r>
      <w:r w:rsidDel="00000000" w:rsidR="00000000" w:rsidRPr="00000000">
        <w:rPr>
          <w:rtl w:val="0"/>
        </w:rPr>
      </w:r>
    </w:p>
    <w:p w:rsidR="00000000" w:rsidDel="00000000" w:rsidP="00000000" w:rsidRDefault="00000000" w:rsidRPr="00000000" w14:paraId="0000006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62">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Národná rada Slovenskej republiky</w:t>
      </w:r>
    </w:p>
    <w:p w:rsidR="00000000" w:rsidDel="00000000" w:rsidP="00000000" w:rsidRDefault="00000000" w:rsidRPr="00000000" w14:paraId="00000065">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numPr>
          <w:ilvl w:val="0"/>
          <w:numId w:val="1"/>
        </w:numPr>
        <w:shd w:fill="ffffff" w:val="clear"/>
        <w:spacing w:after="200" w:before="240"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vyjadruje znepokojenie</w:t>
      </w:r>
    </w:p>
    <w:p w:rsidR="00000000" w:rsidDel="00000000" w:rsidP="00000000" w:rsidRDefault="00000000" w:rsidRPr="00000000" w14:paraId="00000067">
      <w:pPr>
        <w:shd w:fill="ffffff" w:val="clear"/>
        <w:spacing w:after="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 podozreniami z netransparentného a predraženého verejného obstarávania pri projekte EXPO 2025 v Osake, ktoré je predmetom trestného stíhania, a nad zlyhaním politickej aj inštitucionálnej zodpovednosti pri nakladaní s verejnými financiami v čase, keď občania čelia ekonomickým ťažkostiam;  </w:t>
      </w:r>
    </w:p>
    <w:p w:rsidR="00000000" w:rsidDel="00000000" w:rsidP="00000000" w:rsidRDefault="00000000" w:rsidRPr="00000000" w14:paraId="00000068">
      <w:pPr>
        <w:numPr>
          <w:ilvl w:val="0"/>
          <w:numId w:val="1"/>
        </w:numPr>
        <w:shd w:fill="ffffff" w:val="clear"/>
        <w:spacing w:after="200" w:before="240"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žiada </w:t>
      </w:r>
    </w:p>
    <w:p w:rsidR="00000000" w:rsidDel="00000000" w:rsidP="00000000" w:rsidRDefault="00000000" w:rsidRPr="00000000" w14:paraId="00000069">
      <w:pPr>
        <w:shd w:fill="ffffff" w:val="clear"/>
        <w:spacing w:after="240" w:line="276"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ministra cestovného ruchu a športu o bezodkladné zverejnenie všetkých informácií</w:t>
      </w:r>
      <w:r w:rsidDel="00000000" w:rsidR="00000000" w:rsidRPr="00000000">
        <w:rPr>
          <w:rFonts w:ascii="Times New Roman" w:cs="Times New Roman" w:eastAsia="Times New Roman" w:hAnsi="Times New Roman"/>
          <w:color w:val="1d1c1d"/>
          <w:sz w:val="24"/>
          <w:szCs w:val="24"/>
          <w:rtl w:val="0"/>
        </w:rPr>
        <w:t xml:space="preserve"> o verejnom obstarávaní projektu EXPO 2025 v Osake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d1c1d"/>
          <w:sz w:val="24"/>
          <w:szCs w:val="24"/>
          <w:rtl w:val="0"/>
        </w:rPr>
        <w:t xml:space="preserve">  </w:t>
      </w:r>
      <w:r w:rsidDel="00000000" w:rsidR="00000000" w:rsidRPr="00000000">
        <w:rPr>
          <w:rtl w:val="0"/>
        </w:rPr>
      </w:r>
    </w:p>
    <w:p w:rsidR="00000000" w:rsidDel="00000000" w:rsidP="00000000" w:rsidRDefault="00000000" w:rsidRPr="00000000" w14:paraId="0000006A">
      <w:pPr>
        <w:numPr>
          <w:ilvl w:val="0"/>
          <w:numId w:val="1"/>
        </w:numPr>
        <w:shd w:fill="ffffff" w:val="clear"/>
        <w:spacing w:after="200" w:before="240"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schvaľuje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B">
      <w:pPr>
        <w:shd w:fill="ffffff" w:val="clea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poslanecký prieskum v štátnej rozpočtovej organizácii Slovakia Travel v pôsobnosti Ministerstva cestovného ruchu a športu SR</w:t>
      </w:r>
      <w:r w:rsidDel="00000000" w:rsidR="00000000" w:rsidRPr="00000000">
        <w:rPr>
          <w:rFonts w:ascii="Times New Roman" w:cs="Times New Roman" w:eastAsia="Times New Roman" w:hAnsi="Times New Roman"/>
          <w:color w:val="1d1c1d"/>
          <w:sz w:val="24"/>
          <w:szCs w:val="24"/>
          <w:rtl w:val="0"/>
        </w:rPr>
        <w:t xml:space="preserve">;</w:t>
      </w:r>
      <w:r w:rsidDel="00000000" w:rsidR="00000000" w:rsidRPr="00000000">
        <w:rPr>
          <w:rtl w:val="0"/>
        </w:rPr>
      </w:r>
    </w:p>
    <w:p w:rsidR="00000000" w:rsidDel="00000000" w:rsidP="00000000" w:rsidRDefault="00000000" w:rsidRPr="00000000" w14:paraId="0000006C">
      <w:pPr>
        <w:shd w:fill="ffffff" w:val="clear"/>
        <w:spacing w:after="240" w:before="240" w:line="276" w:lineRule="auto"/>
        <w:ind w:left="720" w:firstLine="0"/>
        <w:jc w:val="both"/>
        <w:rPr>
          <w:rFonts w:ascii="Times New Roman" w:cs="Times New Roman" w:eastAsia="Times New Roman" w:hAnsi="Times New Roman"/>
          <w:i w:val="1"/>
          <w:iCs w:val="1"/>
          <w:color w:val="1d1c1d"/>
          <w:sz w:val="24"/>
          <w:szCs w:val="24"/>
        </w:rPr>
      </w:pPr>
      <w:r w:rsidDel="00000000" w:rsidR="00000000" w:rsidRPr="00000000">
        <w:rPr>
          <w:rFonts w:ascii="Times New Roman" w:cs="Times New Roman" w:eastAsia="Times New Roman" w:hAnsi="Times New Roman"/>
          <w:b w:val="1"/>
          <w:bCs w:val="1"/>
          <w:sz w:val="24"/>
          <w:szCs w:val="24"/>
          <w:rtl w:val="0"/>
        </w:rPr>
        <w:t xml:space="preserve">C.1. téma poslaneckého prieskumu:</w:t>
      </w:r>
      <w:r w:rsidDel="00000000" w:rsidR="00000000" w:rsidRPr="00000000">
        <w:rPr>
          <w:rFonts w:ascii="Times New Roman" w:cs="Times New Roman" w:eastAsia="Times New Roman" w:hAnsi="Times New Roman"/>
          <w:sz w:val="24"/>
          <w:szCs w:val="24"/>
          <w:rtl w:val="0"/>
        </w:rPr>
        <w:t xml:space="preserve"> preverenie hospodárenia s verejnými prostriedkami vynaloženými v súvislosti s účasťou Slovenskej republiky na Expo 2025 v Osake a sprístupnenie príslušnej dokumentácie, najmä všetkých súťažných podkladov, výziev na predkladanie ponúk, oznámení o priebehu a výsledkoch obstarávania, ako aj stanovených kritérií hodnotenia a všetkých uzatvorených zmlúv, rámcových dohôd, objednávok a ďalších zmluvných dokumentov, vrátane všetkých ich dodatkov a interných rozhodnutí, a schvaľovacích aktov</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06D">
      <w:pPr>
        <w:shd w:fill="ffffff" w:val="clear"/>
        <w:spacing w:after="24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C.2. termín vykonania:</w:t>
      </w:r>
      <w:r w:rsidDel="00000000" w:rsidR="00000000" w:rsidRPr="00000000">
        <w:rPr>
          <w:rFonts w:ascii="Times New Roman" w:cs="Times New Roman" w:eastAsia="Times New Roman" w:hAnsi="Times New Roman"/>
          <w:sz w:val="24"/>
          <w:szCs w:val="24"/>
          <w:rtl w:val="0"/>
        </w:rPr>
        <w:t xml:space="preserve"> do 10 dní od prijatia tohto uznesenia; </w:t>
      </w:r>
    </w:p>
    <w:p w:rsidR="00000000" w:rsidDel="00000000" w:rsidP="00000000" w:rsidRDefault="00000000" w:rsidRPr="00000000" w14:paraId="0000006E">
      <w:pPr>
        <w:numPr>
          <w:ilvl w:val="0"/>
          <w:numId w:val="1"/>
        </w:numPr>
        <w:shd w:fill="ffffff" w:val="clear"/>
        <w:spacing w:after="200" w:before="240"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poveruje</w:t>
      </w:r>
    </w:p>
    <w:p w:rsidR="00000000" w:rsidDel="00000000" w:rsidP="00000000" w:rsidRDefault="00000000" w:rsidRPr="00000000" w14:paraId="0000006F">
      <w:pPr>
        <w:shd w:fill="ffffff" w:val="clear"/>
        <w:spacing w:after="24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D.1.</w:t>
      </w:r>
      <w:r w:rsidDel="00000000" w:rsidR="00000000" w:rsidRPr="00000000">
        <w:rPr>
          <w:rFonts w:ascii="Times New Roman" w:cs="Times New Roman" w:eastAsia="Times New Roman" w:hAnsi="Times New Roman"/>
          <w:sz w:val="24"/>
          <w:szCs w:val="24"/>
          <w:rtl w:val="0"/>
        </w:rPr>
        <w:t xml:space="preserve"> predsedov poslaneckých klubov nominovať najviac 2 poslancov Národnej rady Slovenskej republiky, ktorí sú členmi príslušného poslaneckého klubu, ako účastníkov poslaneckého prieskumu,</w:t>
      </w:r>
    </w:p>
    <w:p w:rsidR="00000000" w:rsidDel="00000000" w:rsidP="00000000" w:rsidRDefault="00000000" w:rsidRPr="00000000" w14:paraId="00000070">
      <w:pPr>
        <w:shd w:fill="ffffff" w:val="clear"/>
        <w:spacing w:after="24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D.2.</w:t>
      </w:r>
      <w:r w:rsidDel="00000000" w:rsidR="00000000" w:rsidRPr="00000000">
        <w:rPr>
          <w:rFonts w:ascii="Times New Roman" w:cs="Times New Roman" w:eastAsia="Times New Roman" w:hAnsi="Times New Roman"/>
          <w:sz w:val="24"/>
          <w:szCs w:val="24"/>
          <w:rtl w:val="0"/>
        </w:rPr>
        <w:t xml:space="preserve"> poslanca Národnej rady Slovenskej republiky Richarda Dubovického bezodkladne informovať na schôdzi Národnej rady Slovenskej republiky o výsledkoch poslaneckého prieskumu; </w:t>
      </w:r>
    </w:p>
    <w:p w:rsidR="00000000" w:rsidDel="00000000" w:rsidP="00000000" w:rsidRDefault="00000000" w:rsidRPr="00000000" w14:paraId="00000071">
      <w:pPr>
        <w:numPr>
          <w:ilvl w:val="0"/>
          <w:numId w:val="1"/>
        </w:numPr>
        <w:shd w:fill="ffffff" w:val="clear"/>
        <w:spacing w:after="200" w:before="240"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poveruje vedením prieskumu</w:t>
      </w:r>
    </w:p>
    <w:p w:rsidR="00000000" w:rsidDel="00000000" w:rsidP="00000000" w:rsidRDefault="00000000" w:rsidRPr="00000000" w14:paraId="00000072">
      <w:pPr>
        <w:shd w:fill="ffffff" w:val="clear"/>
        <w:spacing w:after="20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poslanca Národnej rady Slovenskej republiky Richarda Dubovického.</w:t>
      </w:r>
    </w:p>
    <w:p w:rsidR="00000000" w:rsidDel="00000000" w:rsidP="00000000" w:rsidRDefault="00000000" w:rsidRPr="00000000" w14:paraId="00000073">
      <w:pPr>
        <w:shd w:fill="ffffff" w:val="clea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hd w:fill="ffffff" w:val="clea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76" w:lineRule="auto"/>
        <w:ind w:left="2880" w:firstLine="0"/>
        <w:jc w:val="left"/>
        <w:rPr/>
      </w:pPr>
      <w:r w:rsidDel="00000000" w:rsidR="00000000" w:rsidRPr="00000000">
        <w:rPr>
          <w:rFonts w:ascii="Times New Roman" w:cs="Times New Roman" w:eastAsia="Times New Roman" w:hAnsi="Times New Roman"/>
          <w:sz w:val="24"/>
          <w:szCs w:val="24"/>
          <w:rtl w:val="0"/>
        </w:rPr>
        <w:t xml:space="preserve"> Bratislava február 2026</w:t>
      </w:r>
      <w:r w:rsidDel="00000000" w:rsidR="00000000" w:rsidRPr="00000000">
        <w:rPr>
          <w:rtl w:val="0"/>
        </w:rPr>
      </w:r>
    </w:p>
    <w:p w:rsidR="00000000" w:rsidDel="00000000" w:rsidP="00000000" w:rsidRDefault="00000000" w:rsidRPr="00000000" w14:paraId="000000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Odôvodnenie návrhu na prijatie uznesenia Národnej rady Slovenskej republiky k podozreniam z machinácií pri verejnom obstarávaní projektu EXPO 2025 v Osake a k návrhu na vykonanie poslaneckého prieskumu v štátnej rozpočtovej organizácii Slovakia Travel</w:t>
      </w:r>
      <w:r w:rsidDel="00000000" w:rsidR="00000000" w:rsidRPr="00000000">
        <w:rPr>
          <w:rtl w:val="0"/>
        </w:rPr>
      </w:r>
    </w:p>
    <w:p w:rsidR="00000000" w:rsidDel="00000000" w:rsidP="00000000" w:rsidRDefault="00000000" w:rsidRPr="00000000" w14:paraId="0000009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Slovakia Travel je štátna rozpočtová organizácia v pôsobnosti Ministerstva cestovného ruchu a športu Slovenskej republiky, ktorej zákonným poslaním je systematická propagácia Slovenskej republiky ako atraktívnej destinácie cestovného ruchu na domácom aj zahraničnom trhu. Organizácia hospodári s významnými objemami verejných finančných prostriedkov a jej činnosť má priamy dopad na rozvoj cestovného ruchu ako dôležitej súčasti národného hospodárstva.</w:t>
      </w:r>
    </w:p>
    <w:p w:rsidR="00000000" w:rsidDel="00000000" w:rsidP="00000000" w:rsidRDefault="00000000" w:rsidRPr="00000000" w14:paraId="0000009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viac ako troch rokoch fungovania Slovakia Travel sa však čoraz výraznejšie objavujú pochybnosti o efektívnosti, hospodárnosti a transparentnosti jej činnosti. Tieto pochybnosti vyústili do závažných zistení orgánov verejnej moci, ako aj do začatia trestného stíhania v súvislosti s realizáciou účasti Slovenskej republiky na Svetovej výstave EXPO 2025 v Osake.</w:t>
      </w:r>
    </w:p>
    <w:p w:rsidR="00000000" w:rsidDel="00000000" w:rsidP="00000000" w:rsidRDefault="00000000" w:rsidRPr="00000000" w14:paraId="0000009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Národná rada Slovenskej republiky ako najvyšší zastupiteľský orgán občanov a ako orgán vykonávajúci parlamentnú kontrolu má nielen právo, ale aj povinnosť reagovať na dôvodné podozrenia z porušovania zákona, nehospodárneho nakladania s verejnými prostriedkami a zlyhania pri plnení verejného poslania štátnej organizácie.</w:t>
      </w:r>
    </w:p>
    <w:p w:rsidR="00000000" w:rsidDel="00000000" w:rsidP="00000000" w:rsidRDefault="00000000" w:rsidRPr="00000000" w14:paraId="0000009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prípade zákazky na realizáciu slovenskej expozície na EXPO 2025 Osaka existujú vážne pochybnosti o dodržiavaní základných princípov verejného obstarávania. Mimoriadne závažnou skutočnosťou je výber dodávateľa, pri ktorom sa osoba vylúčená zo súťaže mala opätovne zapojiť prostredníctvom iného subjektu. Tieto okolnosti viedli k začatiu trestného stíhania, pričom existuje vysoká pravdepodobnosť, že sa týka práve procesu obstarávania a realizácie slovenskej expozície na EXPO 2025 Osaka. Ide o situáciu, ktorá zásadne spochybňuje schopnosť Slovakia Travel nakladať s verejnými prostriedkami v súlade so zákonom a verejným záujmom. Úrad pre verejné obstarávanie vo svojom rozhodnutí konštatoval porušenie zákona zo strany Slovakia Travel pri zrušení verejnej súťaže týkajúce sa účasti Slovenskej republiky na EXPO 2025 Osaka. Následné zabezpečenie tovarov a služieb formou priamych nákupov viedlo k vyšším cenám a neefektívnemu vynakladaniu verejných prostriedkov. Tento postup je v rozpore s cieľmi verejného obstarávania, ktorými sú rozvoj a ochrana hospodárskej súťaže, a tiež predchádzanie korupcii a zabezpečenie účelného využívania verejných financií.</w:t>
      </w:r>
    </w:p>
    <w:p w:rsidR="00000000" w:rsidDel="00000000" w:rsidP="00000000" w:rsidRDefault="00000000" w:rsidRPr="00000000" w14:paraId="0000009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 základe vyššie uvedených skutočností, ako aj medializovaných informácií a zistení kontrolných orgánov, vzniká dôvodné podozrenie na systémové zlyhania v riadení a hospodárení Slovakia Travel. Na základe týchto dôvodov je opodstatnené, aby Národná rada Slovenskej republiky schválila vykonanie poslaneckého prieskumu. </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