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9C35" w14:textId="77777777" w:rsidR="00B35ACF" w:rsidRPr="00442548" w:rsidRDefault="00B35ACF" w:rsidP="00B35ACF">
      <w:pPr>
        <w:widowControl w:val="0"/>
        <w:pBdr>
          <w:bottom w:val="single" w:sz="12" w:space="1" w:color="000000"/>
        </w:pBdr>
        <w:spacing w:before="120" w:line="276" w:lineRule="auto"/>
        <w:jc w:val="center"/>
        <w:rPr>
          <w:rFonts w:ascii="Book Antiqua" w:hAnsi="Book Antiqua"/>
          <w:sz w:val="22"/>
          <w:szCs w:val="22"/>
        </w:rPr>
      </w:pPr>
      <w:r w:rsidRPr="00442548">
        <w:rPr>
          <w:rFonts w:ascii="Book Antiqua" w:hAnsi="Book Antiqua"/>
          <w:b/>
          <w:bCs/>
          <w:sz w:val="22"/>
          <w:szCs w:val="22"/>
        </w:rPr>
        <w:t>NÁRODNÁ RADA SLOVENSKEJ REPUBLIKY</w:t>
      </w:r>
      <w:bookmarkStart w:id="0" w:name="_Hlk89090507"/>
      <w:bookmarkEnd w:id="0"/>
    </w:p>
    <w:p w14:paraId="61B3784B" w14:textId="77777777" w:rsidR="00B35ACF" w:rsidRPr="00442548" w:rsidRDefault="00B35ACF" w:rsidP="00B35ACF">
      <w:pPr>
        <w:widowControl w:val="0"/>
        <w:spacing w:before="120" w:line="276" w:lineRule="auto"/>
        <w:jc w:val="center"/>
        <w:rPr>
          <w:rFonts w:ascii="Book Antiqua" w:hAnsi="Book Antiqua"/>
          <w:sz w:val="22"/>
          <w:szCs w:val="22"/>
        </w:rPr>
      </w:pPr>
    </w:p>
    <w:p w14:paraId="3D1ABA53" w14:textId="77777777" w:rsidR="00B35ACF" w:rsidRPr="00442548" w:rsidRDefault="00B35ACF" w:rsidP="00B35ACF">
      <w:pPr>
        <w:widowControl w:val="0"/>
        <w:spacing w:before="120" w:line="276" w:lineRule="auto"/>
        <w:jc w:val="center"/>
        <w:rPr>
          <w:rFonts w:ascii="Book Antiqua" w:hAnsi="Book Antiqua"/>
          <w:sz w:val="22"/>
          <w:szCs w:val="22"/>
        </w:rPr>
      </w:pPr>
      <w:r w:rsidRPr="00442548">
        <w:rPr>
          <w:rFonts w:ascii="Book Antiqua" w:hAnsi="Book Antiqua"/>
          <w:spacing w:val="20"/>
          <w:sz w:val="22"/>
          <w:szCs w:val="22"/>
        </w:rPr>
        <w:t>IX.  volebné obdobie</w:t>
      </w:r>
    </w:p>
    <w:p w14:paraId="456ADD44" w14:textId="77777777" w:rsidR="00B35ACF" w:rsidRPr="00442548" w:rsidRDefault="00B35ACF" w:rsidP="00B35ACF">
      <w:pPr>
        <w:pStyle w:val="Zkladntext"/>
        <w:spacing w:before="120" w:after="0"/>
        <w:jc w:val="center"/>
        <w:rPr>
          <w:rFonts w:ascii="Book Antiqua" w:hAnsi="Book Antiqua"/>
          <w:bCs/>
          <w:sz w:val="22"/>
          <w:szCs w:val="22"/>
        </w:rPr>
      </w:pPr>
    </w:p>
    <w:p w14:paraId="2FB74EC0" w14:textId="77777777" w:rsidR="00B35ACF" w:rsidRPr="00442548" w:rsidRDefault="00B35ACF" w:rsidP="00B35ACF">
      <w:pPr>
        <w:pStyle w:val="Zkladntext"/>
        <w:spacing w:before="120" w:after="0"/>
        <w:jc w:val="center"/>
        <w:rPr>
          <w:rFonts w:ascii="Book Antiqua" w:hAnsi="Book Antiqua"/>
          <w:sz w:val="22"/>
          <w:szCs w:val="22"/>
        </w:rPr>
      </w:pPr>
      <w:r w:rsidRPr="00442548">
        <w:rPr>
          <w:rFonts w:ascii="Book Antiqua" w:hAnsi="Book Antiqua"/>
          <w:bCs/>
          <w:sz w:val="22"/>
          <w:szCs w:val="22"/>
        </w:rPr>
        <w:t>Návrh</w:t>
      </w:r>
    </w:p>
    <w:p w14:paraId="2654D572" w14:textId="77777777" w:rsidR="00B35ACF" w:rsidRPr="00442548" w:rsidRDefault="00B35ACF" w:rsidP="00B35ACF">
      <w:pPr>
        <w:pStyle w:val="Zkladntext"/>
        <w:spacing w:before="120" w:after="0"/>
        <w:jc w:val="center"/>
        <w:rPr>
          <w:rFonts w:ascii="Book Antiqua" w:hAnsi="Book Antiqua"/>
          <w:b/>
          <w:bCs/>
          <w:sz w:val="22"/>
          <w:szCs w:val="22"/>
        </w:rPr>
      </w:pPr>
    </w:p>
    <w:p w14:paraId="1F8D4B03" w14:textId="77777777" w:rsidR="00B35ACF" w:rsidRPr="00442548" w:rsidRDefault="00B35ACF" w:rsidP="00B35ACF">
      <w:pPr>
        <w:pStyle w:val="Zkladntext"/>
        <w:spacing w:before="120" w:after="0"/>
        <w:jc w:val="center"/>
        <w:rPr>
          <w:rFonts w:ascii="Book Antiqua" w:hAnsi="Book Antiqua"/>
          <w:sz w:val="22"/>
          <w:szCs w:val="22"/>
        </w:rPr>
      </w:pPr>
      <w:r w:rsidRPr="00442548">
        <w:rPr>
          <w:rFonts w:ascii="Book Antiqua" w:hAnsi="Book Antiqua"/>
          <w:b/>
          <w:bCs/>
          <w:sz w:val="22"/>
          <w:szCs w:val="22"/>
        </w:rPr>
        <w:t xml:space="preserve">UZNESENIE </w:t>
      </w:r>
    </w:p>
    <w:p w14:paraId="0A836857" w14:textId="77777777" w:rsidR="00B35ACF" w:rsidRPr="00442548" w:rsidRDefault="00B35ACF" w:rsidP="00B35ACF">
      <w:pPr>
        <w:pStyle w:val="Zkladntext"/>
        <w:spacing w:before="120" w:after="0"/>
        <w:jc w:val="center"/>
        <w:rPr>
          <w:rFonts w:ascii="Book Antiqua" w:hAnsi="Book Antiqua"/>
          <w:sz w:val="22"/>
          <w:szCs w:val="22"/>
        </w:rPr>
      </w:pPr>
      <w:r w:rsidRPr="00442548">
        <w:rPr>
          <w:rFonts w:ascii="Book Antiqua" w:hAnsi="Book Antiqua"/>
          <w:b/>
          <w:bCs/>
          <w:sz w:val="22"/>
          <w:szCs w:val="22"/>
        </w:rPr>
        <w:t>NÁRODNEJ RADY SLOVENSKEJ REPUBLIKY</w:t>
      </w:r>
    </w:p>
    <w:p w14:paraId="6E46988F" w14:textId="77777777" w:rsidR="00B35ACF" w:rsidRPr="00442548" w:rsidRDefault="00B35ACF" w:rsidP="00B35ACF">
      <w:pPr>
        <w:pStyle w:val="Zkladntext"/>
        <w:spacing w:before="120" w:after="0"/>
        <w:jc w:val="center"/>
        <w:rPr>
          <w:rFonts w:ascii="Book Antiqua" w:hAnsi="Book Antiqua"/>
          <w:b/>
          <w:bCs/>
          <w:sz w:val="22"/>
          <w:szCs w:val="22"/>
        </w:rPr>
      </w:pPr>
    </w:p>
    <w:p w14:paraId="2557A6AE" w14:textId="28E9D6DB" w:rsidR="00B35ACF" w:rsidRPr="00442548" w:rsidRDefault="00B35ACF" w:rsidP="00B35ACF">
      <w:pPr>
        <w:pStyle w:val="Zkladntext"/>
        <w:spacing w:before="120" w:after="0"/>
        <w:jc w:val="center"/>
        <w:rPr>
          <w:rFonts w:ascii="Book Antiqua" w:hAnsi="Book Antiqua"/>
          <w:sz w:val="22"/>
          <w:szCs w:val="22"/>
        </w:rPr>
      </w:pPr>
      <w:r w:rsidRPr="00442548">
        <w:rPr>
          <w:rFonts w:ascii="Book Antiqua" w:hAnsi="Book Antiqua"/>
          <w:bCs/>
          <w:sz w:val="22"/>
          <w:szCs w:val="22"/>
        </w:rPr>
        <w:t>z ... 202</w:t>
      </w:r>
      <w:r w:rsidR="009F37A8">
        <w:rPr>
          <w:rFonts w:ascii="Book Antiqua" w:hAnsi="Book Antiqua"/>
          <w:bCs/>
          <w:sz w:val="22"/>
          <w:szCs w:val="22"/>
        </w:rPr>
        <w:t>6</w:t>
      </w:r>
      <w:r w:rsidRPr="00442548">
        <w:rPr>
          <w:rFonts w:ascii="Book Antiqua" w:hAnsi="Book Antiqua"/>
          <w:bCs/>
          <w:sz w:val="22"/>
          <w:szCs w:val="22"/>
        </w:rPr>
        <w:t>,</w:t>
      </w:r>
    </w:p>
    <w:p w14:paraId="2EA21716" w14:textId="77777777" w:rsidR="00B35ACF" w:rsidRPr="00442548" w:rsidRDefault="00B35ACF" w:rsidP="00B35ACF">
      <w:pPr>
        <w:spacing w:before="120" w:line="276" w:lineRule="auto"/>
        <w:rPr>
          <w:rFonts w:ascii="Book Antiqua" w:hAnsi="Book Antiqua" w:cs="Times New Roman"/>
          <w:sz w:val="22"/>
          <w:szCs w:val="22"/>
        </w:rPr>
      </w:pPr>
    </w:p>
    <w:p w14:paraId="1D7E02FE" w14:textId="444EC757" w:rsidR="002E7A92" w:rsidRDefault="005432B7" w:rsidP="002E7A92">
      <w:pPr>
        <w:tabs>
          <w:tab w:val="left" w:pos="1095"/>
        </w:tabs>
        <w:spacing w:before="120" w:line="360" w:lineRule="auto"/>
        <w:jc w:val="center"/>
        <w:rPr>
          <w:rStyle w:val="s10"/>
          <w:rFonts w:ascii="Book Antiqua" w:hAnsi="Book Antiqua"/>
          <w:b/>
          <w:bCs/>
          <w:color w:val="000000" w:themeColor="text1"/>
          <w:sz w:val="22"/>
          <w:szCs w:val="22"/>
        </w:rPr>
      </w:pPr>
      <w:r w:rsidRPr="00442548">
        <w:rPr>
          <w:rStyle w:val="s10"/>
          <w:rFonts w:ascii="Book Antiqua" w:hAnsi="Book Antiqua"/>
          <w:b/>
          <w:bCs/>
          <w:color w:val="000000" w:themeColor="text1"/>
          <w:sz w:val="22"/>
          <w:szCs w:val="22"/>
        </w:rPr>
        <w:t>k</w:t>
      </w:r>
      <w:r>
        <w:rPr>
          <w:rStyle w:val="s10"/>
          <w:rFonts w:ascii="Book Antiqua" w:hAnsi="Book Antiqua"/>
          <w:b/>
          <w:bCs/>
          <w:color w:val="000000" w:themeColor="text1"/>
          <w:sz w:val="22"/>
          <w:szCs w:val="22"/>
        </w:rPr>
        <w:t xml:space="preserve"> postupu Ministerstva investícií, regionálneho rozvoja a informatizácie Slovenskej republiky pri príprave a realizácií IT projektov v hodnote 136 miliónov </w:t>
      </w:r>
      <w:r w:rsidR="0045225D">
        <w:rPr>
          <w:rStyle w:val="s10"/>
          <w:rFonts w:ascii="Book Antiqua" w:hAnsi="Book Antiqua"/>
          <w:b/>
          <w:bCs/>
          <w:color w:val="000000" w:themeColor="text1"/>
          <w:sz w:val="22"/>
          <w:szCs w:val="22"/>
        </w:rPr>
        <w:t>eur</w:t>
      </w:r>
    </w:p>
    <w:p w14:paraId="1D4233B1" w14:textId="77777777" w:rsidR="004039F2" w:rsidRPr="00442548" w:rsidRDefault="004039F2" w:rsidP="002E7A92">
      <w:pPr>
        <w:tabs>
          <w:tab w:val="left" w:pos="1095"/>
        </w:tabs>
        <w:spacing w:before="120" w:line="360" w:lineRule="auto"/>
        <w:jc w:val="center"/>
        <w:rPr>
          <w:rStyle w:val="s10"/>
          <w:rFonts w:ascii="Book Antiqua" w:hAnsi="Book Antiqua"/>
          <w:b/>
          <w:bCs/>
          <w:color w:val="000000"/>
          <w:sz w:val="22"/>
          <w:szCs w:val="22"/>
        </w:rPr>
      </w:pPr>
    </w:p>
    <w:p w14:paraId="67902983" w14:textId="2DB1D893" w:rsidR="00576787" w:rsidRDefault="005432B7" w:rsidP="00B35ACF">
      <w:pPr>
        <w:tabs>
          <w:tab w:val="left" w:pos="1095"/>
        </w:tabs>
        <w:spacing w:before="120" w:line="360" w:lineRule="auto"/>
        <w:jc w:val="both"/>
        <w:rPr>
          <w:rFonts w:ascii="Book Antiqua" w:hAnsi="Book Antiqua" w:cs="Times New Roman"/>
          <w:sz w:val="22"/>
          <w:szCs w:val="22"/>
        </w:rPr>
      </w:pPr>
      <w:bookmarkStart w:id="1" w:name="_Hlk220053487"/>
      <w:r>
        <w:rPr>
          <w:rFonts w:ascii="Book Antiqua" w:hAnsi="Book Antiqua" w:cs="Times New Roman"/>
          <w:sz w:val="22"/>
          <w:szCs w:val="22"/>
        </w:rPr>
        <w:t>Národná rada Slovenskej republiky:</w:t>
      </w:r>
    </w:p>
    <w:p w14:paraId="13B4DE94" w14:textId="77777777" w:rsidR="00EA3C98" w:rsidRDefault="00EA3C98" w:rsidP="00045986">
      <w:pPr>
        <w:pStyle w:val="Odsekzoznamu"/>
        <w:numPr>
          <w:ilvl w:val="0"/>
          <w:numId w:val="8"/>
        </w:numPr>
        <w:tabs>
          <w:tab w:val="left" w:pos="1095"/>
        </w:tabs>
        <w:spacing w:before="120" w:line="360" w:lineRule="auto"/>
        <w:ind w:left="426" w:hanging="426"/>
        <w:jc w:val="both"/>
        <w:rPr>
          <w:rFonts w:ascii="Book Antiqua" w:hAnsi="Book Antiqua" w:cs="Times New Roman"/>
          <w:sz w:val="22"/>
          <w:szCs w:val="22"/>
        </w:rPr>
      </w:pPr>
      <w:r>
        <w:rPr>
          <w:rFonts w:ascii="Book Antiqua" w:hAnsi="Book Antiqua" w:cs="Times New Roman"/>
          <w:b/>
          <w:sz w:val="22"/>
          <w:szCs w:val="22"/>
        </w:rPr>
        <w:t>vyjadruje znepokojenie,</w:t>
      </w:r>
      <w:r w:rsidR="0045225D" w:rsidRPr="00045986">
        <w:rPr>
          <w:rFonts w:ascii="Book Antiqua" w:hAnsi="Book Antiqua" w:cs="Times New Roman"/>
          <w:sz w:val="22"/>
          <w:szCs w:val="22"/>
        </w:rPr>
        <w:t xml:space="preserve"> že</w:t>
      </w:r>
      <w:r w:rsidR="00045986">
        <w:rPr>
          <w:rFonts w:ascii="Book Antiqua" w:hAnsi="Book Antiqua" w:cs="Times New Roman"/>
          <w:sz w:val="22"/>
          <w:szCs w:val="22"/>
        </w:rPr>
        <w:t xml:space="preserve"> </w:t>
      </w:r>
    </w:p>
    <w:p w14:paraId="4D4C229E" w14:textId="77777777" w:rsidR="00EA3C98" w:rsidRDefault="005432B7" w:rsidP="00EA3C98">
      <w:pPr>
        <w:pStyle w:val="Odsekzoznamu"/>
        <w:numPr>
          <w:ilvl w:val="0"/>
          <w:numId w:val="14"/>
        </w:numPr>
        <w:tabs>
          <w:tab w:val="left" w:pos="1095"/>
        </w:tabs>
        <w:spacing w:before="120" w:line="360" w:lineRule="auto"/>
        <w:jc w:val="both"/>
        <w:rPr>
          <w:rFonts w:ascii="Book Antiqua" w:hAnsi="Book Antiqua" w:cs="Times New Roman"/>
          <w:sz w:val="22"/>
          <w:szCs w:val="22"/>
        </w:rPr>
      </w:pPr>
      <w:r w:rsidRPr="00045986">
        <w:rPr>
          <w:rFonts w:ascii="Book Antiqua" w:hAnsi="Book Antiqua" w:cs="Times New Roman"/>
          <w:sz w:val="22"/>
          <w:szCs w:val="22"/>
        </w:rPr>
        <w:t xml:space="preserve">existujú závažné pochybnosti o opodstatnenosti a transparentnosti IT projektov v hodnote 136 miliónov </w:t>
      </w:r>
      <w:r w:rsidR="0045225D" w:rsidRPr="00045986">
        <w:rPr>
          <w:rFonts w:ascii="Book Antiqua" w:hAnsi="Book Antiqua" w:cs="Times New Roman"/>
          <w:sz w:val="22"/>
          <w:szCs w:val="22"/>
        </w:rPr>
        <w:t>eur</w:t>
      </w:r>
      <w:r w:rsidRPr="00045986">
        <w:rPr>
          <w:rFonts w:ascii="Book Antiqua" w:hAnsi="Book Antiqua" w:cs="Times New Roman"/>
          <w:sz w:val="22"/>
          <w:szCs w:val="22"/>
        </w:rPr>
        <w:t xml:space="preserve">, ktoré sa </w:t>
      </w:r>
      <w:r w:rsidR="0045225D" w:rsidRPr="00045986">
        <w:rPr>
          <w:rStyle w:val="s10"/>
          <w:rFonts w:ascii="Book Antiqua" w:hAnsi="Book Antiqua"/>
          <w:bCs/>
          <w:color w:val="000000" w:themeColor="text1"/>
          <w:sz w:val="22"/>
          <w:szCs w:val="22"/>
        </w:rPr>
        <w:t>Ministerstv</w:t>
      </w:r>
      <w:r w:rsidR="00045986">
        <w:rPr>
          <w:rStyle w:val="s10"/>
          <w:rFonts w:ascii="Book Antiqua" w:hAnsi="Book Antiqua"/>
          <w:bCs/>
          <w:color w:val="000000" w:themeColor="text1"/>
          <w:sz w:val="22"/>
          <w:szCs w:val="22"/>
        </w:rPr>
        <w:t>o</w:t>
      </w:r>
      <w:r w:rsidR="0045225D" w:rsidRPr="00045986">
        <w:rPr>
          <w:rStyle w:val="s10"/>
          <w:rFonts w:ascii="Book Antiqua" w:hAnsi="Book Antiqua"/>
          <w:bCs/>
          <w:color w:val="000000" w:themeColor="text1"/>
          <w:sz w:val="22"/>
          <w:szCs w:val="22"/>
        </w:rPr>
        <w:t xml:space="preserve"> investícií, regionálneho rozvoja a informatizácie Slovenskej republiky</w:t>
      </w:r>
      <w:r w:rsidRPr="00045986">
        <w:rPr>
          <w:rFonts w:ascii="Book Antiqua" w:hAnsi="Book Antiqua" w:cs="Times New Roman"/>
          <w:sz w:val="22"/>
          <w:szCs w:val="22"/>
        </w:rPr>
        <w:t xml:space="preserve"> a Národná agentúra pre sieťové a elektronické služby</w:t>
      </w:r>
      <w:r w:rsidR="0045225D" w:rsidRPr="00045986">
        <w:rPr>
          <w:rFonts w:ascii="Book Antiqua" w:hAnsi="Book Antiqua" w:cs="Times New Roman"/>
          <w:sz w:val="22"/>
          <w:szCs w:val="22"/>
        </w:rPr>
        <w:t xml:space="preserve"> </w:t>
      </w:r>
      <w:r w:rsidRPr="00045986">
        <w:rPr>
          <w:rFonts w:ascii="Book Antiqua" w:hAnsi="Book Antiqua" w:cs="Times New Roman"/>
          <w:sz w:val="22"/>
          <w:szCs w:val="22"/>
        </w:rPr>
        <w:t>snažia realizovať v rámci utajeného režimu;</w:t>
      </w:r>
      <w:r w:rsidR="00EA3C98" w:rsidRPr="00EA3C98">
        <w:rPr>
          <w:rFonts w:ascii="Book Antiqua" w:hAnsi="Book Antiqua" w:cs="Times New Roman"/>
          <w:sz w:val="22"/>
          <w:szCs w:val="22"/>
        </w:rPr>
        <w:t xml:space="preserve"> </w:t>
      </w:r>
    </w:p>
    <w:p w14:paraId="6E9BA6C1" w14:textId="40AD2408" w:rsidR="005432B7" w:rsidRPr="00045986" w:rsidRDefault="00EA3C98" w:rsidP="00EA3C98">
      <w:pPr>
        <w:pStyle w:val="Odsekzoznamu"/>
        <w:numPr>
          <w:ilvl w:val="0"/>
          <w:numId w:val="14"/>
        </w:numPr>
        <w:tabs>
          <w:tab w:val="left" w:pos="1095"/>
        </w:tabs>
        <w:spacing w:before="120" w:line="360" w:lineRule="auto"/>
        <w:jc w:val="both"/>
        <w:rPr>
          <w:rFonts w:ascii="Book Antiqua" w:hAnsi="Book Antiqua" w:cs="Times New Roman"/>
          <w:sz w:val="22"/>
          <w:szCs w:val="22"/>
        </w:rPr>
      </w:pPr>
      <w:r w:rsidRPr="00A26E51">
        <w:rPr>
          <w:rFonts w:ascii="Book Antiqua" w:hAnsi="Book Antiqua" w:cs="Times New Roman"/>
          <w:sz w:val="22"/>
          <w:szCs w:val="22"/>
        </w:rPr>
        <w:t xml:space="preserve">v súvislosti s tendrami na </w:t>
      </w:r>
      <w:r w:rsidRPr="00045986">
        <w:rPr>
          <w:rStyle w:val="s10"/>
          <w:rFonts w:ascii="Book Antiqua" w:hAnsi="Book Antiqua"/>
          <w:bCs/>
          <w:color w:val="000000" w:themeColor="text1"/>
          <w:sz w:val="22"/>
          <w:szCs w:val="22"/>
        </w:rPr>
        <w:t>Ministerstv</w:t>
      </w:r>
      <w:r>
        <w:rPr>
          <w:rStyle w:val="s10"/>
          <w:rFonts w:ascii="Book Antiqua" w:hAnsi="Book Antiqua"/>
          <w:bCs/>
          <w:color w:val="000000" w:themeColor="text1"/>
          <w:sz w:val="22"/>
          <w:szCs w:val="22"/>
        </w:rPr>
        <w:t>e</w:t>
      </w:r>
      <w:r w:rsidRPr="00045986">
        <w:rPr>
          <w:rStyle w:val="s10"/>
          <w:rFonts w:ascii="Book Antiqua" w:hAnsi="Book Antiqua"/>
          <w:bCs/>
          <w:color w:val="000000" w:themeColor="text1"/>
          <w:sz w:val="22"/>
          <w:szCs w:val="22"/>
        </w:rPr>
        <w:t xml:space="preserve"> investícií, regionálneho rozvoja a informatizácie Slovenskej republiky</w:t>
      </w:r>
      <w:r w:rsidRPr="00A26E51">
        <w:rPr>
          <w:rFonts w:ascii="Book Antiqua" w:hAnsi="Book Antiqua" w:cs="Times New Roman"/>
          <w:sz w:val="22"/>
          <w:szCs w:val="22"/>
        </w:rPr>
        <w:t xml:space="preserve"> je zo strany Európskej prokuratúry vedené stíhanie pre podozrenia zo spáchania zločinu machinácie pri verejnom obstarávaní a poškodzovania finančných záujmov E</w:t>
      </w:r>
      <w:r>
        <w:rPr>
          <w:rFonts w:ascii="Book Antiqua" w:hAnsi="Book Antiqua" w:cs="Times New Roman"/>
          <w:sz w:val="22"/>
          <w:szCs w:val="22"/>
        </w:rPr>
        <w:t>urópske únie</w:t>
      </w:r>
      <w:r w:rsidRPr="00A26E51">
        <w:rPr>
          <w:rFonts w:ascii="Book Antiqua" w:hAnsi="Book Antiqua" w:cs="Times New Roman"/>
          <w:sz w:val="22"/>
          <w:szCs w:val="22"/>
        </w:rPr>
        <w:t xml:space="preserve"> v štádiu pokusu;</w:t>
      </w:r>
    </w:p>
    <w:p w14:paraId="25111F3C" w14:textId="77777777" w:rsidR="00045986" w:rsidRDefault="00045986" w:rsidP="00045986">
      <w:pPr>
        <w:pStyle w:val="Odsekzoznamu"/>
        <w:numPr>
          <w:ilvl w:val="0"/>
          <w:numId w:val="8"/>
        </w:numPr>
        <w:tabs>
          <w:tab w:val="left" w:pos="1095"/>
        </w:tabs>
        <w:spacing w:before="120" w:line="360" w:lineRule="auto"/>
        <w:ind w:left="426" w:hanging="426"/>
        <w:jc w:val="both"/>
        <w:rPr>
          <w:rFonts w:ascii="Book Antiqua" w:hAnsi="Book Antiqua" w:cs="Times New Roman"/>
          <w:b/>
          <w:sz w:val="22"/>
          <w:szCs w:val="22"/>
        </w:rPr>
      </w:pPr>
      <w:r>
        <w:rPr>
          <w:rFonts w:ascii="Book Antiqua" w:hAnsi="Book Antiqua" w:cs="Times New Roman"/>
          <w:b/>
          <w:sz w:val="22"/>
          <w:szCs w:val="22"/>
        </w:rPr>
        <w:t>upozorňuje,</w:t>
      </w:r>
      <w:r w:rsidRPr="00131178">
        <w:rPr>
          <w:rFonts w:ascii="Book Antiqua" w:hAnsi="Book Antiqua" w:cs="Times New Roman"/>
          <w:sz w:val="22"/>
          <w:szCs w:val="22"/>
        </w:rPr>
        <w:t xml:space="preserve"> že</w:t>
      </w:r>
      <w:r>
        <w:rPr>
          <w:rFonts w:ascii="Book Antiqua" w:hAnsi="Book Antiqua" w:cs="Times New Roman"/>
          <w:b/>
          <w:sz w:val="22"/>
          <w:szCs w:val="22"/>
        </w:rPr>
        <w:t xml:space="preserve"> </w:t>
      </w:r>
    </w:p>
    <w:p w14:paraId="4842B013" w14:textId="45C7FD7C" w:rsidR="00045986" w:rsidRPr="00045986" w:rsidRDefault="005432B7" w:rsidP="00045986">
      <w:pPr>
        <w:pStyle w:val="Odsekzoznamu"/>
        <w:numPr>
          <w:ilvl w:val="0"/>
          <w:numId w:val="12"/>
        </w:numPr>
        <w:tabs>
          <w:tab w:val="left" w:pos="1095"/>
        </w:tabs>
        <w:spacing w:before="120" w:line="360" w:lineRule="auto"/>
        <w:jc w:val="both"/>
        <w:rPr>
          <w:rFonts w:ascii="Book Antiqua" w:hAnsi="Book Antiqua" w:cs="Times New Roman"/>
          <w:b/>
          <w:sz w:val="22"/>
          <w:szCs w:val="22"/>
        </w:rPr>
      </w:pPr>
      <w:r w:rsidRPr="00045986">
        <w:rPr>
          <w:rFonts w:ascii="Book Antiqua" w:hAnsi="Book Antiqua" w:cs="Times New Roman"/>
          <w:sz w:val="22"/>
          <w:szCs w:val="22"/>
        </w:rPr>
        <w:t xml:space="preserve">postup </w:t>
      </w:r>
      <w:r w:rsidR="00EA3C98" w:rsidRPr="00045986">
        <w:rPr>
          <w:rStyle w:val="s10"/>
          <w:rFonts w:ascii="Book Antiqua" w:hAnsi="Book Antiqua"/>
          <w:bCs/>
          <w:color w:val="000000" w:themeColor="text1"/>
          <w:sz w:val="22"/>
          <w:szCs w:val="22"/>
        </w:rPr>
        <w:t>Ministerstv</w:t>
      </w:r>
      <w:r w:rsidR="00EA3C98">
        <w:rPr>
          <w:rStyle w:val="s10"/>
          <w:rFonts w:ascii="Book Antiqua" w:hAnsi="Book Antiqua"/>
          <w:bCs/>
          <w:color w:val="000000" w:themeColor="text1"/>
          <w:sz w:val="22"/>
          <w:szCs w:val="22"/>
        </w:rPr>
        <w:t>a</w:t>
      </w:r>
      <w:r w:rsidR="00EA3C98" w:rsidRPr="00045986">
        <w:rPr>
          <w:rStyle w:val="s10"/>
          <w:rFonts w:ascii="Book Antiqua" w:hAnsi="Book Antiqua"/>
          <w:bCs/>
          <w:color w:val="000000" w:themeColor="text1"/>
          <w:sz w:val="22"/>
          <w:szCs w:val="22"/>
        </w:rPr>
        <w:t xml:space="preserve"> investícií, regionálneho rozvoja a informatizácie Slovenskej republiky</w:t>
      </w:r>
      <w:r w:rsidR="00EA3C98">
        <w:rPr>
          <w:rFonts w:ascii="Book Antiqua" w:hAnsi="Book Antiqua" w:cs="Times New Roman"/>
          <w:sz w:val="22"/>
          <w:szCs w:val="22"/>
        </w:rPr>
        <w:t xml:space="preserve"> </w:t>
      </w:r>
      <w:r w:rsidR="00045986">
        <w:rPr>
          <w:rFonts w:ascii="Book Antiqua" w:hAnsi="Book Antiqua" w:cs="Times New Roman"/>
          <w:sz w:val="22"/>
          <w:szCs w:val="22"/>
        </w:rPr>
        <w:t xml:space="preserve">pri realizácii projektov </w:t>
      </w:r>
      <w:r w:rsidRPr="00045986">
        <w:rPr>
          <w:rFonts w:ascii="Book Antiqua" w:hAnsi="Book Antiqua" w:cs="Times New Roman"/>
          <w:sz w:val="22"/>
          <w:szCs w:val="22"/>
        </w:rPr>
        <w:t>v utajenom režime</w:t>
      </w:r>
      <w:r w:rsidR="00045986">
        <w:rPr>
          <w:rFonts w:ascii="Book Antiqua" w:hAnsi="Book Antiqua" w:cs="Times New Roman"/>
          <w:sz w:val="22"/>
          <w:szCs w:val="22"/>
        </w:rPr>
        <w:t xml:space="preserve"> </w:t>
      </w:r>
      <w:r w:rsidRPr="00045986">
        <w:rPr>
          <w:rFonts w:ascii="Book Antiqua" w:hAnsi="Book Antiqua" w:cs="Times New Roman"/>
          <w:sz w:val="22"/>
          <w:szCs w:val="22"/>
        </w:rPr>
        <w:t>je v rozpore s odporúčaniami Najvyššieho kontrolného úradu a rozsudkami Súdneho dvora E</w:t>
      </w:r>
      <w:r w:rsidR="00A26E51">
        <w:rPr>
          <w:rFonts w:ascii="Book Antiqua" w:hAnsi="Book Antiqua" w:cs="Times New Roman"/>
          <w:sz w:val="22"/>
          <w:szCs w:val="22"/>
        </w:rPr>
        <w:t>urópskej únie</w:t>
      </w:r>
      <w:r w:rsidRPr="00045986">
        <w:rPr>
          <w:rFonts w:ascii="Book Antiqua" w:hAnsi="Book Antiqua" w:cs="Times New Roman"/>
          <w:sz w:val="22"/>
          <w:szCs w:val="22"/>
        </w:rPr>
        <w:t>, ktoré prísne limitujú možnosti utajovania takýchto projektov;</w:t>
      </w:r>
    </w:p>
    <w:p w14:paraId="1C846025" w14:textId="7452C549" w:rsidR="00236D0A" w:rsidRPr="00A26E51" w:rsidRDefault="005432B7" w:rsidP="00A26E51">
      <w:pPr>
        <w:pStyle w:val="Odsekzoznamu"/>
        <w:numPr>
          <w:ilvl w:val="0"/>
          <w:numId w:val="12"/>
        </w:numPr>
        <w:tabs>
          <w:tab w:val="left" w:pos="1095"/>
        </w:tabs>
        <w:spacing w:before="120" w:line="360" w:lineRule="auto"/>
        <w:jc w:val="both"/>
        <w:rPr>
          <w:rFonts w:ascii="Book Antiqua" w:hAnsi="Book Antiqua" w:cs="Times New Roman"/>
          <w:b/>
          <w:sz w:val="22"/>
          <w:szCs w:val="22"/>
        </w:rPr>
      </w:pPr>
      <w:r w:rsidRPr="00045986">
        <w:rPr>
          <w:rFonts w:ascii="Book Antiqua" w:hAnsi="Book Antiqua" w:cs="Times New Roman"/>
          <w:sz w:val="22"/>
          <w:szCs w:val="22"/>
        </w:rPr>
        <w:t xml:space="preserve">hrozí riziko vzniku škody veľkého rozsahu pre Slovenskú republiku </w:t>
      </w:r>
      <w:r w:rsidR="00F653EB" w:rsidRPr="00045986">
        <w:rPr>
          <w:rFonts w:ascii="Book Antiqua" w:hAnsi="Book Antiqua" w:cs="Times New Roman"/>
          <w:sz w:val="22"/>
          <w:szCs w:val="22"/>
        </w:rPr>
        <w:t>a porušenia práva E</w:t>
      </w:r>
      <w:r w:rsidR="00045986">
        <w:rPr>
          <w:rFonts w:ascii="Book Antiqua" w:hAnsi="Book Antiqua" w:cs="Times New Roman"/>
          <w:sz w:val="22"/>
          <w:szCs w:val="22"/>
        </w:rPr>
        <w:t>urópskej únie</w:t>
      </w:r>
      <w:r w:rsidR="00F653EB" w:rsidRPr="00045986">
        <w:rPr>
          <w:rFonts w:ascii="Book Antiqua" w:hAnsi="Book Antiqua" w:cs="Times New Roman"/>
          <w:sz w:val="22"/>
          <w:szCs w:val="22"/>
        </w:rPr>
        <w:t xml:space="preserve"> z dôvodu možného zadania zákazky jednému dodá</w:t>
      </w:r>
      <w:r w:rsidR="00045986">
        <w:rPr>
          <w:rFonts w:ascii="Book Antiqua" w:hAnsi="Book Antiqua" w:cs="Times New Roman"/>
          <w:sz w:val="22"/>
          <w:szCs w:val="22"/>
        </w:rPr>
        <w:t>vateľovi bez verejnej</w:t>
      </w:r>
      <w:r w:rsidR="00F653EB" w:rsidRPr="00045986">
        <w:rPr>
          <w:rFonts w:ascii="Book Antiqua" w:hAnsi="Book Antiqua" w:cs="Times New Roman"/>
          <w:sz w:val="22"/>
          <w:szCs w:val="22"/>
        </w:rPr>
        <w:t xml:space="preserve"> súťaže;</w:t>
      </w:r>
    </w:p>
    <w:p w14:paraId="7B60E428" w14:textId="2713EC40" w:rsidR="00FE5410" w:rsidRPr="00A26E51" w:rsidRDefault="00FE5410" w:rsidP="00A26E51">
      <w:pPr>
        <w:pStyle w:val="Odsekzoznamu"/>
        <w:numPr>
          <w:ilvl w:val="0"/>
          <w:numId w:val="8"/>
        </w:numPr>
        <w:tabs>
          <w:tab w:val="left" w:pos="851"/>
        </w:tabs>
        <w:spacing w:before="120" w:line="360" w:lineRule="auto"/>
        <w:jc w:val="both"/>
        <w:rPr>
          <w:rFonts w:ascii="Book Antiqua" w:hAnsi="Book Antiqua" w:cs="Times New Roman"/>
          <w:sz w:val="22"/>
          <w:szCs w:val="22"/>
        </w:rPr>
      </w:pPr>
      <w:r>
        <w:rPr>
          <w:rFonts w:ascii="Book Antiqua" w:hAnsi="Book Antiqua" w:cs="Times New Roman"/>
          <w:b/>
          <w:sz w:val="22"/>
          <w:szCs w:val="22"/>
        </w:rPr>
        <w:lastRenderedPageBreak/>
        <w:t xml:space="preserve">vyzýva </w:t>
      </w:r>
      <w:r w:rsidRPr="00FE5410">
        <w:rPr>
          <w:rFonts w:ascii="Book Antiqua" w:hAnsi="Book Antiqua" w:cs="Times New Roman"/>
          <w:sz w:val="22"/>
          <w:szCs w:val="22"/>
        </w:rPr>
        <w:t>ministerstvo investícií, regionálneho rozvoja a informatizácie Slovenskej republiky</w:t>
      </w:r>
      <w:r>
        <w:rPr>
          <w:rFonts w:ascii="Book Antiqua" w:hAnsi="Book Antiqua" w:cs="Times New Roman"/>
          <w:sz w:val="22"/>
          <w:szCs w:val="22"/>
        </w:rPr>
        <w:t xml:space="preserve">, aby proces realizácie IT projektov </w:t>
      </w:r>
      <w:r w:rsidR="004E0323">
        <w:rPr>
          <w:rFonts w:ascii="Book Antiqua" w:hAnsi="Book Antiqua" w:cs="Times New Roman"/>
          <w:sz w:val="22"/>
          <w:szCs w:val="22"/>
        </w:rPr>
        <w:t>prešiel verejnou súťažou, bol transparentný, bez zvýhodňovania konkrétnych subjektov;</w:t>
      </w:r>
    </w:p>
    <w:p w14:paraId="17FA8068" w14:textId="7E985A1B" w:rsidR="005432B7" w:rsidRDefault="0045225D" w:rsidP="00A26E51">
      <w:pPr>
        <w:pStyle w:val="Odsekzoznamu"/>
        <w:numPr>
          <w:ilvl w:val="0"/>
          <w:numId w:val="8"/>
        </w:numPr>
        <w:tabs>
          <w:tab w:val="left" w:pos="1095"/>
        </w:tabs>
        <w:spacing w:before="120" w:line="360" w:lineRule="auto"/>
        <w:ind w:left="426" w:hanging="426"/>
        <w:jc w:val="both"/>
        <w:rPr>
          <w:rFonts w:ascii="Book Antiqua" w:hAnsi="Book Antiqua" w:cs="Times New Roman"/>
          <w:sz w:val="22"/>
          <w:szCs w:val="22"/>
        </w:rPr>
      </w:pPr>
      <w:r w:rsidRPr="00A26E51">
        <w:rPr>
          <w:rFonts w:ascii="Book Antiqua" w:hAnsi="Book Antiqua" w:cs="Times New Roman"/>
          <w:b/>
          <w:sz w:val="22"/>
          <w:szCs w:val="22"/>
        </w:rPr>
        <w:t>žiada</w:t>
      </w:r>
      <w:r>
        <w:rPr>
          <w:rFonts w:ascii="Book Antiqua" w:hAnsi="Book Antiqua" w:cs="Times New Roman"/>
          <w:sz w:val="22"/>
          <w:szCs w:val="22"/>
        </w:rPr>
        <w:t xml:space="preserve"> </w:t>
      </w:r>
      <w:r w:rsidR="00FE5410">
        <w:rPr>
          <w:rFonts w:ascii="Book Antiqua" w:hAnsi="Book Antiqua" w:cs="Times New Roman"/>
          <w:sz w:val="22"/>
          <w:szCs w:val="22"/>
        </w:rPr>
        <w:t>ministra</w:t>
      </w:r>
      <w:r w:rsidR="005432B7">
        <w:rPr>
          <w:rFonts w:ascii="Book Antiqua" w:hAnsi="Book Antiqua" w:cs="Times New Roman"/>
          <w:sz w:val="22"/>
          <w:szCs w:val="22"/>
        </w:rPr>
        <w:t xml:space="preserve"> </w:t>
      </w:r>
      <w:r w:rsidR="00B24D28">
        <w:rPr>
          <w:rFonts w:ascii="Book Antiqua" w:hAnsi="Book Antiqua" w:cs="Times New Roman"/>
          <w:sz w:val="22"/>
          <w:szCs w:val="22"/>
        </w:rPr>
        <w:t>investícií</w:t>
      </w:r>
      <w:r w:rsidR="005432B7">
        <w:rPr>
          <w:rFonts w:ascii="Book Antiqua" w:hAnsi="Book Antiqua" w:cs="Times New Roman"/>
          <w:sz w:val="22"/>
          <w:szCs w:val="22"/>
        </w:rPr>
        <w:t>, regionálneho rozvoja a informatizácie S</w:t>
      </w:r>
      <w:r w:rsidR="00FE5410">
        <w:rPr>
          <w:rFonts w:ascii="Book Antiqua" w:hAnsi="Book Antiqua" w:cs="Times New Roman"/>
          <w:sz w:val="22"/>
          <w:szCs w:val="22"/>
        </w:rPr>
        <w:t>lovenskej republiky</w:t>
      </w:r>
      <w:r w:rsidR="00A26E51">
        <w:rPr>
          <w:rFonts w:ascii="Book Antiqua" w:hAnsi="Book Antiqua" w:cs="Times New Roman"/>
          <w:sz w:val="22"/>
          <w:szCs w:val="22"/>
        </w:rPr>
        <w:t>, aby do 30 dní o</w:t>
      </w:r>
      <w:r w:rsidR="00FE5410">
        <w:rPr>
          <w:rFonts w:ascii="Book Antiqua" w:hAnsi="Book Antiqua" w:cs="Times New Roman"/>
          <w:sz w:val="22"/>
          <w:szCs w:val="22"/>
        </w:rPr>
        <w:t>do dňa prijatia tohto uznesenia:</w:t>
      </w:r>
    </w:p>
    <w:p w14:paraId="4A439FDB" w14:textId="299FC34B" w:rsidR="00F653EB" w:rsidRDefault="00FE5410" w:rsidP="00F653EB">
      <w:pPr>
        <w:pStyle w:val="Odsekzoznamu"/>
        <w:numPr>
          <w:ilvl w:val="0"/>
          <w:numId w:val="11"/>
        </w:numPr>
        <w:tabs>
          <w:tab w:val="left" w:pos="851"/>
        </w:tabs>
        <w:spacing w:before="120" w:line="360" w:lineRule="auto"/>
        <w:ind w:left="709" w:hanging="283"/>
        <w:jc w:val="both"/>
        <w:rPr>
          <w:rFonts w:ascii="Book Antiqua" w:hAnsi="Book Antiqua" w:cs="Times New Roman"/>
          <w:sz w:val="22"/>
          <w:szCs w:val="22"/>
        </w:rPr>
      </w:pPr>
      <w:r>
        <w:rPr>
          <w:rFonts w:ascii="Book Antiqua" w:hAnsi="Book Antiqua" w:cs="Times New Roman"/>
          <w:sz w:val="22"/>
          <w:szCs w:val="22"/>
        </w:rPr>
        <w:t>zverejnil</w:t>
      </w:r>
      <w:r w:rsidR="00F653EB">
        <w:rPr>
          <w:rFonts w:ascii="Book Antiqua" w:hAnsi="Book Antiqua" w:cs="Times New Roman"/>
          <w:sz w:val="22"/>
          <w:szCs w:val="22"/>
        </w:rPr>
        <w:t xml:space="preserve"> všetky relevantné podklady k predmetným IT proj</w:t>
      </w:r>
      <w:r w:rsidR="00A26E51">
        <w:rPr>
          <w:rFonts w:ascii="Book Antiqua" w:hAnsi="Book Antiqua" w:cs="Times New Roman"/>
          <w:sz w:val="22"/>
          <w:szCs w:val="22"/>
        </w:rPr>
        <w:t>ektom v hodnote 136 miliónov eur</w:t>
      </w:r>
      <w:r w:rsidR="00F653EB">
        <w:rPr>
          <w:rFonts w:ascii="Book Antiqua" w:hAnsi="Book Antiqua" w:cs="Times New Roman"/>
          <w:sz w:val="22"/>
          <w:szCs w:val="22"/>
        </w:rPr>
        <w:t>;</w:t>
      </w:r>
    </w:p>
    <w:p w14:paraId="65198E7D" w14:textId="35D54928" w:rsidR="00F653EB" w:rsidRDefault="00FE5410" w:rsidP="00F653EB">
      <w:pPr>
        <w:pStyle w:val="Odsekzoznamu"/>
        <w:numPr>
          <w:ilvl w:val="0"/>
          <w:numId w:val="11"/>
        </w:numPr>
        <w:tabs>
          <w:tab w:val="left" w:pos="851"/>
        </w:tabs>
        <w:spacing w:before="120" w:line="360" w:lineRule="auto"/>
        <w:ind w:left="709" w:hanging="283"/>
        <w:jc w:val="both"/>
        <w:rPr>
          <w:rFonts w:ascii="Book Antiqua" w:hAnsi="Book Antiqua" w:cs="Times New Roman"/>
          <w:sz w:val="22"/>
          <w:szCs w:val="22"/>
        </w:rPr>
      </w:pPr>
      <w:r>
        <w:rPr>
          <w:rFonts w:ascii="Book Antiqua" w:hAnsi="Book Antiqua" w:cs="Times New Roman"/>
          <w:sz w:val="22"/>
          <w:szCs w:val="22"/>
        </w:rPr>
        <w:t>podrobne a jasne odôvodnil</w:t>
      </w:r>
      <w:r w:rsidR="00F653EB">
        <w:rPr>
          <w:rFonts w:ascii="Book Antiqua" w:hAnsi="Book Antiqua" w:cs="Times New Roman"/>
          <w:sz w:val="22"/>
          <w:szCs w:val="22"/>
        </w:rPr>
        <w:t xml:space="preserve"> akékoľvek utajenie častí IT projektov a preukáza</w:t>
      </w:r>
      <w:r>
        <w:rPr>
          <w:rFonts w:ascii="Book Antiqua" w:hAnsi="Book Antiqua" w:cs="Times New Roman"/>
          <w:sz w:val="22"/>
          <w:szCs w:val="22"/>
        </w:rPr>
        <w:t>l</w:t>
      </w:r>
      <w:r w:rsidR="00F653EB">
        <w:rPr>
          <w:rFonts w:ascii="Book Antiqua" w:hAnsi="Book Antiqua" w:cs="Times New Roman"/>
          <w:sz w:val="22"/>
          <w:szCs w:val="22"/>
        </w:rPr>
        <w:t xml:space="preserve"> súlad postupu s judikatúrou Súdneho dvora E</w:t>
      </w:r>
      <w:r w:rsidR="00A26E51">
        <w:rPr>
          <w:rFonts w:ascii="Book Antiqua" w:hAnsi="Book Antiqua" w:cs="Times New Roman"/>
          <w:sz w:val="22"/>
          <w:szCs w:val="22"/>
        </w:rPr>
        <w:t>urópskej únie</w:t>
      </w:r>
      <w:r w:rsidR="00236D0A">
        <w:rPr>
          <w:rFonts w:ascii="Book Antiqua" w:hAnsi="Book Antiqua" w:cs="Times New Roman"/>
          <w:sz w:val="22"/>
          <w:szCs w:val="22"/>
        </w:rPr>
        <w:t>;</w:t>
      </w:r>
    </w:p>
    <w:p w14:paraId="5A1475AB" w14:textId="08C5DC51" w:rsidR="00236D0A" w:rsidRDefault="00FE5410" w:rsidP="00F653EB">
      <w:pPr>
        <w:pStyle w:val="Odsekzoznamu"/>
        <w:numPr>
          <w:ilvl w:val="0"/>
          <w:numId w:val="11"/>
        </w:numPr>
        <w:tabs>
          <w:tab w:val="left" w:pos="851"/>
        </w:tabs>
        <w:spacing w:before="120" w:line="360" w:lineRule="auto"/>
        <w:ind w:left="709" w:hanging="283"/>
        <w:jc w:val="both"/>
        <w:rPr>
          <w:rFonts w:ascii="Book Antiqua" w:hAnsi="Book Antiqua" w:cs="Times New Roman"/>
          <w:sz w:val="22"/>
          <w:szCs w:val="22"/>
        </w:rPr>
      </w:pPr>
      <w:r>
        <w:rPr>
          <w:rFonts w:ascii="Book Antiqua" w:hAnsi="Book Antiqua" w:cs="Times New Roman"/>
          <w:sz w:val="22"/>
          <w:szCs w:val="22"/>
        </w:rPr>
        <w:t>predložil Národnej rade Slovenskej republiky hodnotenie IT projektov vypracované Útvarom</w:t>
      </w:r>
      <w:r w:rsidR="00236D0A">
        <w:rPr>
          <w:rFonts w:ascii="Book Antiqua" w:hAnsi="Book Antiqua" w:cs="Times New Roman"/>
          <w:sz w:val="22"/>
          <w:szCs w:val="22"/>
        </w:rPr>
        <w:t xml:space="preserve"> hodnoty za peniaze</w:t>
      </w:r>
      <w:r w:rsidR="004E0323">
        <w:rPr>
          <w:rFonts w:ascii="Book Antiqua" w:hAnsi="Book Antiqua" w:cs="Times New Roman"/>
          <w:sz w:val="22"/>
          <w:szCs w:val="22"/>
        </w:rPr>
        <w:t>.</w:t>
      </w:r>
    </w:p>
    <w:bookmarkEnd w:id="1"/>
    <w:p w14:paraId="2B14EE32" w14:textId="77777777" w:rsidR="00B35ACF" w:rsidRPr="00442548" w:rsidRDefault="00B35ACF" w:rsidP="002E7A92">
      <w:pPr>
        <w:pageBreakBefore/>
        <w:tabs>
          <w:tab w:val="left" w:pos="1095"/>
        </w:tabs>
        <w:spacing w:before="120" w:line="276" w:lineRule="auto"/>
        <w:jc w:val="center"/>
        <w:rPr>
          <w:rFonts w:ascii="Book Antiqua" w:hAnsi="Book Antiqua"/>
          <w:sz w:val="22"/>
          <w:szCs w:val="22"/>
        </w:rPr>
      </w:pPr>
      <w:r w:rsidRPr="00442548">
        <w:rPr>
          <w:rFonts w:ascii="Book Antiqua" w:hAnsi="Book Antiqua" w:cs="Times New Roman"/>
          <w:b/>
          <w:bCs/>
          <w:sz w:val="22"/>
          <w:szCs w:val="22"/>
        </w:rPr>
        <w:t>DÔVODOVÁ SPRÁVA</w:t>
      </w:r>
    </w:p>
    <w:p w14:paraId="25270087" w14:textId="675323AE" w:rsidR="00236D0A" w:rsidRPr="00236D0A" w:rsidRDefault="00236D0A" w:rsidP="006F53CB">
      <w:pPr>
        <w:pStyle w:val="Normlnywebov"/>
        <w:shd w:val="clear" w:color="auto" w:fill="FFFFFF"/>
        <w:spacing w:line="276" w:lineRule="auto"/>
        <w:jc w:val="both"/>
        <w:rPr>
          <w:rStyle w:val="Zvraznenie"/>
          <w:rFonts w:ascii="Book Antiqua" w:hAnsi="Book Antiqua"/>
          <w:i w:val="0"/>
          <w:iCs w:val="0"/>
          <w:color w:val="222222"/>
          <w:sz w:val="22"/>
          <w:szCs w:val="22"/>
        </w:rPr>
      </w:pPr>
      <w:r w:rsidRPr="00236D0A">
        <w:rPr>
          <w:rFonts w:ascii="Book Antiqua" w:hAnsi="Book Antiqua"/>
          <w:color w:val="222222"/>
          <w:sz w:val="22"/>
          <w:szCs w:val="22"/>
        </w:rPr>
        <w:t xml:space="preserve">V súvislosti so snahou </w:t>
      </w:r>
      <w:r w:rsidR="004E0323">
        <w:rPr>
          <w:rFonts w:ascii="Book Antiqua" w:hAnsi="Book Antiqua"/>
          <w:color w:val="222222"/>
          <w:sz w:val="22"/>
          <w:szCs w:val="22"/>
        </w:rPr>
        <w:t>Ministerstva</w:t>
      </w:r>
      <w:r w:rsidR="004E0323" w:rsidRPr="004E0323">
        <w:rPr>
          <w:rStyle w:val="s10"/>
          <w:rFonts w:ascii="Book Antiqua" w:hAnsi="Book Antiqua"/>
          <w:bCs/>
          <w:color w:val="000000" w:themeColor="text1"/>
          <w:sz w:val="22"/>
          <w:szCs w:val="22"/>
        </w:rPr>
        <w:t xml:space="preserve"> </w:t>
      </w:r>
      <w:r w:rsidR="004E0323">
        <w:rPr>
          <w:rFonts w:ascii="Book Antiqua" w:hAnsi="Book Antiqua"/>
          <w:color w:val="222222"/>
          <w:sz w:val="22"/>
          <w:szCs w:val="22"/>
        </w:rPr>
        <w:t xml:space="preserve">investícií, </w:t>
      </w:r>
      <w:r w:rsidR="004E0323" w:rsidRPr="00045986">
        <w:rPr>
          <w:rStyle w:val="s10"/>
          <w:rFonts w:ascii="Book Antiqua" w:hAnsi="Book Antiqua"/>
          <w:bCs/>
          <w:color w:val="000000" w:themeColor="text1"/>
          <w:sz w:val="22"/>
          <w:szCs w:val="22"/>
        </w:rPr>
        <w:t>regionálneho rozvoja a informatizácie Slovenskej republiky</w:t>
      </w:r>
      <w:r w:rsidR="004E0323" w:rsidRPr="00045986">
        <w:rPr>
          <w:rStyle w:val="s10"/>
          <w:rFonts w:ascii="Book Antiqua" w:hAnsi="Book Antiqua"/>
          <w:b/>
          <w:bCs/>
          <w:color w:val="000000" w:themeColor="text1"/>
          <w:sz w:val="22"/>
          <w:szCs w:val="22"/>
        </w:rPr>
        <w:t xml:space="preserve"> (</w:t>
      </w:r>
      <w:r w:rsidR="004E0323" w:rsidRPr="00045986">
        <w:rPr>
          <w:rFonts w:ascii="Book Antiqua" w:hAnsi="Book Antiqua"/>
          <w:sz w:val="22"/>
          <w:szCs w:val="22"/>
        </w:rPr>
        <w:t>MIRRI</w:t>
      </w:r>
      <w:r w:rsidR="004E0323">
        <w:rPr>
          <w:rFonts w:ascii="Book Antiqua" w:hAnsi="Book Antiqua"/>
          <w:color w:val="222222"/>
          <w:sz w:val="22"/>
          <w:szCs w:val="22"/>
        </w:rPr>
        <w:t>) expresne a utajene realizovať</w:t>
      </w:r>
      <w:r w:rsidRPr="00236D0A">
        <w:rPr>
          <w:rFonts w:ascii="Book Antiqua" w:hAnsi="Book Antiqua"/>
          <w:color w:val="222222"/>
          <w:sz w:val="22"/>
          <w:szCs w:val="22"/>
        </w:rPr>
        <w:t xml:space="preserve"> IT projekt v hodnote 136 miliónov </w:t>
      </w:r>
      <w:r w:rsidR="004E0323">
        <w:rPr>
          <w:rFonts w:ascii="Book Antiqua" w:hAnsi="Book Antiqua"/>
          <w:color w:val="222222"/>
          <w:sz w:val="22"/>
          <w:szCs w:val="22"/>
        </w:rPr>
        <w:t>eur</w:t>
      </w:r>
      <w:r w:rsidRPr="00236D0A">
        <w:rPr>
          <w:rFonts w:ascii="Book Antiqua" w:hAnsi="Book Antiqua"/>
          <w:color w:val="222222"/>
          <w:sz w:val="22"/>
          <w:szCs w:val="22"/>
        </w:rPr>
        <w:t>, upozorňuje odborná verejnosť na vážne pochybnosti o tom, či štátne IT naozaj potrebuje takúto expresnú finančnú injekciu a či ministerstvo koná na základe pravdivých a objektívnych faktov, alebo ide len o snahu za každú cenu nakŕmiť biznis skupiny, ktoré sa usilujú parazitovať na štátnom IT.</w:t>
      </w:r>
      <w:r w:rsidRPr="00236D0A">
        <w:rPr>
          <w:rStyle w:val="Zvraznenie"/>
          <w:rFonts w:ascii="Book Antiqua" w:hAnsi="Book Antiqua"/>
          <w:color w:val="222222"/>
          <w:sz w:val="22"/>
          <w:szCs w:val="22"/>
        </w:rPr>
        <w:t xml:space="preserve"> </w:t>
      </w:r>
      <w:r w:rsidRPr="00236D0A">
        <w:rPr>
          <w:rStyle w:val="Zvraznenie"/>
          <w:rFonts w:ascii="Book Antiqua" w:hAnsi="Book Antiqua"/>
          <w:i w:val="0"/>
          <w:iCs w:val="0"/>
          <w:color w:val="222222"/>
          <w:sz w:val="22"/>
          <w:szCs w:val="22"/>
        </w:rPr>
        <w:t xml:space="preserve">Odborná verejnosť upozorňuje na zbytočnosť či dokonca duplicitu zamýšľaných IT riešení, pričom </w:t>
      </w:r>
      <w:r w:rsidR="00EA3C98" w:rsidRPr="00045986">
        <w:rPr>
          <w:rStyle w:val="s10"/>
          <w:rFonts w:ascii="Book Antiqua" w:hAnsi="Book Antiqua"/>
          <w:bCs/>
          <w:color w:val="000000" w:themeColor="text1"/>
          <w:sz w:val="22"/>
          <w:szCs w:val="22"/>
        </w:rPr>
        <w:t>Ministerstv</w:t>
      </w:r>
      <w:r w:rsidR="00EA3C98">
        <w:rPr>
          <w:rStyle w:val="s10"/>
          <w:rFonts w:ascii="Book Antiqua" w:hAnsi="Book Antiqua"/>
          <w:bCs/>
          <w:color w:val="000000" w:themeColor="text1"/>
          <w:sz w:val="22"/>
          <w:szCs w:val="22"/>
        </w:rPr>
        <w:t>o</w:t>
      </w:r>
      <w:r w:rsidR="00EA3C98" w:rsidRPr="00045986">
        <w:rPr>
          <w:rStyle w:val="s10"/>
          <w:rFonts w:ascii="Book Antiqua" w:hAnsi="Book Antiqua"/>
          <w:bCs/>
          <w:color w:val="000000" w:themeColor="text1"/>
          <w:sz w:val="22"/>
          <w:szCs w:val="22"/>
        </w:rPr>
        <w:t xml:space="preserve"> investícií, regionálneho rozvoja a informatizácie Slovenskej republiky</w:t>
      </w:r>
      <w:r w:rsidR="00EA3C98" w:rsidRPr="00236D0A">
        <w:rPr>
          <w:rStyle w:val="Zvraznenie"/>
          <w:rFonts w:ascii="Book Antiqua" w:hAnsi="Book Antiqua"/>
          <w:i w:val="0"/>
          <w:iCs w:val="0"/>
          <w:color w:val="222222"/>
          <w:sz w:val="22"/>
          <w:szCs w:val="22"/>
        </w:rPr>
        <w:t xml:space="preserve"> </w:t>
      </w:r>
      <w:r w:rsidRPr="00236D0A">
        <w:rPr>
          <w:rStyle w:val="Zvraznenie"/>
          <w:rFonts w:ascii="Book Antiqua" w:hAnsi="Book Antiqua"/>
          <w:i w:val="0"/>
          <w:iCs w:val="0"/>
          <w:color w:val="222222"/>
          <w:sz w:val="22"/>
          <w:szCs w:val="22"/>
        </w:rPr>
        <w:t>postupuje netransparentne, bez zverejnenia základných informácií a bez akejkoľvek diskusie a možnosti odbornej kontroly.</w:t>
      </w:r>
      <w:r w:rsidRPr="00236D0A">
        <w:rPr>
          <w:rStyle w:val="Zvraznenie"/>
          <w:rFonts w:ascii="Book Antiqua" w:hAnsi="Book Antiqua"/>
          <w:color w:val="222222"/>
          <w:sz w:val="22"/>
          <w:szCs w:val="22"/>
        </w:rPr>
        <w:t xml:space="preserve"> </w:t>
      </w:r>
    </w:p>
    <w:p w14:paraId="644BF94E" w14:textId="293D606C" w:rsidR="00236D0A" w:rsidRPr="00236D0A" w:rsidRDefault="00236D0A" w:rsidP="006F53CB">
      <w:pPr>
        <w:pStyle w:val="Normlnywebov"/>
        <w:shd w:val="clear" w:color="auto" w:fill="FFFFFF"/>
        <w:spacing w:line="276" w:lineRule="auto"/>
        <w:jc w:val="both"/>
        <w:rPr>
          <w:rFonts w:ascii="Book Antiqua" w:hAnsi="Book Antiqua"/>
          <w:color w:val="222222"/>
          <w:sz w:val="22"/>
          <w:szCs w:val="22"/>
        </w:rPr>
      </w:pPr>
      <w:r w:rsidRPr="00236D0A">
        <w:rPr>
          <w:rFonts w:ascii="Book Antiqua" w:hAnsi="Book Antiqua"/>
          <w:color w:val="222222"/>
          <w:sz w:val="22"/>
          <w:szCs w:val="22"/>
        </w:rPr>
        <w:t xml:space="preserve">Zároveň </w:t>
      </w:r>
      <w:r w:rsidR="00EA3C98" w:rsidRPr="00045986">
        <w:rPr>
          <w:rStyle w:val="s10"/>
          <w:rFonts w:ascii="Book Antiqua" w:hAnsi="Book Antiqua"/>
          <w:bCs/>
          <w:color w:val="000000" w:themeColor="text1"/>
          <w:sz w:val="22"/>
          <w:szCs w:val="22"/>
        </w:rPr>
        <w:t>Ministerstv</w:t>
      </w:r>
      <w:r w:rsidR="00EA3C98">
        <w:rPr>
          <w:rStyle w:val="s10"/>
          <w:rFonts w:ascii="Book Antiqua" w:hAnsi="Book Antiqua"/>
          <w:bCs/>
          <w:color w:val="000000" w:themeColor="text1"/>
          <w:sz w:val="22"/>
          <w:szCs w:val="22"/>
        </w:rPr>
        <w:t>o</w:t>
      </w:r>
      <w:r w:rsidR="00EA3C98" w:rsidRPr="00045986">
        <w:rPr>
          <w:rStyle w:val="s10"/>
          <w:rFonts w:ascii="Book Antiqua" w:hAnsi="Book Antiqua"/>
          <w:bCs/>
          <w:color w:val="000000" w:themeColor="text1"/>
          <w:sz w:val="22"/>
          <w:szCs w:val="22"/>
        </w:rPr>
        <w:t xml:space="preserve"> investícií, regionálneho rozvoja a informatizácie Slovenskej republiky</w:t>
      </w:r>
      <w:r w:rsidR="00EA3C98" w:rsidRPr="00236D0A">
        <w:rPr>
          <w:rFonts w:ascii="Book Antiqua" w:hAnsi="Book Antiqua"/>
          <w:color w:val="222222"/>
          <w:sz w:val="22"/>
          <w:szCs w:val="22"/>
        </w:rPr>
        <w:t xml:space="preserve"> </w:t>
      </w:r>
      <w:r w:rsidRPr="00236D0A">
        <w:rPr>
          <w:rFonts w:ascii="Book Antiqua" w:hAnsi="Book Antiqua"/>
          <w:color w:val="222222"/>
          <w:sz w:val="22"/>
          <w:szCs w:val="22"/>
        </w:rPr>
        <w:t xml:space="preserve">a podriadená organizácia Národná agentúra pre sieťové a elektronické služby postupuje v prípade tohto projektu v utajenom režime, čo je v rozpore s odporúčaniami Najvyššieho kontrolného úradu vo vzťahu k utajeniu takýchto projektov a tiež </w:t>
      </w:r>
      <w:r w:rsidRPr="00236D0A">
        <w:rPr>
          <w:rStyle w:val="Zvraznenie"/>
          <w:rFonts w:ascii="Book Antiqua" w:hAnsi="Book Antiqua"/>
          <w:i w:val="0"/>
          <w:iCs w:val="0"/>
          <w:color w:val="222222"/>
          <w:sz w:val="22"/>
          <w:szCs w:val="22"/>
        </w:rPr>
        <w:t>v rozpore s kľú</w:t>
      </w:r>
      <w:r w:rsidR="00EA3C98">
        <w:rPr>
          <w:rStyle w:val="Zvraznenie"/>
          <w:rFonts w:ascii="Book Antiqua" w:hAnsi="Book Antiqua"/>
          <w:i w:val="0"/>
          <w:iCs w:val="0"/>
          <w:color w:val="222222"/>
          <w:sz w:val="22"/>
          <w:szCs w:val="22"/>
        </w:rPr>
        <w:t>čovým rozsudkom Súdneho dvora Európskej únie</w:t>
      </w:r>
      <w:r w:rsidRPr="00236D0A">
        <w:rPr>
          <w:rStyle w:val="Zvraznenie"/>
          <w:rFonts w:ascii="Book Antiqua" w:hAnsi="Book Antiqua"/>
          <w:i w:val="0"/>
          <w:iCs w:val="0"/>
          <w:color w:val="222222"/>
          <w:sz w:val="22"/>
          <w:szCs w:val="22"/>
        </w:rPr>
        <w:t xml:space="preserve">, ktorý veľmi jasne definoval prísne kritériá, ktoré limitujú možnosti postupovať v utajenom režime, kde verejnosti všetko utaja a dokonca podľa medializovaných informácií hrozí, že celú zákazku bez reálnej súťaže priklepnú jednému dodávateľovi. </w:t>
      </w:r>
    </w:p>
    <w:p w14:paraId="51A8235D" w14:textId="77777777" w:rsidR="00236D0A" w:rsidRPr="00236D0A" w:rsidRDefault="00236D0A" w:rsidP="006F53CB">
      <w:pPr>
        <w:pStyle w:val="Normlnywebov"/>
        <w:shd w:val="clear" w:color="auto" w:fill="FFFFFF"/>
        <w:spacing w:line="276" w:lineRule="auto"/>
        <w:jc w:val="both"/>
        <w:rPr>
          <w:rFonts w:ascii="Book Antiqua" w:hAnsi="Book Antiqua"/>
          <w:color w:val="222222"/>
          <w:sz w:val="22"/>
          <w:szCs w:val="22"/>
        </w:rPr>
      </w:pPr>
      <w:r w:rsidRPr="00236D0A">
        <w:rPr>
          <w:rFonts w:ascii="Book Antiqua" w:hAnsi="Book Antiqua"/>
          <w:color w:val="222222"/>
          <w:sz w:val="22"/>
          <w:szCs w:val="22"/>
        </w:rPr>
        <w:t>Ministerstvo sa zároveň pokúša presvedčiť Bezpečnostnú radu Slovenskej republiky o tom, že treba urýchlene, netransparentne a zrejme aj v rozpore s právnymi predpismi naliať 136 miliónov EUR do štátneho IT, pretože vraj hrozí kolaps systému Slovensko.sk. Žiadne relevantné argumenty ale nezverejnilo, naopak, medializované informácie hovoria, že Útvar hodnoty za peniaze mal vypracovať  hodnotenie, podľa ktorého tvrdené riziko kolapsu Slovensko.sk nebolo dostatočne preukázané.</w:t>
      </w:r>
    </w:p>
    <w:p w14:paraId="3A61948E" w14:textId="7542263F" w:rsidR="00236D0A" w:rsidRPr="00236D0A" w:rsidRDefault="00236D0A" w:rsidP="006F53CB">
      <w:pPr>
        <w:pStyle w:val="Normlnywebov"/>
        <w:shd w:val="clear" w:color="auto" w:fill="FFFFFF"/>
        <w:spacing w:line="276" w:lineRule="auto"/>
        <w:jc w:val="both"/>
        <w:rPr>
          <w:rFonts w:ascii="Book Antiqua" w:hAnsi="Book Antiqua"/>
          <w:color w:val="222222"/>
          <w:sz w:val="22"/>
          <w:szCs w:val="22"/>
        </w:rPr>
      </w:pPr>
      <w:r w:rsidRPr="00236D0A">
        <w:rPr>
          <w:rStyle w:val="Zvraznenie"/>
          <w:rFonts w:ascii="Book Antiqua" w:hAnsi="Book Antiqua"/>
          <w:i w:val="0"/>
          <w:iCs w:val="0"/>
          <w:color w:val="222222"/>
          <w:sz w:val="22"/>
          <w:szCs w:val="22"/>
        </w:rPr>
        <w:t>Keďže odborný analytický útvar tvrdí opak toho, čo hovorí ministerstvo na obhajobu netransparentného a podozrivého konania, je namieste otázka, či nejde o hrubé zavádzanie, alebo dokonca o účelové klamstvo vo vzťahu k štátnym orgánom a k verejnosti, pričom štátu môže vzniknúť škoda veľkého rozsahu a s veľkou pravdepodobnosťou by išlo aj o porušenie práva EÚ. Preto navrhujeme, aby NR SR zaviazala MIRRI zverejniť všetky relevantné podklady k projektu, riadne a podrobne odôvodniť akékoľvek utajenie častí projektu a taktiež transparentne informovať o hodno</w:t>
      </w:r>
      <w:r w:rsidR="004039F2">
        <w:rPr>
          <w:rStyle w:val="Zvraznenie"/>
          <w:rFonts w:ascii="Book Antiqua" w:hAnsi="Book Antiqua"/>
          <w:i w:val="0"/>
          <w:iCs w:val="0"/>
          <w:color w:val="222222"/>
          <w:sz w:val="22"/>
          <w:szCs w:val="22"/>
        </w:rPr>
        <w:t>tení IT projektov Útvarom</w:t>
      </w:r>
      <w:r w:rsidR="004E0323">
        <w:rPr>
          <w:rStyle w:val="Zvraznenie"/>
          <w:rFonts w:ascii="Book Antiqua" w:hAnsi="Book Antiqua"/>
          <w:i w:val="0"/>
          <w:iCs w:val="0"/>
          <w:color w:val="222222"/>
          <w:sz w:val="22"/>
          <w:szCs w:val="22"/>
        </w:rPr>
        <w:t xml:space="preserve"> hodnoty za peniaze. </w:t>
      </w:r>
    </w:p>
    <w:p w14:paraId="0775CE05" w14:textId="755A52CA" w:rsidR="00AA65AD" w:rsidRPr="00442548" w:rsidRDefault="00AA65AD" w:rsidP="00236D0A">
      <w:pPr>
        <w:tabs>
          <w:tab w:val="right" w:leader="dot" w:pos="10632"/>
        </w:tabs>
        <w:spacing w:before="120" w:after="120" w:line="276" w:lineRule="auto"/>
        <w:jc w:val="both"/>
        <w:rPr>
          <w:rFonts w:ascii="Book Antiqua" w:hAnsi="Book Antiqua" w:cs="Tahoma"/>
          <w:sz w:val="22"/>
          <w:szCs w:val="22"/>
        </w:rPr>
      </w:pPr>
    </w:p>
    <w:sectPr w:rsidR="00AA65AD" w:rsidRPr="00442548" w:rsidSect="00B35ACF">
      <w:pgSz w:w="11906" w:h="16838"/>
      <w:pgMar w:top="1134" w:right="1134" w:bottom="1134" w:left="1134" w:header="0" w:footer="0"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2B98" w14:textId="77777777" w:rsidR="005A78D5" w:rsidRDefault="005A78D5" w:rsidP="00760EB8">
      <w:pPr>
        <w:rPr>
          <w:rFonts w:hint="eastAsia"/>
        </w:rPr>
      </w:pPr>
      <w:r>
        <w:separator/>
      </w:r>
    </w:p>
  </w:endnote>
  <w:endnote w:type="continuationSeparator" w:id="0">
    <w:p w14:paraId="4339CF92" w14:textId="77777777" w:rsidR="005A78D5" w:rsidRDefault="005A78D5" w:rsidP="00760E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8392" w14:textId="77777777" w:rsidR="005A78D5" w:rsidRDefault="005A78D5" w:rsidP="00760EB8">
      <w:pPr>
        <w:rPr>
          <w:rFonts w:hint="eastAsia"/>
        </w:rPr>
      </w:pPr>
      <w:r>
        <w:separator/>
      </w:r>
    </w:p>
  </w:footnote>
  <w:footnote w:type="continuationSeparator" w:id="0">
    <w:p w14:paraId="50E0ED19" w14:textId="77777777" w:rsidR="005A78D5" w:rsidRDefault="005A78D5" w:rsidP="00760EB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40F5"/>
    <w:multiLevelType w:val="hybridMultilevel"/>
    <w:tmpl w:val="89CA7B14"/>
    <w:lvl w:ilvl="0" w:tplc="257E96E8">
      <w:start w:val="1"/>
      <w:numFmt w:val="upperLetter"/>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9854A23"/>
    <w:multiLevelType w:val="hybridMultilevel"/>
    <w:tmpl w:val="CB646A2A"/>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19EB1238"/>
    <w:multiLevelType w:val="hybridMultilevel"/>
    <w:tmpl w:val="80EEB410"/>
    <w:lvl w:ilvl="0" w:tplc="F6FA630E">
      <w:start w:val="1"/>
      <w:numFmt w:val="bullet"/>
      <w:lvlText w:val="-"/>
      <w:lvlJc w:val="left"/>
      <w:pPr>
        <w:ind w:left="786" w:hanging="360"/>
      </w:pPr>
      <w:rPr>
        <w:rFonts w:ascii="Book Antiqua" w:eastAsia="NSimSun" w:hAnsi="Book Antiqua"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29387B13"/>
    <w:multiLevelType w:val="hybridMultilevel"/>
    <w:tmpl w:val="3A4E41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C046174"/>
    <w:multiLevelType w:val="hybridMultilevel"/>
    <w:tmpl w:val="D71847B2"/>
    <w:lvl w:ilvl="0" w:tplc="CF42BA6A">
      <w:start w:val="1"/>
      <w:numFmt w:val="upperLetter"/>
      <w:suff w:val="space"/>
      <w:lvlText w:val="%1)"/>
      <w:lvlJc w:val="left"/>
      <w:pPr>
        <w:ind w:left="720" w:hanging="360"/>
      </w:pPr>
      <w:rPr>
        <w:rFonts w:ascii="Book Antiqua" w:hAnsi="Book Antiqua" w:hint="default"/>
        <w:b/>
        <w:bCs w:val="0"/>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8CE080F"/>
    <w:multiLevelType w:val="multilevel"/>
    <w:tmpl w:val="BE4E2D50"/>
    <w:lvl w:ilvl="0">
      <w:start w:val="1"/>
      <w:numFmt w:val="decimal"/>
      <w:suff w:val="space"/>
      <w:lvlText w:val="%1."/>
      <w:lvlJc w:val="left"/>
      <w:pPr>
        <w:ind w:left="720" w:hanging="360"/>
      </w:pPr>
      <w:rPr>
        <w:rFonts w:ascii="Book Antiqua" w:hAnsi="Book Antiqua"/>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DA1C39"/>
    <w:multiLevelType w:val="hybridMultilevel"/>
    <w:tmpl w:val="EA08E2CE"/>
    <w:lvl w:ilvl="0" w:tplc="365271B0">
      <w:start w:val="1"/>
      <w:numFmt w:val="decimal"/>
      <w:lvlText w:val="%1."/>
      <w:lvlJc w:val="left"/>
      <w:pPr>
        <w:ind w:left="720"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A6E32A7"/>
    <w:multiLevelType w:val="hybridMultilevel"/>
    <w:tmpl w:val="DC984AC4"/>
    <w:lvl w:ilvl="0" w:tplc="365271B0">
      <w:start w:val="1"/>
      <w:numFmt w:val="decimal"/>
      <w:lvlText w:val="%1."/>
      <w:lvlJc w:val="left"/>
      <w:pPr>
        <w:ind w:left="720"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0476B4B"/>
    <w:multiLevelType w:val="hybridMultilevel"/>
    <w:tmpl w:val="489A969E"/>
    <w:lvl w:ilvl="0" w:tplc="31421412">
      <w:start w:val="3"/>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96F346F"/>
    <w:multiLevelType w:val="hybridMultilevel"/>
    <w:tmpl w:val="67743DC4"/>
    <w:lvl w:ilvl="0" w:tplc="7C7AD2FA">
      <w:start w:val="3"/>
      <w:numFmt w:val="bullet"/>
      <w:lvlText w:val="-"/>
      <w:lvlJc w:val="left"/>
      <w:pPr>
        <w:ind w:left="786" w:hanging="360"/>
      </w:pPr>
      <w:rPr>
        <w:rFonts w:ascii="Book Antiqua" w:eastAsia="NSimSun" w:hAnsi="Book Antiqua" w:cs="Times New Roman"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0" w15:restartNumberingAfterBreak="0">
    <w:nsid w:val="65AA03D9"/>
    <w:multiLevelType w:val="hybridMultilevel"/>
    <w:tmpl w:val="7558552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6BFE4DC5"/>
    <w:multiLevelType w:val="hybridMultilevel"/>
    <w:tmpl w:val="68F86AE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78F10F15"/>
    <w:multiLevelType w:val="hybridMultilevel"/>
    <w:tmpl w:val="868071F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7BBB0EBB"/>
    <w:multiLevelType w:val="hybridMultilevel"/>
    <w:tmpl w:val="F8628792"/>
    <w:lvl w:ilvl="0" w:tplc="51FE1690">
      <w:start w:val="1"/>
      <w:numFmt w:val="upperLetter"/>
      <w:lvlText w:val="%1."/>
      <w:lvlJc w:val="left"/>
      <w:pPr>
        <w:ind w:left="720" w:hanging="360"/>
      </w:pPr>
      <w:rPr>
        <w:rFonts w:cs="Times New Roman"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05866011">
    <w:abstractNumId w:val="5"/>
  </w:num>
  <w:num w:numId="2" w16cid:durableId="1411541614">
    <w:abstractNumId w:val="13"/>
  </w:num>
  <w:num w:numId="3" w16cid:durableId="476609596">
    <w:abstractNumId w:val="4"/>
  </w:num>
  <w:num w:numId="4" w16cid:durableId="2016572612">
    <w:abstractNumId w:val="6"/>
  </w:num>
  <w:num w:numId="5" w16cid:durableId="1054624106">
    <w:abstractNumId w:val="7"/>
  </w:num>
  <w:num w:numId="6" w16cid:durableId="1025522601">
    <w:abstractNumId w:val="1"/>
  </w:num>
  <w:num w:numId="7" w16cid:durableId="289823569">
    <w:abstractNumId w:val="3"/>
  </w:num>
  <w:num w:numId="8" w16cid:durableId="1532647884">
    <w:abstractNumId w:val="0"/>
  </w:num>
  <w:num w:numId="9" w16cid:durableId="561333901">
    <w:abstractNumId w:val="12"/>
  </w:num>
  <w:num w:numId="10" w16cid:durableId="657072346">
    <w:abstractNumId w:val="10"/>
  </w:num>
  <w:num w:numId="11" w16cid:durableId="1487630690">
    <w:abstractNumId w:val="11"/>
  </w:num>
  <w:num w:numId="12" w16cid:durableId="724329533">
    <w:abstractNumId w:val="2"/>
  </w:num>
  <w:num w:numId="13" w16cid:durableId="1467091909">
    <w:abstractNumId w:val="8"/>
  </w:num>
  <w:num w:numId="14" w16cid:durableId="565920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ACF"/>
    <w:rsid w:val="00045986"/>
    <w:rsid w:val="00063149"/>
    <w:rsid w:val="00064B79"/>
    <w:rsid w:val="00081746"/>
    <w:rsid w:val="000D6A4E"/>
    <w:rsid w:val="000E0304"/>
    <w:rsid w:val="00131178"/>
    <w:rsid w:val="00170DC5"/>
    <w:rsid w:val="0017100F"/>
    <w:rsid w:val="0018001B"/>
    <w:rsid w:val="001A19FA"/>
    <w:rsid w:val="001C5E4A"/>
    <w:rsid w:val="001F5499"/>
    <w:rsid w:val="00202EF0"/>
    <w:rsid w:val="00226184"/>
    <w:rsid w:val="00236D0A"/>
    <w:rsid w:val="002E7A92"/>
    <w:rsid w:val="00322164"/>
    <w:rsid w:val="00332C83"/>
    <w:rsid w:val="00346EB8"/>
    <w:rsid w:val="00374AA5"/>
    <w:rsid w:val="003A1FAA"/>
    <w:rsid w:val="003F683E"/>
    <w:rsid w:val="004039F2"/>
    <w:rsid w:val="0041371B"/>
    <w:rsid w:val="00442548"/>
    <w:rsid w:val="0045225D"/>
    <w:rsid w:val="00476E8A"/>
    <w:rsid w:val="00492FF2"/>
    <w:rsid w:val="004C5386"/>
    <w:rsid w:val="004E0323"/>
    <w:rsid w:val="004E1A71"/>
    <w:rsid w:val="005432B7"/>
    <w:rsid w:val="00551231"/>
    <w:rsid w:val="00576787"/>
    <w:rsid w:val="00595C83"/>
    <w:rsid w:val="005A329A"/>
    <w:rsid w:val="005A78D5"/>
    <w:rsid w:val="005B0986"/>
    <w:rsid w:val="005F65AA"/>
    <w:rsid w:val="006126EA"/>
    <w:rsid w:val="00643844"/>
    <w:rsid w:val="006F53CB"/>
    <w:rsid w:val="0070443A"/>
    <w:rsid w:val="00735F9A"/>
    <w:rsid w:val="00740C0D"/>
    <w:rsid w:val="0075201D"/>
    <w:rsid w:val="00760EB8"/>
    <w:rsid w:val="007731B0"/>
    <w:rsid w:val="0077394F"/>
    <w:rsid w:val="00776E90"/>
    <w:rsid w:val="007D72C4"/>
    <w:rsid w:val="008A1FB4"/>
    <w:rsid w:val="008A3169"/>
    <w:rsid w:val="008B2E4D"/>
    <w:rsid w:val="008B47D2"/>
    <w:rsid w:val="008D7827"/>
    <w:rsid w:val="008E3266"/>
    <w:rsid w:val="00906C88"/>
    <w:rsid w:val="00945A43"/>
    <w:rsid w:val="00976724"/>
    <w:rsid w:val="00981870"/>
    <w:rsid w:val="009B1B5C"/>
    <w:rsid w:val="009E2A43"/>
    <w:rsid w:val="009F37A8"/>
    <w:rsid w:val="00A1020F"/>
    <w:rsid w:val="00A13EB3"/>
    <w:rsid w:val="00A26E51"/>
    <w:rsid w:val="00A50243"/>
    <w:rsid w:val="00A811D5"/>
    <w:rsid w:val="00AA5478"/>
    <w:rsid w:val="00AA65AD"/>
    <w:rsid w:val="00AD3782"/>
    <w:rsid w:val="00AE23FD"/>
    <w:rsid w:val="00AF39C6"/>
    <w:rsid w:val="00B05BBC"/>
    <w:rsid w:val="00B24D28"/>
    <w:rsid w:val="00B25DDD"/>
    <w:rsid w:val="00B35ACF"/>
    <w:rsid w:val="00B64FB2"/>
    <w:rsid w:val="00B84C7A"/>
    <w:rsid w:val="00BA54B3"/>
    <w:rsid w:val="00BF4DA3"/>
    <w:rsid w:val="00C47BE8"/>
    <w:rsid w:val="00CB4FE8"/>
    <w:rsid w:val="00CB54A1"/>
    <w:rsid w:val="00CD59AD"/>
    <w:rsid w:val="00D02468"/>
    <w:rsid w:val="00D13A23"/>
    <w:rsid w:val="00D13D70"/>
    <w:rsid w:val="00D30655"/>
    <w:rsid w:val="00D80EBC"/>
    <w:rsid w:val="00DF09AF"/>
    <w:rsid w:val="00E078E8"/>
    <w:rsid w:val="00E44D5F"/>
    <w:rsid w:val="00E473A2"/>
    <w:rsid w:val="00E51DC1"/>
    <w:rsid w:val="00E701A9"/>
    <w:rsid w:val="00E746A6"/>
    <w:rsid w:val="00E81741"/>
    <w:rsid w:val="00EA3C98"/>
    <w:rsid w:val="00F46FB2"/>
    <w:rsid w:val="00F57457"/>
    <w:rsid w:val="00F653EB"/>
    <w:rsid w:val="00FA004D"/>
    <w:rsid w:val="00FA4DCE"/>
    <w:rsid w:val="00FB58D3"/>
    <w:rsid w:val="00FC115C"/>
    <w:rsid w:val="00FE5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F4F1"/>
  <w15:chartTrackingRefBased/>
  <w15:docId w15:val="{77D8998C-74AC-4907-892C-E6D2C57C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5ACF"/>
    <w:pPr>
      <w:spacing w:after="0" w:line="240" w:lineRule="auto"/>
    </w:pPr>
    <w:rPr>
      <w:rFonts w:ascii="Liberation Serif" w:eastAsia="NSimSun" w:hAnsi="Liberation Serif" w:cs="Mangal"/>
      <w:lang w:eastAsia="zh-CN" w:bidi="hi-IN"/>
      <w14:ligatures w14:val="none"/>
    </w:rPr>
  </w:style>
  <w:style w:type="paragraph" w:styleId="Nadpis1">
    <w:name w:val="heading 1"/>
    <w:basedOn w:val="Normlny"/>
    <w:next w:val="Normlny"/>
    <w:link w:val="Nadpis1Char"/>
    <w:uiPriority w:val="9"/>
    <w:qFormat/>
    <w:rsid w:val="00B35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B35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B35AC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B35AC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B35AC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B35AC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35AC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35AC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35AC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35A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B35A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B35AC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B35AC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B35AC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B35AC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35AC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35AC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35ACF"/>
    <w:rPr>
      <w:rFonts w:eastAsiaTheme="majorEastAsia" w:cstheme="majorBidi"/>
      <w:color w:val="272727" w:themeColor="text1" w:themeTint="D8"/>
    </w:rPr>
  </w:style>
  <w:style w:type="paragraph" w:styleId="Nzov">
    <w:name w:val="Title"/>
    <w:basedOn w:val="Normlny"/>
    <w:next w:val="Normlny"/>
    <w:link w:val="NzovChar"/>
    <w:qFormat/>
    <w:rsid w:val="00B35AC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35AC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qFormat/>
    <w:rsid w:val="00B35AC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35AC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35AC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35ACF"/>
    <w:rPr>
      <w:i/>
      <w:iCs/>
      <w:color w:val="404040" w:themeColor="text1" w:themeTint="BF"/>
    </w:rPr>
  </w:style>
  <w:style w:type="paragraph" w:styleId="Odsekzoznamu">
    <w:name w:val="List Paragraph"/>
    <w:basedOn w:val="Normlny"/>
    <w:qFormat/>
    <w:rsid w:val="00B35ACF"/>
    <w:pPr>
      <w:ind w:left="720"/>
      <w:contextualSpacing/>
    </w:pPr>
  </w:style>
  <w:style w:type="character" w:styleId="Intenzvnezvraznenie">
    <w:name w:val="Intense Emphasis"/>
    <w:basedOn w:val="Predvolenpsmoodseku"/>
    <w:uiPriority w:val="21"/>
    <w:qFormat/>
    <w:rsid w:val="00B35ACF"/>
    <w:rPr>
      <w:i/>
      <w:iCs/>
      <w:color w:val="0F4761" w:themeColor="accent1" w:themeShade="BF"/>
    </w:rPr>
  </w:style>
  <w:style w:type="paragraph" w:styleId="Zvraznencitcia">
    <w:name w:val="Intense Quote"/>
    <w:basedOn w:val="Normlny"/>
    <w:next w:val="Normlny"/>
    <w:link w:val="ZvraznencitciaChar"/>
    <w:uiPriority w:val="30"/>
    <w:qFormat/>
    <w:rsid w:val="00B35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B35ACF"/>
    <w:rPr>
      <w:i/>
      <w:iCs/>
      <w:color w:val="0F4761" w:themeColor="accent1" w:themeShade="BF"/>
    </w:rPr>
  </w:style>
  <w:style w:type="character" w:styleId="Zvraznenodkaz">
    <w:name w:val="Intense Reference"/>
    <w:basedOn w:val="Predvolenpsmoodseku"/>
    <w:uiPriority w:val="32"/>
    <w:qFormat/>
    <w:rsid w:val="00B35ACF"/>
    <w:rPr>
      <w:b/>
      <w:bCs/>
      <w:smallCaps/>
      <w:color w:val="0F4761" w:themeColor="accent1" w:themeShade="BF"/>
      <w:spacing w:val="5"/>
    </w:rPr>
  </w:style>
  <w:style w:type="character" w:customStyle="1" w:styleId="awspan">
    <w:name w:val="awspan"/>
    <w:basedOn w:val="Predvolenpsmoodseku"/>
    <w:qFormat/>
    <w:rsid w:val="00B35ACF"/>
  </w:style>
  <w:style w:type="paragraph" w:styleId="Zkladntext">
    <w:name w:val="Body Text"/>
    <w:basedOn w:val="Normlny"/>
    <w:link w:val="ZkladntextChar"/>
    <w:rsid w:val="00B35ACF"/>
    <w:pPr>
      <w:spacing w:after="140" w:line="276" w:lineRule="auto"/>
    </w:pPr>
  </w:style>
  <w:style w:type="character" w:customStyle="1" w:styleId="ZkladntextChar">
    <w:name w:val="Základný text Char"/>
    <w:basedOn w:val="Predvolenpsmoodseku"/>
    <w:link w:val="Zkladntext"/>
    <w:rsid w:val="00B35ACF"/>
    <w:rPr>
      <w:rFonts w:ascii="Liberation Serif" w:eastAsia="NSimSun" w:hAnsi="Liberation Serif" w:cs="Mangal"/>
      <w:lang w:eastAsia="zh-CN" w:bidi="hi-IN"/>
      <w14:ligatures w14:val="none"/>
    </w:rPr>
  </w:style>
  <w:style w:type="character" w:customStyle="1" w:styleId="s10">
    <w:name w:val="s10"/>
    <w:basedOn w:val="Predvolenpsmoodseku"/>
    <w:rsid w:val="00B35ACF"/>
  </w:style>
  <w:style w:type="paragraph" w:styleId="Textpoznmkypodiarou">
    <w:name w:val="footnote text"/>
    <w:basedOn w:val="Normlny"/>
    <w:link w:val="TextpoznmkypodiarouChar"/>
    <w:uiPriority w:val="99"/>
    <w:semiHidden/>
    <w:unhideWhenUsed/>
    <w:rsid w:val="00760EB8"/>
    <w:rPr>
      <w:sz w:val="20"/>
      <w:szCs w:val="18"/>
    </w:rPr>
  </w:style>
  <w:style w:type="character" w:customStyle="1" w:styleId="TextpoznmkypodiarouChar">
    <w:name w:val="Text poznámky pod čiarou Char"/>
    <w:basedOn w:val="Predvolenpsmoodseku"/>
    <w:link w:val="Textpoznmkypodiarou"/>
    <w:uiPriority w:val="99"/>
    <w:semiHidden/>
    <w:rsid w:val="00760EB8"/>
    <w:rPr>
      <w:rFonts w:ascii="Liberation Serif" w:eastAsia="NSimSun" w:hAnsi="Liberation Serif" w:cs="Mangal"/>
      <w:sz w:val="20"/>
      <w:szCs w:val="18"/>
      <w:lang w:eastAsia="zh-CN" w:bidi="hi-IN"/>
      <w14:ligatures w14:val="none"/>
    </w:rPr>
  </w:style>
  <w:style w:type="character" w:styleId="Odkaznapoznmkupodiarou">
    <w:name w:val="footnote reference"/>
    <w:basedOn w:val="Predvolenpsmoodseku"/>
    <w:uiPriority w:val="99"/>
    <w:semiHidden/>
    <w:unhideWhenUsed/>
    <w:rsid w:val="00760EB8"/>
    <w:rPr>
      <w:vertAlign w:val="superscript"/>
    </w:rPr>
  </w:style>
  <w:style w:type="table" w:styleId="Mriekatabuky">
    <w:name w:val="Table Grid"/>
    <w:basedOn w:val="Normlnatabuka"/>
    <w:uiPriority w:val="39"/>
    <w:rsid w:val="00442548"/>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ywebov">
    <w:name w:val="Normal (Web)"/>
    <w:basedOn w:val="Normlny"/>
    <w:uiPriority w:val="99"/>
    <w:semiHidden/>
    <w:unhideWhenUsed/>
    <w:rsid w:val="00236D0A"/>
    <w:pPr>
      <w:spacing w:before="100" w:beforeAutospacing="1" w:after="100" w:afterAutospacing="1"/>
    </w:pPr>
    <w:rPr>
      <w:rFonts w:ascii="Times New Roman" w:eastAsiaTheme="minorEastAsia" w:hAnsi="Times New Roman" w:cs="Times New Roman"/>
      <w:kern w:val="0"/>
      <w:lang w:eastAsia="sk-SK" w:bidi="ar-SA"/>
    </w:rPr>
  </w:style>
  <w:style w:type="character" w:styleId="Zvraznenie">
    <w:name w:val="Emphasis"/>
    <w:basedOn w:val="Predvolenpsmoodseku"/>
    <w:uiPriority w:val="20"/>
    <w:qFormat/>
    <w:rsid w:val="00236D0A"/>
    <w:rPr>
      <w:i/>
      <w:iCs/>
    </w:rPr>
  </w:style>
  <w:style w:type="character" w:styleId="Odkaznakomentr">
    <w:name w:val="annotation reference"/>
    <w:basedOn w:val="Predvolenpsmoodseku"/>
    <w:uiPriority w:val="99"/>
    <w:semiHidden/>
    <w:unhideWhenUsed/>
    <w:rsid w:val="0045225D"/>
    <w:rPr>
      <w:sz w:val="16"/>
      <w:szCs w:val="16"/>
    </w:rPr>
  </w:style>
  <w:style w:type="paragraph" w:styleId="Textkomentra">
    <w:name w:val="annotation text"/>
    <w:basedOn w:val="Normlny"/>
    <w:link w:val="TextkomentraChar"/>
    <w:uiPriority w:val="99"/>
    <w:semiHidden/>
    <w:unhideWhenUsed/>
    <w:rsid w:val="0045225D"/>
    <w:rPr>
      <w:sz w:val="20"/>
      <w:szCs w:val="18"/>
    </w:rPr>
  </w:style>
  <w:style w:type="character" w:customStyle="1" w:styleId="TextkomentraChar">
    <w:name w:val="Text komentára Char"/>
    <w:basedOn w:val="Predvolenpsmoodseku"/>
    <w:link w:val="Textkomentra"/>
    <w:uiPriority w:val="99"/>
    <w:semiHidden/>
    <w:rsid w:val="0045225D"/>
    <w:rPr>
      <w:rFonts w:ascii="Liberation Serif" w:eastAsia="NSimSun" w:hAnsi="Liberation Serif" w:cs="Mangal"/>
      <w:sz w:val="20"/>
      <w:szCs w:val="18"/>
      <w:lang w:eastAsia="zh-CN" w:bidi="hi-IN"/>
      <w14:ligatures w14:val="none"/>
    </w:rPr>
  </w:style>
  <w:style w:type="paragraph" w:styleId="Predmetkomentra">
    <w:name w:val="annotation subject"/>
    <w:basedOn w:val="Textkomentra"/>
    <w:next w:val="Textkomentra"/>
    <w:link w:val="PredmetkomentraChar"/>
    <w:uiPriority w:val="99"/>
    <w:semiHidden/>
    <w:unhideWhenUsed/>
    <w:rsid w:val="0045225D"/>
    <w:rPr>
      <w:b/>
      <w:bCs/>
    </w:rPr>
  </w:style>
  <w:style w:type="character" w:customStyle="1" w:styleId="PredmetkomentraChar">
    <w:name w:val="Predmet komentára Char"/>
    <w:basedOn w:val="TextkomentraChar"/>
    <w:link w:val="Predmetkomentra"/>
    <w:uiPriority w:val="99"/>
    <w:semiHidden/>
    <w:rsid w:val="0045225D"/>
    <w:rPr>
      <w:rFonts w:ascii="Liberation Serif" w:eastAsia="NSimSun" w:hAnsi="Liberation Serif" w:cs="Mangal"/>
      <w:b/>
      <w:bCs/>
      <w:sz w:val="20"/>
      <w:szCs w:val="18"/>
      <w:lang w:eastAsia="zh-CN" w:bidi="hi-IN"/>
      <w14:ligatures w14:val="none"/>
    </w:rPr>
  </w:style>
  <w:style w:type="paragraph" w:styleId="Textbubliny">
    <w:name w:val="Balloon Text"/>
    <w:basedOn w:val="Normlny"/>
    <w:link w:val="TextbublinyChar"/>
    <w:uiPriority w:val="99"/>
    <w:semiHidden/>
    <w:unhideWhenUsed/>
    <w:rsid w:val="0045225D"/>
    <w:rPr>
      <w:rFonts w:ascii="Segoe UI" w:hAnsi="Segoe UI"/>
      <w:sz w:val="18"/>
      <w:szCs w:val="16"/>
    </w:rPr>
  </w:style>
  <w:style w:type="character" w:customStyle="1" w:styleId="TextbublinyChar">
    <w:name w:val="Text bubliny Char"/>
    <w:basedOn w:val="Predvolenpsmoodseku"/>
    <w:link w:val="Textbubliny"/>
    <w:uiPriority w:val="99"/>
    <w:semiHidden/>
    <w:rsid w:val="0045225D"/>
    <w:rPr>
      <w:rFonts w:ascii="Segoe UI" w:eastAsia="NSimSun" w:hAnsi="Segoe UI" w:cs="Mangal"/>
      <w:sz w:val="18"/>
      <w:szCs w:val="16"/>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3432">
      <w:bodyDiv w:val="1"/>
      <w:marLeft w:val="0"/>
      <w:marRight w:val="0"/>
      <w:marTop w:val="0"/>
      <w:marBottom w:val="0"/>
      <w:divBdr>
        <w:top w:val="none" w:sz="0" w:space="0" w:color="auto"/>
        <w:left w:val="none" w:sz="0" w:space="0" w:color="auto"/>
        <w:bottom w:val="none" w:sz="0" w:space="0" w:color="auto"/>
        <w:right w:val="none" w:sz="0" w:space="0" w:color="auto"/>
      </w:divBdr>
    </w:div>
    <w:div w:id="249700524">
      <w:bodyDiv w:val="1"/>
      <w:marLeft w:val="0"/>
      <w:marRight w:val="0"/>
      <w:marTop w:val="0"/>
      <w:marBottom w:val="0"/>
      <w:divBdr>
        <w:top w:val="none" w:sz="0" w:space="0" w:color="auto"/>
        <w:left w:val="none" w:sz="0" w:space="0" w:color="auto"/>
        <w:bottom w:val="none" w:sz="0" w:space="0" w:color="auto"/>
        <w:right w:val="none" w:sz="0" w:space="0" w:color="auto"/>
      </w:divBdr>
    </w:div>
    <w:div w:id="648830296">
      <w:bodyDiv w:val="1"/>
      <w:marLeft w:val="0"/>
      <w:marRight w:val="0"/>
      <w:marTop w:val="0"/>
      <w:marBottom w:val="0"/>
      <w:divBdr>
        <w:top w:val="none" w:sz="0" w:space="0" w:color="auto"/>
        <w:left w:val="none" w:sz="0" w:space="0" w:color="auto"/>
        <w:bottom w:val="none" w:sz="0" w:space="0" w:color="auto"/>
        <w:right w:val="none" w:sz="0" w:space="0" w:color="auto"/>
      </w:divBdr>
    </w:div>
    <w:div w:id="156371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EB481-CD46-4876-B8F8-C27F18987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3942</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Kuchárova</dc:creator>
  <cp:keywords/>
  <dc:description/>
  <cp:lastModifiedBy>Vinický, Filip</cp:lastModifiedBy>
  <cp:revision>4</cp:revision>
  <cp:lastPrinted>2025-10-14T10:35:00Z</cp:lastPrinted>
  <dcterms:created xsi:type="dcterms:W3CDTF">2026-01-27T11:09:00Z</dcterms:created>
  <dcterms:modified xsi:type="dcterms:W3CDTF">2026-01-27T15:29:00Z</dcterms:modified>
</cp:coreProperties>
</file>