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9C35" w14:textId="77777777" w:rsidR="00B35ACF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t>NÁRODNÁ RADA SLOVENSKEJ REPUBLIKY</w:t>
      </w:r>
      <w:bookmarkStart w:id="0" w:name="_Hlk89090507"/>
      <w:bookmarkEnd w:id="0"/>
    </w:p>
    <w:p w14:paraId="61B3784B" w14:textId="77777777" w:rsidR="00B35ACF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3D1ABA53" w14:textId="77777777" w:rsidR="00B35ACF" w:rsidRDefault="00B35ACF" w:rsidP="00B35ACF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456ADD44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EA21716" w14:textId="7A9C229A" w:rsidR="00B35ACF" w:rsidRPr="001550CE" w:rsidRDefault="00B35ACF" w:rsidP="001550CE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</w:t>
      </w:r>
      <w:r w:rsidR="00CE7B53">
        <w:rPr>
          <w:rFonts w:ascii="Book Antiqua" w:hAnsi="Book Antiqua"/>
          <w:bCs/>
          <w:sz w:val="22"/>
          <w:szCs w:val="22"/>
        </w:rPr>
        <w:t>6</w:t>
      </w:r>
      <w:r>
        <w:rPr>
          <w:rFonts w:ascii="Book Antiqua" w:hAnsi="Book Antiqua"/>
          <w:bCs/>
          <w:sz w:val="22"/>
          <w:szCs w:val="22"/>
        </w:rPr>
        <w:t>,</w:t>
      </w:r>
    </w:p>
    <w:p w14:paraId="15AFC174" w14:textId="24E076AF" w:rsidR="00307269" w:rsidRDefault="00307269" w:rsidP="00307269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307269">
        <w:rPr>
          <w:rStyle w:val="s10"/>
          <w:rFonts w:ascii="Book Antiqua" w:hAnsi="Book Antiqua" w:hint="eastAsia"/>
          <w:b/>
          <w:bCs/>
          <w:color w:val="000000"/>
          <w:sz w:val="22"/>
          <w:szCs w:val="22"/>
        </w:rPr>
        <w:t xml:space="preserve">k výstavbe novej jadrovej </w:t>
      </w:r>
      <w:r w:rsidRPr="00307269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elektrárne</w:t>
      </w:r>
    </w:p>
    <w:p w14:paraId="379A7337" w14:textId="77777777" w:rsidR="001550CE" w:rsidRDefault="001550CE" w:rsidP="00307269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</w:p>
    <w:p w14:paraId="67902983" w14:textId="15666EA7" w:rsidR="00576787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760EB8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31CBC59B" w14:textId="77777777" w:rsidR="001550CE" w:rsidRPr="00253140" w:rsidRDefault="001550CE" w:rsidP="001550CE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360" w:lineRule="auto"/>
        <w:ind w:left="714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EF60BA">
        <w:rPr>
          <w:rFonts w:ascii="Book Antiqua" w:hAnsi="Book Antiqua"/>
          <w:b/>
          <w:bCs/>
          <w:sz w:val="22"/>
          <w:szCs w:val="22"/>
        </w:rPr>
        <w:t>zdôrazňuje,</w:t>
      </w:r>
      <w:r w:rsidRPr="00253140">
        <w:rPr>
          <w:rFonts w:ascii="Book Antiqua" w:hAnsi="Book Antiqua"/>
          <w:sz w:val="22"/>
          <w:szCs w:val="22"/>
        </w:rPr>
        <w:t xml:space="preserve"> že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53140">
        <w:rPr>
          <w:rFonts w:ascii="Book Antiqua" w:hAnsi="Book Antiqua"/>
          <w:sz w:val="22"/>
          <w:szCs w:val="22"/>
        </w:rPr>
        <w:t>v súlade s Čl. 114 Ústavy Slovenskej republiky je vláda Slovenskej republiky za výkon svojej funkcie zodpovedná Národnej rade Slovenskej republiky,</w:t>
      </w:r>
    </w:p>
    <w:p w14:paraId="7168A9C1" w14:textId="77777777" w:rsidR="001550CE" w:rsidRPr="00E55D9F" w:rsidRDefault="001550CE" w:rsidP="001550CE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360" w:lineRule="auto"/>
        <w:ind w:left="714" w:hanging="357"/>
        <w:contextualSpacing w:val="0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vyjadruje znepokojenie </w:t>
      </w:r>
      <w:r w:rsidRPr="00253140">
        <w:rPr>
          <w:rFonts w:ascii="Book Antiqua" w:hAnsi="Book Antiqua"/>
          <w:sz w:val="22"/>
          <w:szCs w:val="22"/>
        </w:rPr>
        <w:t>nad krokmi</w:t>
      </w:r>
      <w:r>
        <w:rPr>
          <w:rFonts w:ascii="Book Antiqua" w:hAnsi="Book Antiqua"/>
          <w:sz w:val="22"/>
          <w:szCs w:val="22"/>
        </w:rPr>
        <w:t xml:space="preserve"> vlády Slovenskej republiky na čele s predsedom vlády Slovenskej republiky, ktorý rozhodol o zámere výstavby novej jadrovej elektrárne za predpokladanú sumu 15 miliárd eur bez uskutočnenia transparentnej verejnej súťaže, bez relevantných analytických a ekonomických podkladov a bez verejnej a odbornej diskusie, </w:t>
      </w:r>
    </w:p>
    <w:p w14:paraId="57453C86" w14:textId="77777777" w:rsidR="001550CE" w:rsidRPr="00E55D9F" w:rsidRDefault="001550CE" w:rsidP="001550CE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upozorňuje </w:t>
      </w:r>
      <w:r>
        <w:rPr>
          <w:rFonts w:ascii="Book Antiqua" w:hAnsi="Book Antiqua"/>
          <w:sz w:val="22"/>
          <w:szCs w:val="22"/>
        </w:rPr>
        <w:t>vládu Slovenskej republiky na čele s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predsedom vlády Slovenskej republiky, že skutočné náklady na výstavbu novej jadrovej elektrárne môžu dosiahnuť až sumu 50 miliárd eur, pri predpokladanom predražení výstavby 10 miliárd eur, úrokoch 15 miliárd eur a rizikovej prirážke 10 miliárd eur. Pri trhovej cene elektriny za 1 MWh a predpokladaných nákladoch na výrobu 1 MWh v novej jadrovej elektrárni sa predpokladá ročná strata v sume 500 miliónov eur,</w:t>
      </w:r>
    </w:p>
    <w:p w14:paraId="75BA31B6" w14:textId="77777777" w:rsidR="00291CDF" w:rsidRPr="00291CDF" w:rsidRDefault="001550CE" w:rsidP="00291CDF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vyzýva </w:t>
      </w:r>
      <w:r>
        <w:rPr>
          <w:rFonts w:ascii="Book Antiqua" w:hAnsi="Book Antiqua"/>
          <w:sz w:val="22"/>
          <w:szCs w:val="22"/>
        </w:rPr>
        <w:t>vládu Slovenskej republiky na čele s predsedom vlády Slovenskej republiky, aby</w:t>
      </w:r>
      <w:r w:rsidR="00F81926">
        <w:rPr>
          <w:rFonts w:ascii="Book Antiqua" w:hAnsi="Book Antiqua"/>
          <w:sz w:val="22"/>
          <w:szCs w:val="22"/>
        </w:rPr>
        <w:t>:</w:t>
      </w:r>
    </w:p>
    <w:p w14:paraId="525A246F" w14:textId="77777777" w:rsidR="00291CDF" w:rsidRPr="00291CDF" w:rsidRDefault="001550CE" w:rsidP="00291CD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hint="eastAsia"/>
          <w:sz w:val="22"/>
          <w:szCs w:val="22"/>
        </w:rPr>
      </w:pPr>
      <w:r w:rsidRPr="00291CDF">
        <w:rPr>
          <w:rFonts w:ascii="Book Antiqua" w:hAnsi="Book Antiqua"/>
          <w:sz w:val="22"/>
          <w:szCs w:val="22"/>
        </w:rPr>
        <w:t>proces výstavby novej jadrovej elektrárne</w:t>
      </w:r>
      <w:r w:rsidR="00F81926" w:rsidRPr="00291CDF">
        <w:rPr>
          <w:rFonts w:ascii="Book Antiqua" w:hAnsi="Book Antiqua"/>
          <w:sz w:val="22"/>
          <w:szCs w:val="22"/>
        </w:rPr>
        <w:t xml:space="preserve"> bol transparentný a prešiel verejnou súťažou,</w:t>
      </w:r>
    </w:p>
    <w:p w14:paraId="0423D978" w14:textId="5345C493" w:rsidR="00291CDF" w:rsidRPr="00291CDF" w:rsidRDefault="00F81926" w:rsidP="00291CD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hint="eastAsia"/>
          <w:sz w:val="22"/>
          <w:szCs w:val="22"/>
        </w:rPr>
      </w:pPr>
      <w:r w:rsidRPr="00291CDF">
        <w:rPr>
          <w:rFonts w:ascii="Book Antiqua" w:hAnsi="Book Antiqua"/>
          <w:sz w:val="22"/>
          <w:szCs w:val="22"/>
        </w:rPr>
        <w:t>nežiadala Európsku komisiu, prípadne iné príslušné orgány o výnimku, že výber dodávateľa a technológie nemusí prejsť konaním na otvorenom trhu,</w:t>
      </w:r>
    </w:p>
    <w:p w14:paraId="162FB607" w14:textId="252A84E6" w:rsidR="001550CE" w:rsidRPr="00291CDF" w:rsidRDefault="00291CDF" w:rsidP="00291CDF">
      <w:pPr>
        <w:pStyle w:val="Odsekzoznamu"/>
        <w:numPr>
          <w:ilvl w:val="0"/>
          <w:numId w:val="8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prednostne presadzovala a ochraňovala</w:t>
      </w:r>
      <w:r w:rsidRPr="00291CDF">
        <w:rPr>
          <w:rFonts w:ascii="Book Antiqua" w:hAnsi="Book Antiqua"/>
          <w:sz w:val="22"/>
          <w:szCs w:val="22"/>
        </w:rPr>
        <w:t xml:space="preserve"> záujmy Slovenskej republiky </w:t>
      </w:r>
      <w:r>
        <w:rPr>
          <w:rFonts w:ascii="Book Antiqua" w:hAnsi="Book Antiqua"/>
          <w:sz w:val="22"/>
          <w:szCs w:val="22"/>
        </w:rPr>
        <w:t>pred záujmami</w:t>
      </w:r>
      <w:r w:rsidRPr="00291CDF">
        <w:rPr>
          <w:rFonts w:ascii="Book Antiqua" w:hAnsi="Book Antiqua"/>
          <w:sz w:val="22"/>
          <w:szCs w:val="22"/>
        </w:rPr>
        <w:t xml:space="preserve"> Spojených štátov amerických, </w:t>
      </w:r>
      <w:r w:rsidR="00F81926" w:rsidRPr="00291CDF">
        <w:rPr>
          <w:rFonts w:ascii="Book Antiqua" w:hAnsi="Book Antiqua"/>
          <w:sz w:val="22"/>
          <w:szCs w:val="22"/>
        </w:rPr>
        <w:t xml:space="preserve"> </w:t>
      </w:r>
    </w:p>
    <w:p w14:paraId="3F66D9C0" w14:textId="77777777" w:rsidR="001550CE" w:rsidRPr="00801C3D" w:rsidRDefault="001550CE" w:rsidP="001550CE">
      <w:pPr>
        <w:pStyle w:val="Odsekzoznamu"/>
        <w:numPr>
          <w:ilvl w:val="0"/>
          <w:numId w:val="7"/>
        </w:numPr>
        <w:tabs>
          <w:tab w:val="left" w:pos="1095"/>
        </w:tabs>
        <w:spacing w:before="120" w:after="120" w:line="360" w:lineRule="auto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lastRenderedPageBreak/>
        <w:t xml:space="preserve">žiada </w:t>
      </w:r>
      <w:r>
        <w:rPr>
          <w:rFonts w:ascii="Book Antiqua" w:hAnsi="Book Antiqua"/>
          <w:sz w:val="22"/>
          <w:szCs w:val="22"/>
        </w:rPr>
        <w:t xml:space="preserve">predsedu vlády Slovenskej republiky, aby </w:t>
      </w:r>
      <w:r w:rsidRPr="00801C3D">
        <w:rPr>
          <w:rFonts w:ascii="Book Antiqua" w:hAnsi="Book Antiqua"/>
          <w:sz w:val="22"/>
          <w:szCs w:val="22"/>
        </w:rPr>
        <w:t>Národnej rade Slovenskej republiky predložil hodnotenie plánovanej investície na výstavu novej jadrovej elektrárne vypracované Útvarom hodnoty za peniaze</w:t>
      </w:r>
      <w:r>
        <w:rPr>
          <w:rFonts w:ascii="Book Antiqua" w:hAnsi="Book Antiqua"/>
          <w:sz w:val="22"/>
          <w:szCs w:val="22"/>
        </w:rPr>
        <w:t xml:space="preserve">. </w:t>
      </w:r>
    </w:p>
    <w:p w14:paraId="4B0BFD8E" w14:textId="77777777" w:rsidR="00FC1E83" w:rsidRDefault="00FC1E83" w:rsidP="007862A5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br w:type="page"/>
      </w:r>
    </w:p>
    <w:p w14:paraId="2B14EE32" w14:textId="750E9235" w:rsidR="00B35ACF" w:rsidRPr="001718E7" w:rsidRDefault="00B35ACF" w:rsidP="00FC1E83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D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194B9A7F" w14:textId="77777777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>Predkladaný návrh uznesenia reaguje na závažné rozhodnutie vlády Slovenskej republiky o zámere výstavby novej jadrovej elektrárne, ktoré bolo prijaté bez akejkoľvek verejnej diskusie, bez uskutočnenia verejnej súťaže a bez predloženia relevantných analytických a ekonomických podkladov. Ide o strategickú investíciu s mimoriadne významným dopadom na verejné financie, energetickú bezpečnosť štátu a dlhodobú hospodársku stabilitu Slovenskej republiky, a preto si vyžaduje maximálnu mieru transparentnosti, odbornej kontroly a verejnej diskusie.</w:t>
      </w:r>
    </w:p>
    <w:p w14:paraId="0472C418" w14:textId="5C1C755F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 xml:space="preserve">Je potrebné uviesť, že energia z jadra je </w:t>
      </w:r>
      <w:r w:rsidR="00291CDF">
        <w:rPr>
          <w:rFonts w:ascii="Book Antiqua" w:hAnsi="Book Antiqua"/>
          <w:sz w:val="22"/>
          <w:szCs w:val="22"/>
        </w:rPr>
        <w:t xml:space="preserve">udržateľný, </w:t>
      </w:r>
      <w:r w:rsidRPr="00042F13">
        <w:rPr>
          <w:rFonts w:ascii="Book Antiqua" w:hAnsi="Book Antiqua"/>
          <w:sz w:val="22"/>
          <w:szCs w:val="22"/>
        </w:rPr>
        <w:t>stabilný a spoľahlivý zdroj energie. Výstavbu novej elektrárne nepovažujeme za zlé rozhodnutie, ak sa preukáže jej potreba. Projekt však musí byť transparentne obstaraný, otvorený pre účasť viacerých krajín.</w:t>
      </w:r>
    </w:p>
    <w:p w14:paraId="41D98AE9" w14:textId="62170C07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 xml:space="preserve">Vláda </w:t>
      </w:r>
      <w:r w:rsidR="00376324">
        <w:rPr>
          <w:rFonts w:ascii="Book Antiqua" w:hAnsi="Book Antiqua"/>
          <w:sz w:val="22"/>
          <w:szCs w:val="22"/>
        </w:rPr>
        <w:t xml:space="preserve">Slovenskej republiky </w:t>
      </w:r>
      <w:r w:rsidRPr="00042F13">
        <w:rPr>
          <w:rFonts w:ascii="Book Antiqua" w:hAnsi="Book Antiqua"/>
          <w:sz w:val="22"/>
          <w:szCs w:val="22"/>
        </w:rPr>
        <w:t>sa však svojvoľne rozhodla</w:t>
      </w:r>
      <w:r w:rsidR="00376324">
        <w:rPr>
          <w:rFonts w:ascii="Book Antiqua" w:hAnsi="Book Antiqua"/>
          <w:sz w:val="22"/>
          <w:szCs w:val="22"/>
        </w:rPr>
        <w:t xml:space="preserve"> dňa 16. januára 2026</w:t>
      </w:r>
      <w:r w:rsidRPr="00042F13">
        <w:rPr>
          <w:rFonts w:ascii="Book Antiqua" w:hAnsi="Book Antiqua"/>
          <w:sz w:val="22"/>
          <w:szCs w:val="22"/>
        </w:rPr>
        <w:t xml:space="preserve"> podpísať </w:t>
      </w:r>
      <w:r w:rsidR="00376324" w:rsidRPr="00376324">
        <w:rPr>
          <w:rFonts w:ascii="Book Antiqua" w:hAnsi="Book Antiqua"/>
          <w:sz w:val="22"/>
          <w:szCs w:val="22"/>
        </w:rPr>
        <w:t>Dohodu medzi vládou Slovenskej republiky a vládou Spojených štátov amerických o uľahčení spolupráce na projekte jadrovej elektrárne Jaslovské Bohunice a na civilnom jadrovom programe v Slovenskej republike</w:t>
      </w:r>
      <w:r w:rsidR="00376324">
        <w:rPr>
          <w:rFonts w:ascii="Book Antiqua" w:hAnsi="Book Antiqua"/>
          <w:sz w:val="22"/>
          <w:szCs w:val="22"/>
        </w:rPr>
        <w:t>, zverejnené v zbierke zákonov Slovenskej republiky pod č. 5/2026 Z. z.</w:t>
      </w:r>
      <w:r w:rsidRPr="00042F13">
        <w:rPr>
          <w:rFonts w:ascii="Book Antiqua" w:hAnsi="Book Antiqua"/>
          <w:sz w:val="22"/>
          <w:szCs w:val="22"/>
        </w:rPr>
        <w:t xml:space="preserve">, čím realizovala dôležitý krok pre zadanie zákazky pre konkrétnu spoločnosť a čím zabránila transparentnej súťaži iných uchádzačov. Medzinárodný tender, do ktorého by sa mohli zapojiť viaceré renomované spoločnosti, by pre Slovenskú republiku mohol priniesť lepšie podmienky, nižšie náklady a s tým spojenú úsporu verejných financií, nižší rast verejného dlhu a skorší termín dokončenia samotnej elektrárne. </w:t>
      </w:r>
    </w:p>
    <w:p w14:paraId="51B2DD57" w14:textId="77777777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>Z dostupných informácií vyplýva, že vláda predpokladá náklady na výstavbu novej jadrovej elektrárne vo výške približne 15 miliárd eur. Skúsenosti z porovnateľných projektov v zahraničí však opakovane potvrdzujú, že výstavba jadrových zdrojov je spojená s výrazným rizikom časového sklzu a zásadného prekročenia pôvodne plánovaných nákladov. Po zohľadnení možného predraženia samotnej výstavby, nákladov na financovanie projektu formou pôžičky a s ňou spojených úrokov a rizikovej prirážky sa celkové náklady môžu vyšplhať až na úroveň približne 50 miliárd eur, čo by predstavovalo mimoriadnu záťaž pre verejné financie Slovenskej republiky.</w:t>
      </w:r>
    </w:p>
    <w:p w14:paraId="55E2447F" w14:textId="77777777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>Zároveň existujú vážne pochybnosti o ekonomickej návratnosti takejto investície. Pri porovnaní predpokladaných nákladov na výrobu elektrickej energie v novej jadrovej elektrárni s očakávanými trhovými cenami elektriny hrozí vznik dlhodobej prevádzkovej straty, ktorá by mohla dosahovať stovky miliónov eur ročne. Tieto straty by sa v konečnom dôsledku mohli preniesť na daňových poplatníkov alebo odberateľov elektriny.</w:t>
      </w:r>
    </w:p>
    <w:p w14:paraId="646A9992" w14:textId="77777777" w:rsidR="001550CE" w:rsidRDefault="001550CE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 xml:space="preserve">Spôsob, ktorý zvolila vláda Slovenskej republiky navyše vytvára priestor pre legitímne špekulácie o „pozadí“ výberu spoločnosti, ktorá má realizovať výstavbu novej jadrovej elektrárne. Podpisom memoranda s USA sa z rozhodovania vylúčili minimálne dve renomované zahraničné spoločnosti, ktoré majú skúsenosti s výstavbou jadrových blokov. Vláda Slovenskej republiky navyše dôveryhodne nevysvetlila, prečo zabránila iným spoločnostiam uchádzať sa o realizáciu tohto projektu a zároveň nezverejnila ani relevantné a objektívne dáta, ktoré by potvrdzovali správnosť tohto rozhodnutia. </w:t>
      </w:r>
    </w:p>
    <w:p w14:paraId="7329D5CF" w14:textId="75F7AAC7" w:rsidR="00376324" w:rsidRDefault="001550CE" w:rsidP="001550CE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42F13">
        <w:rPr>
          <w:rFonts w:ascii="Book Antiqua" w:hAnsi="Book Antiqua"/>
          <w:sz w:val="22"/>
          <w:szCs w:val="22"/>
        </w:rPr>
        <w:t xml:space="preserve">Cieľom návrhu uznesenia je vyzvať vládu Slovenskej republiky, aby </w:t>
      </w:r>
      <w:r w:rsidR="00376324">
        <w:rPr>
          <w:rFonts w:ascii="Book Antiqua" w:hAnsi="Book Antiqua"/>
          <w:sz w:val="22"/>
          <w:szCs w:val="22"/>
        </w:rPr>
        <w:t xml:space="preserve">realizovala transparentný proces výstavby novej jadrovej elektrárne, ktorý prejde verejnou súťažou a prednostne presadzovala a ochraňovala slovenské záujmy pred americkými záujmami. Uznesením sa tiež vyzýva vláda Slovenskej republiky, aby pri obstaraní realizácie projektu neaplikovala čl.  7 Dohody s USA a nežiadala Európsku komisiu, prípadne iné príslušné orgány o výnimku, že výber dodávateľa a technológie nemusí prejsť konaním na otvorenom trhu. </w:t>
      </w:r>
    </w:p>
    <w:p w14:paraId="68926348" w14:textId="3191EB6C" w:rsidR="001550CE" w:rsidRPr="00042F13" w:rsidRDefault="00376324" w:rsidP="001550CE">
      <w:pPr>
        <w:spacing w:before="120" w:after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Uznesením </w:t>
      </w:r>
      <w:r w:rsidR="001550CE" w:rsidRPr="00042F13">
        <w:rPr>
          <w:rFonts w:ascii="Book Antiqua" w:hAnsi="Book Antiqua"/>
          <w:sz w:val="22"/>
          <w:szCs w:val="22"/>
        </w:rPr>
        <w:t xml:space="preserve">sa </w:t>
      </w:r>
      <w:r>
        <w:rPr>
          <w:rFonts w:ascii="Book Antiqua" w:hAnsi="Book Antiqua"/>
          <w:sz w:val="22"/>
          <w:szCs w:val="22"/>
        </w:rPr>
        <w:t>žiada</w:t>
      </w:r>
      <w:r w:rsidR="001550CE" w:rsidRPr="00042F13">
        <w:rPr>
          <w:rFonts w:ascii="Book Antiqua" w:hAnsi="Book Antiqua"/>
          <w:sz w:val="22"/>
          <w:szCs w:val="22"/>
        </w:rPr>
        <w:t>, aby predseda vlády Slovenskej republiky predložil Národnej rade Slovenskej republiky komplexné hodnotenie plánovanej investície vypracované Útvarom hodnoty za peniaze, ktoré by umožnilo objektívne posúdiť ekonomickú efektívnosť, riziká a alternatívy tohto zámeru.</w:t>
      </w:r>
    </w:p>
    <w:p w14:paraId="33BA03E6" w14:textId="234FFAEA" w:rsidR="005C6FDA" w:rsidRPr="005C6FDA" w:rsidRDefault="005C6FDA" w:rsidP="001550CE">
      <w:pPr>
        <w:jc w:val="both"/>
        <w:rPr>
          <w:rFonts w:ascii="Book Antiqua" w:hAnsi="Book Antiqua" w:cs="Tahoma"/>
          <w:sz w:val="22"/>
          <w:szCs w:val="22"/>
        </w:rPr>
      </w:pPr>
    </w:p>
    <w:sectPr w:rsidR="005C6FDA" w:rsidRPr="005C6FDA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032C" w14:textId="77777777" w:rsidR="00EA3DDA" w:rsidRDefault="00EA3DDA" w:rsidP="00760EB8">
      <w:pPr>
        <w:rPr>
          <w:rFonts w:hint="eastAsia"/>
        </w:rPr>
      </w:pPr>
      <w:r>
        <w:separator/>
      </w:r>
    </w:p>
  </w:endnote>
  <w:endnote w:type="continuationSeparator" w:id="0">
    <w:p w14:paraId="6B91C06A" w14:textId="77777777" w:rsidR="00EA3DDA" w:rsidRDefault="00EA3DDA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F761" w14:textId="77777777" w:rsidR="00EA3DDA" w:rsidRDefault="00EA3DDA" w:rsidP="00760EB8">
      <w:pPr>
        <w:rPr>
          <w:rFonts w:hint="eastAsia"/>
        </w:rPr>
      </w:pPr>
      <w:r>
        <w:separator/>
      </w:r>
    </w:p>
  </w:footnote>
  <w:footnote w:type="continuationSeparator" w:id="0">
    <w:p w14:paraId="070B5356" w14:textId="77777777" w:rsidR="00EA3DDA" w:rsidRDefault="00EA3DDA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1779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2499" w:hanging="360"/>
      </w:pPr>
    </w:lvl>
    <w:lvl w:ilvl="2" w:tplc="041B001B" w:tentative="1">
      <w:start w:val="1"/>
      <w:numFmt w:val="lowerRoman"/>
      <w:lvlText w:val="%3."/>
      <w:lvlJc w:val="right"/>
      <w:pPr>
        <w:ind w:left="3219" w:hanging="180"/>
      </w:pPr>
    </w:lvl>
    <w:lvl w:ilvl="3" w:tplc="041B000F" w:tentative="1">
      <w:start w:val="1"/>
      <w:numFmt w:val="decimal"/>
      <w:lvlText w:val="%4."/>
      <w:lvlJc w:val="left"/>
      <w:pPr>
        <w:ind w:left="3939" w:hanging="360"/>
      </w:pPr>
    </w:lvl>
    <w:lvl w:ilvl="4" w:tplc="041B0019" w:tentative="1">
      <w:start w:val="1"/>
      <w:numFmt w:val="lowerLetter"/>
      <w:lvlText w:val="%5."/>
      <w:lvlJc w:val="left"/>
      <w:pPr>
        <w:ind w:left="4659" w:hanging="360"/>
      </w:pPr>
    </w:lvl>
    <w:lvl w:ilvl="5" w:tplc="041B001B" w:tentative="1">
      <w:start w:val="1"/>
      <w:numFmt w:val="lowerRoman"/>
      <w:lvlText w:val="%6."/>
      <w:lvlJc w:val="right"/>
      <w:pPr>
        <w:ind w:left="5379" w:hanging="180"/>
      </w:pPr>
    </w:lvl>
    <w:lvl w:ilvl="6" w:tplc="041B000F" w:tentative="1">
      <w:start w:val="1"/>
      <w:numFmt w:val="decimal"/>
      <w:lvlText w:val="%7."/>
      <w:lvlJc w:val="left"/>
      <w:pPr>
        <w:ind w:left="6099" w:hanging="360"/>
      </w:pPr>
    </w:lvl>
    <w:lvl w:ilvl="7" w:tplc="041B0019" w:tentative="1">
      <w:start w:val="1"/>
      <w:numFmt w:val="lowerLetter"/>
      <w:lvlText w:val="%8."/>
      <w:lvlJc w:val="left"/>
      <w:pPr>
        <w:ind w:left="6819" w:hanging="360"/>
      </w:pPr>
    </w:lvl>
    <w:lvl w:ilvl="8" w:tplc="041B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6D19"/>
    <w:multiLevelType w:val="hybridMultilevel"/>
    <w:tmpl w:val="4D9CEF04"/>
    <w:lvl w:ilvl="0" w:tplc="EE40D2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433C6"/>
    <w:multiLevelType w:val="hybridMultilevel"/>
    <w:tmpl w:val="427E35E0"/>
    <w:lvl w:ilvl="0" w:tplc="5312586A">
      <w:start w:val="4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561612">
    <w:abstractNumId w:val="2"/>
  </w:num>
  <w:num w:numId="2" w16cid:durableId="419761082">
    <w:abstractNumId w:val="6"/>
  </w:num>
  <w:num w:numId="3" w16cid:durableId="351345113">
    <w:abstractNumId w:val="1"/>
  </w:num>
  <w:num w:numId="4" w16cid:durableId="1625767011">
    <w:abstractNumId w:val="3"/>
  </w:num>
  <w:num w:numId="5" w16cid:durableId="266427561">
    <w:abstractNumId w:val="4"/>
  </w:num>
  <w:num w:numId="6" w16cid:durableId="573784249">
    <w:abstractNumId w:val="0"/>
  </w:num>
  <w:num w:numId="7" w16cid:durableId="270745214">
    <w:abstractNumId w:val="5"/>
  </w:num>
  <w:num w:numId="8" w16cid:durableId="502360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CF"/>
    <w:rsid w:val="00064B79"/>
    <w:rsid w:val="00075CB6"/>
    <w:rsid w:val="0007600E"/>
    <w:rsid w:val="000B378F"/>
    <w:rsid w:val="000C49D1"/>
    <w:rsid w:val="000E0304"/>
    <w:rsid w:val="00103A67"/>
    <w:rsid w:val="001550CE"/>
    <w:rsid w:val="00170DC5"/>
    <w:rsid w:val="00182456"/>
    <w:rsid w:val="001A67A8"/>
    <w:rsid w:val="00226184"/>
    <w:rsid w:val="00280209"/>
    <w:rsid w:val="00291CDF"/>
    <w:rsid w:val="002A3CE2"/>
    <w:rsid w:val="00307269"/>
    <w:rsid w:val="00336822"/>
    <w:rsid w:val="00376324"/>
    <w:rsid w:val="003A1FAA"/>
    <w:rsid w:val="003F683E"/>
    <w:rsid w:val="0044086E"/>
    <w:rsid w:val="004C5386"/>
    <w:rsid w:val="00551231"/>
    <w:rsid w:val="00576787"/>
    <w:rsid w:val="00595C83"/>
    <w:rsid w:val="005B0986"/>
    <w:rsid w:val="005C6FDA"/>
    <w:rsid w:val="005E2E80"/>
    <w:rsid w:val="006126EA"/>
    <w:rsid w:val="00704C78"/>
    <w:rsid w:val="00726190"/>
    <w:rsid w:val="00735F9A"/>
    <w:rsid w:val="0075201D"/>
    <w:rsid w:val="00760EB8"/>
    <w:rsid w:val="007862A5"/>
    <w:rsid w:val="007B02C1"/>
    <w:rsid w:val="00864F94"/>
    <w:rsid w:val="008954AC"/>
    <w:rsid w:val="008E703B"/>
    <w:rsid w:val="00906C88"/>
    <w:rsid w:val="009A2C6D"/>
    <w:rsid w:val="00A1020F"/>
    <w:rsid w:val="00A13A3A"/>
    <w:rsid w:val="00A50243"/>
    <w:rsid w:val="00AA5478"/>
    <w:rsid w:val="00AD3782"/>
    <w:rsid w:val="00AE23FD"/>
    <w:rsid w:val="00AF39C6"/>
    <w:rsid w:val="00B35ACF"/>
    <w:rsid w:val="00C65C81"/>
    <w:rsid w:val="00CA4C6C"/>
    <w:rsid w:val="00CE7B53"/>
    <w:rsid w:val="00D13A23"/>
    <w:rsid w:val="00D21C9C"/>
    <w:rsid w:val="00D30655"/>
    <w:rsid w:val="00DA73DD"/>
    <w:rsid w:val="00DB7493"/>
    <w:rsid w:val="00DF09AF"/>
    <w:rsid w:val="00E056D5"/>
    <w:rsid w:val="00E06CDB"/>
    <w:rsid w:val="00E2509D"/>
    <w:rsid w:val="00E44D5F"/>
    <w:rsid w:val="00E473A2"/>
    <w:rsid w:val="00E76A3F"/>
    <w:rsid w:val="00EA3DDA"/>
    <w:rsid w:val="00F57457"/>
    <w:rsid w:val="00F81926"/>
    <w:rsid w:val="00F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92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926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BE7D-4705-4BE0-8584-A069B28C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Vinický, Filip</cp:lastModifiedBy>
  <cp:revision>4</cp:revision>
  <dcterms:created xsi:type="dcterms:W3CDTF">2026-01-27T11:28:00Z</dcterms:created>
  <dcterms:modified xsi:type="dcterms:W3CDTF">2026-01-27T15:31:00Z</dcterms:modified>
</cp:coreProperties>
</file>