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NÁRODNÁ RADA SLOVENSKEJ REPUBLIKY </w:t>
      </w:r>
    </w:p>
    <w:p w:rsidR="005A6A84" w:rsidRDefault="005A6A84" w:rsidP="005A6A84">
      <w:pPr>
        <w:pBdr>
          <w:bottom w:val="single" w:sz="12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A6A84" w:rsidRDefault="005A6A84" w:rsidP="005A6A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Návrh </w:t>
      </w:r>
    </w:p>
    <w:p w:rsidR="005A6A84" w:rsidRDefault="005A6A84" w:rsidP="005A6A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 á k o n</w:t>
      </w: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 2026,</w:t>
      </w: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A84" w:rsidRDefault="005A6A84" w:rsidP="005A6A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6A84" w:rsidRDefault="005A6A84" w:rsidP="005A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ktorým sa mení a dopĺňa zákon č. 300/2005 Z. z. Trestný zákon v znení neskorších predpisov</w:t>
      </w:r>
    </w:p>
    <w:p w:rsidR="005A6A84" w:rsidRDefault="005A6A84" w:rsidP="005A6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A84" w:rsidRDefault="005A6A84" w:rsidP="005A6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A6A84" w:rsidRDefault="005A6A84" w:rsidP="005A6A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Čl. I</w:t>
      </w:r>
    </w:p>
    <w:p w:rsidR="005A6A84" w:rsidRDefault="005A6A84" w:rsidP="005A6A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A6A84" w:rsidRDefault="005A6A84" w:rsidP="005A6A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Z. z., zákona č. 105/2022 Z. z., zákona č. 111/2022 Z. z., zákona č. 117/2023 Z. z., nálezu Ústavného súdu Slovenskej republiky č. 402/2023 Z. z., zákona č. 40/2024 Z. z., zákona č. 47/2024 Z. z., zákona č. 214/2024 Z. z., zákona č. 248/2024 Z. z., nálezu Ústavného súdu č. 341/2024, zákona č. 353/2024 Z. z., zákona č. 363/2024 Z. z., zákona č. 23/2025 Z. z., zákona č. 150/2025 Z. z., zákona č. 157/2025 Z. z., zákona č. 327/2025 Z. z. a zákona č. 416/2025 Z. z. sa mení a dopĺňa takto:</w:t>
      </w:r>
    </w:p>
    <w:p w:rsidR="005A6A84" w:rsidRDefault="005A6A84" w:rsidP="005A6A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88 sa vypúšťajú slová „trestného činu výroby extrémistického materiálu podľa § 422a, trestného činu rozširovania extrémistického materiálu podľa § 422b, trestného činu prechovávania extrémistického materiálu podľa § 422c,“.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91 sa vypúšťajú slová „trestného činu vý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roby extrémistického materiálu podľa § 422a, trestného činu rozširovania extrémistického materiálu podľa § 422b, trestného činu prechovávania extrémistického materiálu podľa § 422c,“.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120 sa vypúšťajú slová „trestného činu výroby extrémistického materiálu podľa § 422a, trestného činu rozširovania extrémistického materiálu podľa § 422b, trestného činu prechovávania extrémistického materiálu podľa § 422c,“.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130 sa vypúšťajú odseky 7 a 8.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Doterajší odsek 9 sa označuje ako odsek 7. 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140a sa vypúšťajú slová „výroby extrémistického materiálu podľa § 422a, rozširovania extrémistického materiálu podľa § 422b, prechovávania extrémistického materiálu podľa § 422c,“.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421 ods. 1 sa slová „jeden</w:t>
      </w:r>
      <w:r w:rsidR="009C5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až päť rokov“ nahrádzajú slovami „</w:t>
      </w:r>
      <w:r w:rsidR="009C504C">
        <w:rPr>
          <w:rFonts w:ascii="Times New Roman" w:eastAsia="Times New Roman" w:hAnsi="Times New Roman" w:cs="Times New Roman"/>
          <w:color w:val="000000"/>
          <w:sz w:val="24"/>
          <w:szCs w:val="24"/>
        </w:rPr>
        <w:t>až na dva roky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421 ods. 2 sa slová „štyri až osem rokov“ nahrádzajú slovami „jeden</w:t>
      </w:r>
      <w:r w:rsidR="009C5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až štyri roky“.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A6A84" w:rsidRDefault="009C504C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422 ods. 1 sa slová „</w:t>
      </w:r>
      <w:r w:rsidRPr="009C504C">
        <w:rPr>
          <w:rFonts w:ascii="Times New Roman" w:eastAsia="Times New Roman" w:hAnsi="Times New Roman" w:cs="Times New Roman"/>
          <w:color w:val="000000"/>
          <w:sz w:val="24"/>
          <w:szCs w:val="24"/>
        </w:rPr>
        <w:t>na šesť mesiacov až tri roky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nahrádzajú slovami „až na jeden rok“.</w:t>
      </w:r>
    </w:p>
    <w:p w:rsidR="005A6A84" w:rsidRDefault="005A6A84" w:rsidP="009C50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04C" w:rsidRDefault="009C504C" w:rsidP="009C5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422 sa odsek 2 vypúšťa.</w:t>
      </w:r>
    </w:p>
    <w:p w:rsidR="009C504C" w:rsidRPr="009C504C" w:rsidRDefault="009C504C" w:rsidP="009C50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422a, § 422b a § 422c sa vypúšťajú.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83C" w:rsidRPr="00172AF7" w:rsidRDefault="00C0083C" w:rsidP="00C00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AF7">
        <w:rPr>
          <w:rFonts w:ascii="Times New Roman" w:eastAsia="Times New Roman" w:hAnsi="Times New Roman" w:cs="Times New Roman"/>
          <w:color w:val="000000"/>
          <w:sz w:val="24"/>
          <w:szCs w:val="24"/>
        </w:rPr>
        <w:t>V § 422d ods. 1 sa slová „na šesť mesiacov až tri roky“ nahrádzajú slovami „až na jeden rok“.</w:t>
      </w:r>
    </w:p>
    <w:p w:rsidR="00C0083C" w:rsidRPr="00172AF7" w:rsidRDefault="00C0083C" w:rsidP="00C0083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83C" w:rsidRPr="00172AF7" w:rsidRDefault="00C0083C" w:rsidP="00C00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AF7">
        <w:rPr>
          <w:rFonts w:ascii="Times New Roman" w:eastAsia="Times New Roman" w:hAnsi="Times New Roman" w:cs="Times New Roman"/>
          <w:color w:val="000000"/>
          <w:sz w:val="24"/>
          <w:szCs w:val="24"/>
        </w:rPr>
        <w:t>V § 422d sa odsek 2 vypúšťa.</w:t>
      </w:r>
    </w:p>
    <w:p w:rsidR="005A6A84" w:rsidRDefault="005A6A84" w:rsidP="00172AF7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423 ods. 1 sa slová „na jeden rok až tri roky“ nahrádzajú slovami „až na jeden rok“.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423 ods. 2 sa slová „na dva roky až päť rokov“ nahrádzajú slovami „až na dva roky“.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Pr="003B34FB" w:rsidRDefault="00E44246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246">
        <w:rPr>
          <w:rFonts w:ascii="Times New Roman" w:eastAsia="Times New Roman" w:hAnsi="Times New Roman" w:cs="Times New Roman"/>
          <w:color w:val="000000"/>
          <w:sz w:val="24"/>
          <w:szCs w:val="24"/>
        </w:rPr>
        <w:t>V § 424 ods. 1 sa vypúšťajú slová „alebo verejne podnecuje k obmedzovaniu ich práv a slobôd,“ a slová „až na tri roky“ sa nahrádzajú slovami „až na dva roky“.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424 sa vypúšťa odsek 2.</w:t>
      </w:r>
    </w:p>
    <w:p w:rsidR="005A6A84" w:rsidRDefault="005A6A84" w:rsidP="005A6A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A84" w:rsidRDefault="005A6A84" w:rsidP="005A6A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Doterajší odsek 3 sa označuje ako odsek 2.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424 ods. 2 sa slová „dva roky až šesť rokov“ nahrádzajú slovami „jeden</w:t>
      </w:r>
      <w:r w:rsidR="009C5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až päť rokov“.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Čl. II</w:t>
      </w:r>
    </w:p>
    <w:p w:rsidR="005A6A84" w:rsidRDefault="005A6A84" w:rsidP="005A6A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A84" w:rsidRDefault="005A6A84" w:rsidP="005A6A84">
      <w:pPr>
        <w:widowControl w:val="0"/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júla 2026.</w:t>
      </w:r>
    </w:p>
    <w:p w:rsidR="005A6A84" w:rsidRDefault="005A6A84" w:rsidP="005A6A84"/>
    <w:p w:rsidR="005A6A84" w:rsidRDefault="005A6A84" w:rsidP="005A6A84"/>
    <w:p w:rsidR="0015736A" w:rsidRDefault="00420F0C"/>
    <w:sectPr w:rsidR="00157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0F0C" w:rsidRDefault="00420F0C">
      <w:pPr>
        <w:spacing w:after="0" w:line="240" w:lineRule="auto"/>
      </w:pPr>
      <w:r>
        <w:separator/>
      </w:r>
    </w:p>
  </w:endnote>
  <w:endnote w:type="continuationSeparator" w:id="0">
    <w:p w:rsidR="00420F0C" w:rsidRDefault="0042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262" w:rsidRDefault="00420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262" w:rsidRDefault="00420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D55262" w:rsidRDefault="00420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262" w:rsidRDefault="00420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0F0C" w:rsidRDefault="00420F0C">
      <w:pPr>
        <w:spacing w:after="0" w:line="240" w:lineRule="auto"/>
      </w:pPr>
      <w:r>
        <w:separator/>
      </w:r>
    </w:p>
  </w:footnote>
  <w:footnote w:type="continuationSeparator" w:id="0">
    <w:p w:rsidR="00420F0C" w:rsidRDefault="0042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262" w:rsidRDefault="00420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262" w:rsidRDefault="00420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262" w:rsidRDefault="00420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1930EF"/>
    <w:multiLevelType w:val="multilevel"/>
    <w:tmpl w:val="EC82B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84"/>
    <w:rsid w:val="00172AF7"/>
    <w:rsid w:val="002A54B5"/>
    <w:rsid w:val="002C3118"/>
    <w:rsid w:val="003516FF"/>
    <w:rsid w:val="003F21DB"/>
    <w:rsid w:val="00411C37"/>
    <w:rsid w:val="00420F0C"/>
    <w:rsid w:val="004D7FB6"/>
    <w:rsid w:val="005A6A84"/>
    <w:rsid w:val="009119FE"/>
    <w:rsid w:val="009C504C"/>
    <w:rsid w:val="009D58AB"/>
    <w:rsid w:val="00C0083C"/>
    <w:rsid w:val="00D62173"/>
    <w:rsid w:val="00E4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63DDDE"/>
  <w15:chartTrackingRefBased/>
  <w15:docId w15:val="{BFE11BBE-09D9-D647-A70E-9DF79CCD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A84"/>
    <w:pPr>
      <w:spacing w:after="160" w:line="259" w:lineRule="auto"/>
    </w:pPr>
    <w:rPr>
      <w:rFonts w:ascii="Calibri" w:eastAsia="Calibri" w:hAnsi="Calibri" w:cs="Calibri"/>
      <w:sz w:val="22"/>
      <w:szCs w:val="22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2026-01-08T01:43:00Z</dcterms:created>
  <dcterms:modified xsi:type="dcterms:W3CDTF">2026-01-08T21:40:00Z</dcterms:modified>
</cp:coreProperties>
</file>