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D044B" w14:textId="77777777" w:rsidR="00645C3C" w:rsidRDefault="00645C3C" w:rsidP="00645C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24"/>
          <w:szCs w:val="24"/>
        </w:rPr>
        <w:t>D ô v o d o v á   s p r á v a</w:t>
      </w:r>
    </w:p>
    <w:p w14:paraId="452A816B" w14:textId="77777777" w:rsidR="00645C3C" w:rsidRDefault="00645C3C" w:rsidP="00645C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AB3CD5A" w14:textId="77777777" w:rsidR="00645C3C" w:rsidRDefault="00645C3C" w:rsidP="00645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D9A341" w14:textId="77777777" w:rsidR="00645C3C" w:rsidRDefault="00645C3C" w:rsidP="00645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Všeobecná časť</w:t>
      </w:r>
    </w:p>
    <w:p w14:paraId="6E58B8DF" w14:textId="77777777" w:rsidR="00645C3C" w:rsidRDefault="00645C3C" w:rsidP="00645C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eading=h.ykhm2ydm3s99" w:colFirst="0" w:colLast="0"/>
      <w:bookmarkEnd w:id="1"/>
    </w:p>
    <w:p w14:paraId="5CB92F0F" w14:textId="3FE9D963" w:rsidR="00645C3C" w:rsidRPr="00645C3C" w:rsidRDefault="00645C3C" w:rsidP="00645C3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2" w:name="_heading=h.1fob9te" w:colFirst="0" w:colLast="0"/>
      <w:bookmarkEnd w:id="2"/>
      <w:r w:rsidRPr="00366641">
        <w:rPr>
          <w:rFonts w:ascii="Times New Roman" w:hAnsi="Times New Roman"/>
          <w:sz w:val="24"/>
          <w:szCs w:val="24"/>
        </w:rPr>
        <w:t xml:space="preserve">Návrh zákona, </w:t>
      </w:r>
      <w:bookmarkStart w:id="3" w:name="_Hlk111382520"/>
      <w:r w:rsidRPr="0069759B">
        <w:rPr>
          <w:rFonts w:ascii="Times New Roman" w:hAnsi="Times New Roman"/>
          <w:bCs/>
          <w:sz w:val="24"/>
          <w:szCs w:val="24"/>
        </w:rPr>
        <w:t>ktorým sa mení zákon č. 153/2013 Z. z. o národnom zdravotníckom informačnom systéme a o zmene a doplnení niektorých zákonov v znení neskorších predpisov a ktorým sa dopĺňa zákon č. 58</w:t>
      </w:r>
      <w:bookmarkStart w:id="4" w:name="_GoBack"/>
      <w:bookmarkEnd w:id="4"/>
      <w:r w:rsidRPr="0069759B">
        <w:rPr>
          <w:rFonts w:ascii="Times New Roman" w:hAnsi="Times New Roman"/>
          <w:bCs/>
          <w:sz w:val="24"/>
          <w:szCs w:val="24"/>
        </w:rPr>
        <w:t>1/2004 Z. z. o zdravotných poisťovniach, dohľade nad zdravotnou starostlivosťou a o zmene a doplnení niektorých zákonov v znení neskorších predpisov</w:t>
      </w:r>
      <w:bookmarkEnd w:id="3"/>
      <w:r>
        <w:rPr>
          <w:rFonts w:ascii="Times New Roman" w:hAnsi="Times New Roman"/>
          <w:sz w:val="24"/>
          <w:szCs w:val="24"/>
        </w:rPr>
        <w:t xml:space="preserve">, </w:t>
      </w:r>
      <w:r w:rsidRPr="00366641">
        <w:rPr>
          <w:rFonts w:ascii="Times New Roman" w:hAnsi="Times New Roman"/>
          <w:sz w:val="24"/>
          <w:szCs w:val="24"/>
        </w:rPr>
        <w:t>predkladajú na rokovanie Národnej rady Slovenskej republiky poslanci Tomáš Szalay, Ondrej Dostál</w:t>
      </w:r>
      <w:r>
        <w:rPr>
          <w:rFonts w:ascii="Times New Roman" w:hAnsi="Times New Roman"/>
          <w:sz w:val="24"/>
          <w:szCs w:val="24"/>
        </w:rPr>
        <w:t xml:space="preserve">, Jana </w:t>
      </w:r>
      <w:proofErr w:type="spellStart"/>
      <w:r>
        <w:rPr>
          <w:rFonts w:ascii="Times New Roman" w:hAnsi="Times New Roman"/>
          <w:sz w:val="24"/>
          <w:szCs w:val="24"/>
        </w:rPr>
        <w:t>Bittó</w:t>
      </w:r>
      <w:proofErr w:type="spellEnd"/>
      <w:r>
        <w:rPr>
          <w:rFonts w:ascii="Times New Roman" w:hAnsi="Times New Roman"/>
          <w:sz w:val="24"/>
          <w:szCs w:val="24"/>
        </w:rPr>
        <w:t xml:space="preserve"> Cigániková, Mária Kolíková, Vladimíra </w:t>
      </w:r>
      <w:proofErr w:type="spellStart"/>
      <w:r>
        <w:rPr>
          <w:rFonts w:ascii="Times New Roman" w:hAnsi="Times New Roman"/>
          <w:sz w:val="24"/>
          <w:szCs w:val="24"/>
        </w:rPr>
        <w:t>Marcinková</w:t>
      </w:r>
      <w:proofErr w:type="spellEnd"/>
      <w:r>
        <w:rPr>
          <w:rFonts w:ascii="Times New Roman" w:hAnsi="Times New Roman"/>
          <w:sz w:val="24"/>
          <w:szCs w:val="24"/>
        </w:rPr>
        <w:t>, Marián Viskupič</w:t>
      </w:r>
      <w:r w:rsidR="00854E22">
        <w:rPr>
          <w:rFonts w:ascii="Times New Roman" w:hAnsi="Times New Roman"/>
          <w:sz w:val="24"/>
          <w:szCs w:val="24"/>
        </w:rPr>
        <w:t xml:space="preserve">, Martina </w:t>
      </w:r>
      <w:proofErr w:type="spellStart"/>
      <w:r w:rsidR="00854E22">
        <w:rPr>
          <w:rFonts w:ascii="Times New Roman" w:hAnsi="Times New Roman"/>
          <w:sz w:val="24"/>
          <w:szCs w:val="24"/>
        </w:rPr>
        <w:t>Bajo</w:t>
      </w:r>
      <w:proofErr w:type="spellEnd"/>
      <w:r w:rsidR="00854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4E22">
        <w:rPr>
          <w:rFonts w:ascii="Times New Roman" w:hAnsi="Times New Roman"/>
          <w:sz w:val="24"/>
          <w:szCs w:val="24"/>
        </w:rPr>
        <w:t>Holečková</w:t>
      </w:r>
      <w:proofErr w:type="spellEnd"/>
      <w:r w:rsidR="00854E22">
        <w:rPr>
          <w:rFonts w:ascii="Times New Roman" w:hAnsi="Times New Roman"/>
          <w:sz w:val="24"/>
          <w:szCs w:val="24"/>
        </w:rPr>
        <w:t xml:space="preserve"> a Branislav </w:t>
      </w:r>
      <w:proofErr w:type="spellStart"/>
      <w:r w:rsidR="00854E22">
        <w:rPr>
          <w:rFonts w:ascii="Times New Roman" w:hAnsi="Times New Roman"/>
          <w:sz w:val="24"/>
          <w:szCs w:val="24"/>
        </w:rPr>
        <w:t>Gr</w:t>
      </w:r>
      <w:r w:rsidR="00854E22" w:rsidRPr="00854E22">
        <w:rPr>
          <w:rFonts w:ascii="Arial" w:hAnsi="Arial" w:cs="Arial"/>
          <w:sz w:val="20"/>
          <w:szCs w:val="20"/>
        </w:rPr>
        <w:t>ö</w:t>
      </w:r>
      <w:r w:rsidR="00854E22">
        <w:rPr>
          <w:rFonts w:ascii="Times New Roman" w:hAnsi="Times New Roman"/>
          <w:sz w:val="24"/>
          <w:szCs w:val="24"/>
        </w:rPr>
        <w:t>hling</w:t>
      </w:r>
      <w:proofErr w:type="spellEnd"/>
      <w:r w:rsidR="00854E22">
        <w:rPr>
          <w:rFonts w:ascii="Times New Roman" w:hAnsi="Times New Roman"/>
          <w:sz w:val="24"/>
          <w:szCs w:val="24"/>
        </w:rPr>
        <w:t>.</w:t>
      </w:r>
    </w:p>
    <w:p w14:paraId="474F2971" w14:textId="2D877CD2" w:rsidR="00645C3C" w:rsidRPr="00645C3C" w:rsidRDefault="00645C3C" w:rsidP="00645C3C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45C3C">
        <w:rPr>
          <w:rFonts w:ascii="Times New Roman" w:hAnsi="Times New Roman"/>
          <w:b/>
          <w:bCs/>
          <w:sz w:val="24"/>
          <w:szCs w:val="24"/>
        </w:rPr>
        <w:t xml:space="preserve">Cieľom návrhu zákona je umožniť vydávanie </w:t>
      </w:r>
      <w:proofErr w:type="spellStart"/>
      <w:r w:rsidRPr="00645C3C">
        <w:rPr>
          <w:rFonts w:ascii="Times New Roman" w:hAnsi="Times New Roman"/>
          <w:b/>
          <w:bCs/>
          <w:sz w:val="24"/>
          <w:szCs w:val="24"/>
        </w:rPr>
        <w:t>eReceptov</w:t>
      </w:r>
      <w:proofErr w:type="spellEnd"/>
      <w:r w:rsidRPr="00645C3C">
        <w:rPr>
          <w:rFonts w:ascii="Times New Roman" w:hAnsi="Times New Roman"/>
          <w:b/>
          <w:bCs/>
          <w:sz w:val="24"/>
          <w:szCs w:val="24"/>
        </w:rPr>
        <w:t xml:space="preserve"> neuhrádzaných z verejného zdravotného poistenia u zmluvných i nezmluvných poskytovateľov zdravotnej starostlivosti pri dodržaní GDPR priamo na základe zákona a odstránenie doterajšej </w:t>
      </w:r>
      <w:r>
        <w:rPr>
          <w:rFonts w:ascii="Times New Roman" w:hAnsi="Times New Roman"/>
          <w:b/>
          <w:bCs/>
          <w:sz w:val="24"/>
          <w:szCs w:val="24"/>
        </w:rPr>
        <w:t xml:space="preserve">– už viac než rok trvajúcej – </w:t>
      </w:r>
      <w:r w:rsidRPr="00645C3C">
        <w:rPr>
          <w:rFonts w:ascii="Times New Roman" w:hAnsi="Times New Roman"/>
          <w:b/>
          <w:bCs/>
          <w:sz w:val="24"/>
          <w:szCs w:val="24"/>
        </w:rPr>
        <w:t>právnej neistoty.</w:t>
      </w:r>
    </w:p>
    <w:p w14:paraId="42F5A978" w14:textId="503E453D" w:rsidR="00645C3C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Novelou č. 361/2024 Z. z. zákona č. 153/2013 Z. z. o národnom zdravotníckom informačnom systéme v znení neskorších predpisov (schválená v Národnej rade Slovenskej republiky dňa 10.12.2024, platnosť nadobudla dňa 18.12.2024, účinnosť dňa 1.1.2025) došlo okrem iného k zmene znenia ustanovenia § 2 ods. 9 zákona č. 153/2013 Z. z. </w:t>
      </w:r>
      <w:r w:rsidRPr="00645C3C">
        <w:rPr>
          <w:rFonts w:ascii="Times New Roman" w:hAnsi="Times New Roman"/>
          <w:sz w:val="24"/>
          <w:szCs w:val="24"/>
        </w:rPr>
        <w:t>o národnom zdravotníckom informačnom systéme v znení neskorších predpisov</w:t>
      </w:r>
      <w:r>
        <w:rPr>
          <w:rFonts w:ascii="Times New Roman" w:hAnsi="Times New Roman"/>
          <w:sz w:val="24"/>
          <w:szCs w:val="24"/>
        </w:rPr>
        <w:t xml:space="preserve"> (ďalej len „zákon o NCZI“). </w:t>
      </w:r>
      <w:r w:rsidRPr="00366641">
        <w:rPr>
          <w:rFonts w:ascii="Times New Roman" w:hAnsi="Times New Roman"/>
          <w:sz w:val="24"/>
          <w:szCs w:val="24"/>
        </w:rPr>
        <w:t xml:space="preserve">Účelom tejto legislatívnej zmeny bolo zosúladenie zákona </w:t>
      </w:r>
      <w:r>
        <w:rPr>
          <w:rFonts w:ascii="Times New Roman" w:hAnsi="Times New Roman"/>
          <w:sz w:val="24"/>
          <w:szCs w:val="24"/>
        </w:rPr>
        <w:t>o NCZI</w:t>
      </w:r>
      <w:r w:rsidRPr="00366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366641">
        <w:rPr>
          <w:rFonts w:ascii="Times New Roman" w:hAnsi="Times New Roman"/>
          <w:sz w:val="24"/>
          <w:szCs w:val="24"/>
        </w:rPr>
        <w:t>legislatívou týkajúcou sa ochrany osobných údajov (GDPR a</w:t>
      </w:r>
      <w:r>
        <w:rPr>
          <w:rFonts w:ascii="Times New Roman" w:hAnsi="Times New Roman"/>
          <w:sz w:val="24"/>
          <w:szCs w:val="24"/>
        </w:rPr>
        <w:t xml:space="preserve"> zákonom č. 18/2018 Z. z. </w:t>
      </w:r>
      <w:r w:rsidRPr="00645C3C">
        <w:rPr>
          <w:rFonts w:ascii="Times New Roman" w:hAnsi="Times New Roman"/>
          <w:sz w:val="24"/>
          <w:szCs w:val="24"/>
        </w:rPr>
        <w:t>o ochrane osobných údajov a o zmene a doplnení niektorých zákonov</w:t>
      </w:r>
      <w:r w:rsidRPr="00366641">
        <w:rPr>
          <w:rFonts w:ascii="Times New Roman" w:hAnsi="Times New Roman"/>
          <w:sz w:val="24"/>
          <w:szCs w:val="24"/>
        </w:rPr>
        <w:t>).</w:t>
      </w:r>
    </w:p>
    <w:p w14:paraId="65733D21" w14:textId="43369F1A" w:rsidR="00645C3C" w:rsidRPr="00D533F2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Zmena spôsobila problémy v aplikačnej praxi. </w:t>
      </w:r>
      <w:r w:rsidRPr="00366641">
        <w:rPr>
          <w:rFonts w:ascii="Times New Roman" w:hAnsi="Times New Roman"/>
          <w:sz w:val="24"/>
          <w:szCs w:val="24"/>
        </w:rPr>
        <w:t xml:space="preserve">Doplnenie podmienky </w:t>
      </w:r>
      <w:r w:rsidRPr="00645C3C">
        <w:rPr>
          <w:rFonts w:ascii="Times New Roman" w:hAnsi="Times New Roman"/>
          <w:i/>
          <w:iCs/>
          <w:sz w:val="24"/>
          <w:szCs w:val="24"/>
        </w:rPr>
        <w:t>„ktorá sa uhrádza z verejného zdravotného poistenia“</w:t>
      </w:r>
      <w:r w:rsidRPr="00366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druhej vete novelizovaného ustanovenia § 2 ods. 9 zákona o NCZI </w:t>
      </w:r>
      <w:r w:rsidRPr="00366641">
        <w:rPr>
          <w:rFonts w:ascii="Times New Roman" w:hAnsi="Times New Roman"/>
          <w:sz w:val="24"/>
          <w:szCs w:val="24"/>
        </w:rPr>
        <w:t xml:space="preserve">malo za následok, že zdravotné poisťovne prestali spracúvať </w:t>
      </w:r>
      <w:proofErr w:type="spellStart"/>
      <w:r w:rsidRPr="00366641">
        <w:rPr>
          <w:rFonts w:ascii="Times New Roman" w:hAnsi="Times New Roman"/>
          <w:sz w:val="24"/>
          <w:szCs w:val="24"/>
        </w:rPr>
        <w:t>preskripčné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záznamy (elektronické predpisy</w:t>
      </w:r>
      <w:r>
        <w:rPr>
          <w:rFonts w:ascii="Times New Roman" w:hAnsi="Times New Roman"/>
          <w:sz w:val="24"/>
          <w:szCs w:val="24"/>
        </w:rPr>
        <w:t xml:space="preserve"> – ďalej aj „</w:t>
      </w:r>
      <w:proofErr w:type="spellStart"/>
      <w:r>
        <w:rPr>
          <w:rFonts w:ascii="Times New Roman" w:hAnsi="Times New Roman"/>
          <w:sz w:val="24"/>
          <w:szCs w:val="24"/>
        </w:rPr>
        <w:t>eRecept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 w:rsidRPr="00366641">
        <w:rPr>
          <w:rFonts w:ascii="Times New Roman" w:hAnsi="Times New Roman"/>
          <w:sz w:val="24"/>
          <w:szCs w:val="24"/>
        </w:rPr>
        <w:t xml:space="preserve">) na lieky, zdravotnícke pomôcky a dietetické potraviny neuhrádzané z verejného zdravotného poistenia. Konkrétne to znamená, že prestali spracúvať </w:t>
      </w:r>
      <w:proofErr w:type="spellStart"/>
      <w:r>
        <w:rPr>
          <w:rFonts w:ascii="Times New Roman" w:hAnsi="Times New Roman"/>
          <w:sz w:val="24"/>
          <w:szCs w:val="24"/>
        </w:rPr>
        <w:t>eRecepty</w:t>
      </w:r>
      <w:proofErr w:type="spellEnd"/>
      <w:r w:rsidRPr="00366641">
        <w:rPr>
          <w:rFonts w:ascii="Times New Roman" w:hAnsi="Times New Roman"/>
          <w:sz w:val="24"/>
          <w:szCs w:val="24"/>
        </w:rPr>
        <w:t>, ktoré vytvoril:</w:t>
      </w:r>
    </w:p>
    <w:p w14:paraId="10FD0158" w14:textId="77777777" w:rsidR="00645C3C" w:rsidRPr="00366641" w:rsidRDefault="00645C3C" w:rsidP="00645C3C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>zmluvný lekár na lieky, zdravotnícke pomôcky a dietetické potraviny bez priznanej úhrady zdravotnej poisťovne (v plnom rozsahu platené pacientom),</w:t>
      </w:r>
    </w:p>
    <w:p w14:paraId="55294517" w14:textId="77777777" w:rsidR="00645C3C" w:rsidRPr="00366641" w:rsidRDefault="00645C3C" w:rsidP="00645C3C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>nezmluvný lekár.</w:t>
      </w:r>
    </w:p>
    <w:p w14:paraId="2B4C5F12" w14:textId="0B18746B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začiatku roka 2025 </w:t>
      </w:r>
      <w:r w:rsidRPr="00366641">
        <w:rPr>
          <w:rFonts w:ascii="Times New Roman" w:hAnsi="Times New Roman"/>
          <w:sz w:val="24"/>
          <w:szCs w:val="24"/>
        </w:rPr>
        <w:t>sa z tohto dôvodu vystavovalo až 50 tisíc papierových receptov denne. Situácia sa čiastočne zmenila po 9. januári 2025 a </w:t>
      </w:r>
      <w:proofErr w:type="spellStart"/>
      <w:r w:rsidRPr="00366641">
        <w:rPr>
          <w:rFonts w:ascii="Times New Roman" w:hAnsi="Times New Roman"/>
          <w:sz w:val="24"/>
          <w:szCs w:val="24"/>
        </w:rPr>
        <w:t>eRecept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bol dočasne </w:t>
      </w:r>
      <w:r>
        <w:rPr>
          <w:rFonts w:ascii="Times New Roman" w:hAnsi="Times New Roman"/>
          <w:sz w:val="24"/>
          <w:szCs w:val="24"/>
        </w:rPr>
        <w:t>– d</w:t>
      </w:r>
      <w:r w:rsidRPr="0036664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641">
        <w:rPr>
          <w:rFonts w:ascii="Times New Roman" w:hAnsi="Times New Roman"/>
          <w:sz w:val="24"/>
          <w:szCs w:val="24"/>
        </w:rPr>
        <w:t>času prijatia nevyhnutnej legislatívnej úpravy – opätovne spustený pre zmluvných poskytovateľov zdravotnej starostlivosti</w:t>
      </w:r>
      <w:r>
        <w:rPr>
          <w:rFonts w:ascii="Times New Roman" w:hAnsi="Times New Roman"/>
          <w:sz w:val="24"/>
          <w:szCs w:val="24"/>
        </w:rPr>
        <w:t xml:space="preserve"> (ďalej len „PZS“)</w:t>
      </w:r>
      <w:r w:rsidRPr="00366641">
        <w:rPr>
          <w:rFonts w:ascii="Times New Roman" w:hAnsi="Times New Roman"/>
          <w:sz w:val="24"/>
          <w:szCs w:val="24"/>
        </w:rPr>
        <w:t xml:space="preserve">. Udialo sa tak na základe </w:t>
      </w:r>
      <w:r w:rsidRPr="00645C3C">
        <w:rPr>
          <w:rFonts w:ascii="Times New Roman" w:hAnsi="Times New Roman"/>
          <w:i/>
          <w:iCs/>
          <w:sz w:val="24"/>
          <w:szCs w:val="24"/>
        </w:rPr>
        <w:t>Usmernenia Ministerstva zdravotníctva Slovenskej republiky k zmene § 2 ods. 9 zákona č. 153/2013 Z. z. o národnom zdravotníckom informačnom systéme a o zmene a doplnení niektorých zákonov v znení nesk</w:t>
      </w:r>
      <w:r w:rsidR="00793345">
        <w:rPr>
          <w:rFonts w:ascii="Times New Roman" w:hAnsi="Times New Roman"/>
          <w:i/>
          <w:iCs/>
          <w:sz w:val="24"/>
          <w:szCs w:val="24"/>
        </w:rPr>
        <w:t>orších</w:t>
      </w:r>
      <w:r w:rsidRPr="00645C3C">
        <w:rPr>
          <w:rFonts w:ascii="Times New Roman" w:hAnsi="Times New Roman"/>
          <w:i/>
          <w:iCs/>
          <w:sz w:val="24"/>
          <w:szCs w:val="24"/>
        </w:rPr>
        <w:t xml:space="preserve"> predpisov, účinnej od </w:t>
      </w:r>
      <w:r w:rsidR="00F21B71">
        <w:rPr>
          <w:rFonts w:ascii="Times New Roman" w:hAnsi="Times New Roman"/>
          <w:i/>
          <w:iCs/>
          <w:sz w:val="24"/>
          <w:szCs w:val="24"/>
        </w:rPr>
        <w:t xml:space="preserve">1. januára </w:t>
      </w:r>
      <w:r w:rsidRPr="00645C3C">
        <w:rPr>
          <w:rFonts w:ascii="Times New Roman" w:hAnsi="Times New Roman"/>
          <w:i/>
          <w:iCs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(ďalej len „Usmernenie“)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uverejnenom vo Vestníku Ministerstva zdravotníctva Slovenskej republiky (ďalej len „MZ“),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645C3C">
        <w:rPr>
          <w:rFonts w:ascii="Times New Roman" w:hAnsi="Times New Roman"/>
          <w:sz w:val="24"/>
          <w:szCs w:val="24"/>
        </w:rPr>
        <w:t xml:space="preserve"> </w:t>
      </w:r>
      <w:r w:rsidRPr="00366641">
        <w:rPr>
          <w:rFonts w:ascii="Times New Roman" w:hAnsi="Times New Roman"/>
          <w:sz w:val="24"/>
          <w:szCs w:val="24"/>
        </w:rPr>
        <w:t xml:space="preserve">ktoré obhajuje právny základ pre spracúvanie </w:t>
      </w:r>
      <w:proofErr w:type="spellStart"/>
      <w:r w:rsidRPr="00366641">
        <w:rPr>
          <w:rFonts w:ascii="Times New Roman" w:hAnsi="Times New Roman"/>
          <w:sz w:val="24"/>
          <w:szCs w:val="24"/>
        </w:rPr>
        <w:t>preskripčných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záznamov (osobných údajov) týkajúcich sa </w:t>
      </w:r>
      <w:r w:rsidRPr="00366641">
        <w:rPr>
          <w:rFonts w:ascii="Times New Roman" w:hAnsi="Times New Roman"/>
          <w:sz w:val="24"/>
          <w:szCs w:val="24"/>
        </w:rPr>
        <w:lastRenderedPageBreak/>
        <w:t>liekov, zdravotníckych pomôcok a dietetických potravín bez priznanej úhrady zdravotnej poisťovne zdravotnými poisťovňami  tak, že sa opiera o:</w:t>
      </w:r>
    </w:p>
    <w:p w14:paraId="5F335B2F" w14:textId="4558C4E9" w:rsidR="00645C3C" w:rsidRPr="00645C3C" w:rsidRDefault="00645C3C" w:rsidP="00645C3C">
      <w:pPr>
        <w:pStyle w:val="Odsekzoznamu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>Verejný záujem v zmysle čl. 9 ods. 2 písm. i) GDPR, podľa ktorého možno spracúvať osobné údaje o zdraví v prípade, keď je spracúvanie nevyhnutné z dôvodov verejného záujmu v oblasti verejného zdravia, ako je ochrana proti závažným cezhraničným ohrozeniam zdravia alebo zabezpečenie vysokej úrovne kvality a bezpečnosti zdravotnej starostlivosti a liekov alebo zdravotníckych pomôcok, na základe práva Únie alebo práva členského štátu, ktorým sa stanovujú vhodné a konkrétne opatrenia na ochranu práv a slobôd dotknutej osoby, najmä profesijné tajomstvo</w:t>
      </w:r>
      <w:r>
        <w:rPr>
          <w:rFonts w:ascii="Times New Roman" w:hAnsi="Times New Roman"/>
          <w:sz w:val="24"/>
          <w:szCs w:val="24"/>
        </w:rPr>
        <w:t>.</w:t>
      </w:r>
    </w:p>
    <w:p w14:paraId="55322356" w14:textId="580B5D10" w:rsidR="00645C3C" w:rsidRPr="00645C3C" w:rsidRDefault="00645C3C" w:rsidP="00645C3C">
      <w:pPr>
        <w:pStyle w:val="Odsekzoznamu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>Zákon č. 581/2004 Z. z., v zmysle ktorého zdravotné poisťovne vykonávajú svoju kontrolnú činnosť u </w:t>
      </w:r>
      <w:r>
        <w:rPr>
          <w:rFonts w:ascii="Times New Roman" w:hAnsi="Times New Roman"/>
          <w:sz w:val="24"/>
          <w:szCs w:val="24"/>
        </w:rPr>
        <w:t>PZS</w:t>
      </w:r>
      <w:r w:rsidRPr="00366641">
        <w:rPr>
          <w:rFonts w:ascii="Times New Roman" w:hAnsi="Times New Roman"/>
          <w:sz w:val="24"/>
          <w:szCs w:val="24"/>
        </w:rPr>
        <w:t>, ktorým na základe zmluvy uhrádzajú úhradu za poskytnutú zdravotnú starostlivosť.</w:t>
      </w:r>
    </w:p>
    <w:p w14:paraId="5223F2A5" w14:textId="77777777" w:rsidR="00645C3C" w:rsidRPr="00366641" w:rsidRDefault="00645C3C" w:rsidP="00645C3C">
      <w:pPr>
        <w:pStyle w:val="Odsekzoznamu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>Zákon č. 576/2004 Z. z., podľa ktorého zdravotná starostlivosť zahŕňa aj poskytovanie liekov, zdravotníckych pomôcok a dietetických potravín.</w:t>
      </w:r>
    </w:p>
    <w:p w14:paraId="48208AD1" w14:textId="77777777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>Na základe vyššie uvedenej argumentácie MZ SR vo svojom Usmernení konštatuje, že zdravotné poisťovne majú spracúvať všetky elektronické predpisy (</w:t>
      </w:r>
      <w:proofErr w:type="spellStart"/>
      <w:r w:rsidRPr="00366641">
        <w:rPr>
          <w:rFonts w:ascii="Times New Roman" w:hAnsi="Times New Roman"/>
          <w:sz w:val="24"/>
          <w:szCs w:val="24"/>
        </w:rPr>
        <w:t>preskripčné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záznamy), ktoré sú predpísané zmluvným PZS, ak príslušný </w:t>
      </w:r>
      <w:proofErr w:type="spellStart"/>
      <w:r w:rsidRPr="00366641">
        <w:rPr>
          <w:rFonts w:ascii="Times New Roman" w:hAnsi="Times New Roman"/>
          <w:sz w:val="24"/>
          <w:szCs w:val="24"/>
        </w:rPr>
        <w:t>preskripčný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záznam bol vytvorený v súvislosti s poskytnutou zdravotnou starostlivosťou, ktorá je uhrádzaná z prostriedkov verejného zdravotného poistenia.</w:t>
      </w:r>
    </w:p>
    <w:p w14:paraId="237A5CD4" w14:textId="3B60A077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 xml:space="preserve">Zo znenia Usmernenia zároveň nepriamo vyplýva, že na základe súčasného znenia legislatívy nie je možné, aby </w:t>
      </w:r>
      <w:proofErr w:type="spellStart"/>
      <w:r>
        <w:rPr>
          <w:rFonts w:ascii="Times New Roman" w:hAnsi="Times New Roman"/>
          <w:sz w:val="24"/>
          <w:szCs w:val="24"/>
        </w:rPr>
        <w:t>eRecepty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vystavovali nezmluvní </w:t>
      </w:r>
      <w:r>
        <w:rPr>
          <w:rFonts w:ascii="Times New Roman" w:hAnsi="Times New Roman"/>
          <w:sz w:val="24"/>
          <w:szCs w:val="24"/>
        </w:rPr>
        <w:t>PZS</w:t>
      </w:r>
      <w:r w:rsidRPr="00366641">
        <w:rPr>
          <w:rFonts w:ascii="Times New Roman" w:hAnsi="Times New Roman"/>
          <w:sz w:val="24"/>
          <w:szCs w:val="24"/>
        </w:rPr>
        <w:t>. Ide približne o 100 tisíc receptov mesačne, kvôli ktorým musia pacienti chodiť osobne do ambulancií.</w:t>
      </w:r>
    </w:p>
    <w:p w14:paraId="2847EFE2" w14:textId="06A6ECB7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MZ</w:t>
      </w:r>
      <w:r w:rsidRPr="00366641">
        <w:rPr>
          <w:rFonts w:ascii="Times New Roman" w:hAnsi="Times New Roman"/>
          <w:sz w:val="24"/>
          <w:szCs w:val="24"/>
        </w:rPr>
        <w:t xml:space="preserve"> zároveň zdravotným poisťovniam potvrdilo, že uvedené </w:t>
      </w:r>
      <w:r>
        <w:rPr>
          <w:rFonts w:ascii="Times New Roman" w:hAnsi="Times New Roman"/>
          <w:sz w:val="24"/>
          <w:szCs w:val="24"/>
        </w:rPr>
        <w:t>U</w:t>
      </w:r>
      <w:r w:rsidRPr="00366641">
        <w:rPr>
          <w:rFonts w:ascii="Times New Roman" w:hAnsi="Times New Roman"/>
          <w:sz w:val="24"/>
          <w:szCs w:val="24"/>
        </w:rPr>
        <w:t>smernenie bolo prerokované na osobnom stretnutí aj s Úradom na ochranu osobných údajov SR (</w:t>
      </w:r>
      <w:r>
        <w:rPr>
          <w:rFonts w:ascii="Times New Roman" w:hAnsi="Times New Roman"/>
          <w:sz w:val="24"/>
          <w:szCs w:val="24"/>
        </w:rPr>
        <w:t>ďalej len „</w:t>
      </w:r>
      <w:r w:rsidRPr="00366641">
        <w:rPr>
          <w:rFonts w:ascii="Times New Roman" w:hAnsi="Times New Roman"/>
          <w:sz w:val="24"/>
          <w:szCs w:val="24"/>
        </w:rPr>
        <w:t>ÚOOÚ</w:t>
      </w:r>
      <w:r>
        <w:rPr>
          <w:rFonts w:ascii="Times New Roman" w:hAnsi="Times New Roman"/>
          <w:sz w:val="24"/>
          <w:szCs w:val="24"/>
        </w:rPr>
        <w:t>“</w:t>
      </w:r>
      <w:r w:rsidRPr="00366641">
        <w:rPr>
          <w:rFonts w:ascii="Times New Roman" w:hAnsi="Times New Roman"/>
          <w:sz w:val="24"/>
          <w:szCs w:val="24"/>
        </w:rPr>
        <w:t>), ktorý sa s </w:t>
      </w:r>
      <w:r>
        <w:rPr>
          <w:rFonts w:ascii="Times New Roman" w:hAnsi="Times New Roman"/>
          <w:sz w:val="24"/>
          <w:szCs w:val="24"/>
        </w:rPr>
        <w:t>U</w:t>
      </w:r>
      <w:r w:rsidRPr="00366641">
        <w:rPr>
          <w:rFonts w:ascii="Times New Roman" w:hAnsi="Times New Roman"/>
          <w:sz w:val="24"/>
          <w:szCs w:val="24"/>
        </w:rPr>
        <w:t>smernením stotožňuje.</w:t>
      </w:r>
    </w:p>
    <w:p w14:paraId="6ACA73C9" w14:textId="06678893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 xml:space="preserve">Je dôležité uviesť, že samotné znenie § 2 ods. 9 zákona </w:t>
      </w:r>
      <w:r>
        <w:rPr>
          <w:rFonts w:ascii="Times New Roman" w:hAnsi="Times New Roman"/>
          <w:sz w:val="24"/>
          <w:szCs w:val="24"/>
        </w:rPr>
        <w:t>o NCZI</w:t>
      </w:r>
      <w:r w:rsidRPr="00366641">
        <w:rPr>
          <w:rFonts w:ascii="Times New Roman" w:hAnsi="Times New Roman"/>
          <w:sz w:val="24"/>
          <w:szCs w:val="24"/>
        </w:rPr>
        <w:t xml:space="preserve"> a k nemu vydané Usmernenie sú prinajmenšom sporné. Na rokovaní Výboru NR SR pre zdravotníctvo </w:t>
      </w:r>
      <w:r>
        <w:rPr>
          <w:rFonts w:ascii="Times New Roman" w:hAnsi="Times New Roman"/>
          <w:sz w:val="24"/>
          <w:szCs w:val="24"/>
        </w:rPr>
        <w:t xml:space="preserve">dňa </w:t>
      </w:r>
      <w:r w:rsidRPr="00366641">
        <w:rPr>
          <w:rFonts w:ascii="Times New Roman" w:hAnsi="Times New Roman"/>
          <w:sz w:val="24"/>
          <w:szCs w:val="24"/>
        </w:rPr>
        <w:t xml:space="preserve">14.1.2025 zástupcovia MZ </w:t>
      </w:r>
      <w:proofErr w:type="spellStart"/>
      <w:r w:rsidRPr="00366641">
        <w:rPr>
          <w:rFonts w:ascii="Times New Roman" w:hAnsi="Times New Roman"/>
          <w:sz w:val="24"/>
          <w:szCs w:val="24"/>
        </w:rPr>
        <w:t>o.i</w:t>
      </w:r>
      <w:proofErr w:type="spellEnd"/>
      <w:r w:rsidRPr="00366641">
        <w:rPr>
          <w:rFonts w:ascii="Times New Roman" w:hAnsi="Times New Roman"/>
          <w:sz w:val="24"/>
          <w:szCs w:val="24"/>
        </w:rPr>
        <w:t>. uviedli, že prerokovaný názor ÚOOÚ nie je právne záväzný a v prípade, ak by bol podaný podnet týkajúci sa GDPR</w:t>
      </w:r>
      <w:r>
        <w:rPr>
          <w:rFonts w:ascii="Times New Roman" w:hAnsi="Times New Roman"/>
          <w:sz w:val="24"/>
          <w:szCs w:val="24"/>
        </w:rPr>
        <w:t>, resp. ochrany osobných údajov</w:t>
      </w:r>
      <w:r w:rsidRPr="00366641">
        <w:rPr>
          <w:rFonts w:ascii="Times New Roman" w:hAnsi="Times New Roman"/>
          <w:sz w:val="24"/>
          <w:szCs w:val="24"/>
        </w:rPr>
        <w:t xml:space="preserve"> vo vzťahu k elektronicky predpísaným liekom nehradeným z verejného zdravotného poistenia, nedá sa zaručiť, že sa ÚOOÚ vo svojom rozhodnutí stotožní s výkladom zákona uvedeným v Usmernení.</w:t>
      </w:r>
    </w:p>
    <w:p w14:paraId="73C8D92E" w14:textId="7809EAE3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 xml:space="preserve">Už len fakt, že vznikli takéto právne polemiky o rôznych možnostiach aplikácie zákona v praxi, je znakom, že zákon je nejednoznačný a je potrebné ho upraviť. Samotné Usmernenie konštatuje, že súčasné fungovanie </w:t>
      </w:r>
      <w:proofErr w:type="spellStart"/>
      <w:r w:rsidRPr="00366641">
        <w:rPr>
          <w:rFonts w:ascii="Times New Roman" w:hAnsi="Times New Roman"/>
          <w:sz w:val="24"/>
          <w:szCs w:val="24"/>
        </w:rPr>
        <w:t>eReceptov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je len dočasné a bude potrebná legislatívna zmena.</w:t>
      </w:r>
      <w:r>
        <w:rPr>
          <w:rFonts w:ascii="Times New Roman" w:hAnsi="Times New Roman"/>
          <w:sz w:val="24"/>
          <w:szCs w:val="24"/>
        </w:rPr>
        <w:t xml:space="preserve"> Tá však ani po viac než roku nebola zrealizovaná. </w:t>
      </w:r>
    </w:p>
    <w:p w14:paraId="7B40C0F4" w14:textId="5290B43C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 xml:space="preserve">Z pohľadu pacientov je ideálnym riešením návrat ku skutkovému stavu, ktorý tu bol pred 1.1.2025, nakoľko dovtedajšie riešenie bolo technicky plne funkčné a súčasne zahŕňalo aj predpisy vystavené nezmluvnými </w:t>
      </w:r>
      <w:r>
        <w:rPr>
          <w:rFonts w:ascii="Times New Roman" w:hAnsi="Times New Roman"/>
          <w:sz w:val="24"/>
          <w:szCs w:val="24"/>
        </w:rPr>
        <w:t>PZS</w:t>
      </w:r>
      <w:r w:rsidRPr="00366641">
        <w:rPr>
          <w:rFonts w:ascii="Times New Roman" w:hAnsi="Times New Roman"/>
          <w:sz w:val="24"/>
          <w:szCs w:val="24"/>
        </w:rPr>
        <w:t xml:space="preserve">, ktorých je približne 100 tisíc mesačne. Na tento účel je však potrebné dať zdravotným poisťovniam jasné zákonné oprávnenie spracúvať vo svojom informačnom systéme aj </w:t>
      </w:r>
      <w:proofErr w:type="spellStart"/>
      <w:r>
        <w:rPr>
          <w:rFonts w:ascii="Times New Roman" w:hAnsi="Times New Roman"/>
          <w:sz w:val="24"/>
          <w:szCs w:val="24"/>
        </w:rPr>
        <w:t>eRecepty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na lieky, zdravotnícke pomôcky a dietetické potraviny predpísané nezmluvnými </w:t>
      </w:r>
      <w:r>
        <w:rPr>
          <w:rFonts w:ascii="Times New Roman" w:hAnsi="Times New Roman"/>
          <w:sz w:val="24"/>
          <w:szCs w:val="24"/>
        </w:rPr>
        <w:t>PZS</w:t>
      </w:r>
      <w:r w:rsidRPr="00366641">
        <w:rPr>
          <w:rFonts w:ascii="Times New Roman" w:hAnsi="Times New Roman"/>
          <w:sz w:val="24"/>
          <w:szCs w:val="24"/>
        </w:rPr>
        <w:t>.</w:t>
      </w:r>
    </w:p>
    <w:p w14:paraId="7E374B98" w14:textId="79DD9C28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lastRenderedPageBreak/>
        <w:t xml:space="preserve">Ak chceme mať komplexný dohľad nad kvalitou a bezpečnosťou zdravotnej starostlivosti, je nevyhnutné, aby zdravotné poisťovne mali prístup aj k </w:t>
      </w:r>
      <w:proofErr w:type="spellStart"/>
      <w:r w:rsidRPr="00366641">
        <w:rPr>
          <w:rFonts w:ascii="Times New Roman" w:hAnsi="Times New Roman"/>
          <w:sz w:val="24"/>
          <w:szCs w:val="24"/>
        </w:rPr>
        <w:t>preskripčným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záznamom, ktoré vytvárajú pre ich poistencov nezmluvní </w:t>
      </w:r>
      <w:r>
        <w:rPr>
          <w:rFonts w:ascii="Times New Roman" w:hAnsi="Times New Roman"/>
          <w:sz w:val="24"/>
          <w:szCs w:val="24"/>
        </w:rPr>
        <w:t>PZS</w:t>
      </w:r>
      <w:r w:rsidRPr="00366641">
        <w:rPr>
          <w:rFonts w:ascii="Times New Roman" w:hAnsi="Times New Roman"/>
          <w:sz w:val="24"/>
          <w:szCs w:val="24"/>
        </w:rPr>
        <w:t xml:space="preserve">. Len tak môže zdravotná poisťovňa spoľahlivo plniť svoje úlohy a upozorniť lekára napríklad na nežiaduce interakcie liekov, viacnásobnú </w:t>
      </w:r>
      <w:proofErr w:type="spellStart"/>
      <w:r w:rsidRPr="00366641">
        <w:rPr>
          <w:rFonts w:ascii="Times New Roman" w:hAnsi="Times New Roman"/>
          <w:sz w:val="24"/>
          <w:szCs w:val="24"/>
        </w:rPr>
        <w:t>preskripciu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toho istého lieku rôznymi lekármi, či spravodlivo posúdiť návrhy na schválenie zdravotnej starostlivosti poskytovanej zmluvným </w:t>
      </w:r>
      <w:r>
        <w:rPr>
          <w:rFonts w:ascii="Times New Roman" w:hAnsi="Times New Roman"/>
          <w:sz w:val="24"/>
          <w:szCs w:val="24"/>
        </w:rPr>
        <w:t>PZS</w:t>
      </w:r>
      <w:r w:rsidRPr="00366641">
        <w:rPr>
          <w:rFonts w:ascii="Times New Roman" w:hAnsi="Times New Roman"/>
          <w:sz w:val="24"/>
          <w:szCs w:val="24"/>
        </w:rPr>
        <w:t>, nakoľko táto môže bezprostredne súvisieť so zdravotnou starostlivosťou poskytnutou alebo poskytovanou nezmluvným PZS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64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n</w:t>
      </w:r>
      <w:r w:rsidRPr="00366641">
        <w:rPr>
          <w:rFonts w:ascii="Times New Roman" w:hAnsi="Times New Roman"/>
          <w:sz w:val="24"/>
          <w:szCs w:val="24"/>
        </w:rPr>
        <w:t xml:space="preserve">apr. môže ísť o kontrolu </w:t>
      </w:r>
      <w:proofErr w:type="spellStart"/>
      <w:r w:rsidRPr="00366641">
        <w:rPr>
          <w:rFonts w:ascii="Times New Roman" w:hAnsi="Times New Roman"/>
          <w:sz w:val="24"/>
          <w:szCs w:val="24"/>
        </w:rPr>
        <w:t>líniovosti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liečby alebo riešenie prípadných zhoršení zdravotného stavu v súvislosti so zdravotnou starostlivosťou poskytnutou nezmluvným PZS).</w:t>
      </w:r>
    </w:p>
    <w:p w14:paraId="2A5C0945" w14:textId="3461854D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 xml:space="preserve">Dnes na Slovensku máme dostupné veľmi dobre technicky fungujúce riešenie </w:t>
      </w:r>
      <w:proofErr w:type="spellStart"/>
      <w:r w:rsidRPr="0036664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 w:rsidRPr="00366641">
        <w:rPr>
          <w:rFonts w:ascii="Times New Roman" w:hAnsi="Times New Roman"/>
          <w:sz w:val="24"/>
          <w:szCs w:val="24"/>
        </w:rPr>
        <w:t>eceptov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, ktoré spoľahlivo fungovalo 8 rokov. Bolo by teraz, v čase konsolidácie, nerozumné popri ňom budovať ďalšie riešenie za milióny eur, a to najmä za situácie, keď v rámci elektronického zdravotníctva až alarmujúco treba riešiť iné chýbajúce elementy, ako </w:t>
      </w:r>
      <w:proofErr w:type="spellStart"/>
      <w:r w:rsidRPr="00366641">
        <w:rPr>
          <w:rFonts w:ascii="Times New Roman" w:hAnsi="Times New Roman"/>
          <w:sz w:val="24"/>
          <w:szCs w:val="24"/>
        </w:rPr>
        <w:t>eLAB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či e-výmenné lístky.</w:t>
      </w:r>
    </w:p>
    <w:p w14:paraId="27DC6A12" w14:textId="356CF17B" w:rsidR="00645C3C" w:rsidRPr="00366641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6641">
        <w:rPr>
          <w:rFonts w:ascii="Times New Roman" w:hAnsi="Times New Roman"/>
          <w:sz w:val="24"/>
          <w:szCs w:val="24"/>
        </w:rPr>
        <w:t xml:space="preserve">Z pohľadu GDPR musí byť právny základ daný v práve členského štátu. Usmernenie je skutočne len dočasným riešením na nevyhnutný čas potrebný pre prijatie legislatívnej úpravy. </w:t>
      </w:r>
      <w:r>
        <w:rPr>
          <w:rFonts w:ascii="Times New Roman" w:hAnsi="Times New Roman"/>
          <w:sz w:val="24"/>
          <w:szCs w:val="24"/>
        </w:rPr>
        <w:t xml:space="preserve">Táto dočasnosť pritom už trvá viac ako jeden rok, čo je z hľadiska právnej istoty a ochrany osobných údajov neprípustné. </w:t>
      </w:r>
      <w:r w:rsidRPr="00366641">
        <w:rPr>
          <w:rFonts w:ascii="Times New Roman" w:hAnsi="Times New Roman"/>
          <w:sz w:val="24"/>
          <w:szCs w:val="24"/>
        </w:rPr>
        <w:t xml:space="preserve">Preto z pohľadu spracúvania osobných údajov je nevyhnutná legislatívna úprava a najvhodnejšie sa javí vrátiť legislatívne znenie § 2 ods. 9 zákona </w:t>
      </w:r>
      <w:r>
        <w:rPr>
          <w:rFonts w:ascii="Times New Roman" w:hAnsi="Times New Roman"/>
          <w:sz w:val="24"/>
          <w:szCs w:val="24"/>
        </w:rPr>
        <w:t>o NCZI</w:t>
      </w:r>
      <w:r w:rsidRPr="00366641">
        <w:rPr>
          <w:rFonts w:ascii="Times New Roman" w:hAnsi="Times New Roman"/>
          <w:sz w:val="24"/>
          <w:szCs w:val="24"/>
        </w:rPr>
        <w:t xml:space="preserve"> k 31.12.2024 a súčasne popritom </w:t>
      </w:r>
      <w:proofErr w:type="spellStart"/>
      <w:r w:rsidRPr="00366641">
        <w:rPr>
          <w:rFonts w:ascii="Times New Roman" w:hAnsi="Times New Roman"/>
          <w:sz w:val="24"/>
          <w:szCs w:val="24"/>
        </w:rPr>
        <w:t>docizelovať</w:t>
      </w:r>
      <w:proofErr w:type="spellEnd"/>
      <w:r w:rsidRPr="00366641">
        <w:rPr>
          <w:rFonts w:ascii="Times New Roman" w:hAnsi="Times New Roman"/>
          <w:sz w:val="24"/>
          <w:szCs w:val="24"/>
        </w:rPr>
        <w:t xml:space="preserve"> potrebné ustanovenia v zákone č. 581/2004 Z. z. o zdravotných poisťovniach, dohľade nad zdravotnou starostlivosťou a o zmene a doplnení niektorých zákonov.</w:t>
      </w:r>
    </w:p>
    <w:p w14:paraId="4DDDEB63" w14:textId="69C68705" w:rsidR="00645C3C" w:rsidRDefault="00645C3C" w:rsidP="00645C3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Predkladaný návrh zákona nemá vplyv na rozpočet verejnej správy, </w:t>
      </w:r>
      <w:r w:rsidR="005D7247">
        <w:rPr>
          <w:rFonts w:ascii="Times New Roman" w:hAnsi="Times New Roman"/>
          <w:sz w:val="24"/>
          <w:szCs w:val="24"/>
        </w:rPr>
        <w:t xml:space="preserve">má pozitívny vplyv na </w:t>
      </w:r>
      <w:r>
        <w:rPr>
          <w:rFonts w:ascii="Times New Roman" w:hAnsi="Times New Roman"/>
          <w:sz w:val="24"/>
          <w:szCs w:val="24"/>
        </w:rPr>
        <w:t>podnikateľské prostredie, nemá sociálne vplyvy, má pozitívny vplyv na informatizáciu spoločnosti,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nemá vplyv na životné prostredie. Návrh zákona taktiež nemá vplyv na služby verejnej správy pre občana, ani na manželstvo, rodičovstvo a rodinu.</w:t>
      </w:r>
    </w:p>
    <w:p w14:paraId="559C0D4E" w14:textId="77777777" w:rsidR="00645C3C" w:rsidRDefault="00645C3C" w:rsidP="00645C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je v súlade s ústavou, ústavnými zákonmi, nálezmi ústavného súdu, medzinárodnými zmluvami a inými medzinárodnými dokumentmi, ktorými je Slovenská republika viazaná, zákonmi a súčasne je v súlade s právom Európskej únie.</w:t>
      </w:r>
    </w:p>
    <w:p w14:paraId="5EB74918" w14:textId="77777777" w:rsidR="00645C3C" w:rsidRDefault="00645C3C" w:rsidP="00645C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7BFCCE" w14:textId="77777777" w:rsidR="00645C3C" w:rsidRDefault="00645C3C" w:rsidP="00645C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079E3192" w14:textId="77777777" w:rsidR="00645C3C" w:rsidRDefault="00645C3C" w:rsidP="00F66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Osobitná časť</w:t>
      </w:r>
    </w:p>
    <w:p w14:paraId="5AE0737F" w14:textId="77777777" w:rsidR="00645C3C" w:rsidRDefault="00645C3C" w:rsidP="00645C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BBB796" w14:textId="5E562EEC" w:rsidR="00645C3C" w:rsidRDefault="00645C3C" w:rsidP="00AE47DA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14:paraId="0F7ED747" w14:textId="77777777" w:rsidR="00645C3C" w:rsidRDefault="00645C3C" w:rsidP="00645C3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B4C4369" w14:textId="10C2BCC2" w:rsidR="00645C3C" w:rsidRPr="00EA0B66" w:rsidRDefault="00645C3C" w:rsidP="00645C3C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EA0B66">
        <w:rPr>
          <w:rFonts w:ascii="Times New Roman" w:hAnsi="Times New Roman"/>
          <w:sz w:val="24"/>
          <w:szCs w:val="24"/>
        </w:rPr>
        <w:t xml:space="preserve">Navrhuje sa </w:t>
      </w:r>
      <w:r>
        <w:rPr>
          <w:rFonts w:ascii="Times New Roman" w:hAnsi="Times New Roman"/>
          <w:sz w:val="24"/>
          <w:szCs w:val="24"/>
        </w:rPr>
        <w:t xml:space="preserve">zjednodušenie definície elektronického zdravotného záznamu, keďže rozsah oprávnenia zdravotných poisťovní spracovávať osobné údaje sa navrhuje presunúť do čl. II do zákona č. 581/2004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 Zároveň sa opravuje chyba, resp. preklep vo formulácii, kde bolo použité slovo </w:t>
      </w:r>
      <w:r>
        <w:rPr>
          <w:rFonts w:ascii="Times New Roman" w:hAnsi="Times New Roman"/>
          <w:i/>
          <w:sz w:val="24"/>
          <w:szCs w:val="24"/>
        </w:rPr>
        <w:t xml:space="preserve">“postenie” </w:t>
      </w:r>
      <w:r>
        <w:rPr>
          <w:rFonts w:ascii="Times New Roman" w:hAnsi="Times New Roman"/>
          <w:sz w:val="24"/>
          <w:szCs w:val="24"/>
        </w:rPr>
        <w:t xml:space="preserve">namiesto </w:t>
      </w:r>
      <w:r>
        <w:rPr>
          <w:rFonts w:ascii="Times New Roman" w:hAnsi="Times New Roman"/>
          <w:i/>
          <w:sz w:val="24"/>
          <w:szCs w:val="24"/>
        </w:rPr>
        <w:t>“poistenia”.</w:t>
      </w:r>
    </w:p>
    <w:p w14:paraId="57C2DE26" w14:textId="77777777" w:rsidR="00645C3C" w:rsidRDefault="00645C3C" w:rsidP="00645C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D12AD3" w14:textId="77777777" w:rsidR="00645C3C" w:rsidRDefault="00645C3C" w:rsidP="00AE47DA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</w:t>
      </w:r>
    </w:p>
    <w:p w14:paraId="1864C462" w14:textId="77777777" w:rsidR="00645C3C" w:rsidRDefault="00645C3C" w:rsidP="00645C3C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6CCEB45F" w14:textId="77777777" w:rsidR="00645C3C" w:rsidRPr="00B47041" w:rsidRDefault="00645C3C" w:rsidP="00645C3C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Pre účely odstránenia pochybností, ktoré sprevádzali prijatie n</w:t>
      </w:r>
      <w:r w:rsidRPr="00486550">
        <w:rPr>
          <w:rFonts w:ascii="Times New Roman" w:hAnsi="Times New Roman"/>
          <w:sz w:val="24"/>
          <w:szCs w:val="24"/>
        </w:rPr>
        <w:t>ovel</w:t>
      </w:r>
      <w:r>
        <w:rPr>
          <w:rFonts w:ascii="Times New Roman" w:hAnsi="Times New Roman"/>
          <w:sz w:val="24"/>
          <w:szCs w:val="24"/>
        </w:rPr>
        <w:t>y</w:t>
      </w:r>
      <w:r w:rsidRPr="00486550">
        <w:rPr>
          <w:rFonts w:ascii="Times New Roman" w:hAnsi="Times New Roman"/>
          <w:sz w:val="24"/>
          <w:szCs w:val="24"/>
        </w:rPr>
        <w:t xml:space="preserve"> zákona č. 153/2013 Z. z. o národnom zdravotníckom informačnom systéme v znení neskorších predpisov č. 361/2024 Z. z.</w:t>
      </w:r>
      <w:r>
        <w:rPr>
          <w:rFonts w:ascii="Times New Roman" w:hAnsi="Times New Roman"/>
          <w:sz w:val="24"/>
          <w:szCs w:val="24"/>
        </w:rPr>
        <w:t xml:space="preserve"> sa spresňujú príslušné ustanovenia zákona č. 581/2004 Z. z., v ktorom sa dopĺňa, že kontrolou zdravotnej poisťovne sa okrem kontrolnej činnosti ktorú zdravotná poisťovňa vykonáva u poskytovateľov zdravotnej starostlivosti, ktorým uhrádza zdravotnú starostlivosť rozumie aj </w:t>
      </w:r>
      <w:r w:rsidRPr="00841A74">
        <w:rPr>
          <w:rFonts w:ascii="Times New Roman" w:hAnsi="Times New Roman"/>
          <w:sz w:val="24"/>
          <w:szCs w:val="24"/>
        </w:rPr>
        <w:t xml:space="preserve">posudzovanie a vyhodnocovanie elektronických zdravotných záznamov o poskytovanej zdravotnej starostlivosti poistencovi vrátane zdravotnej starostlivosti neuhrádzanej z verejného zdravotného poistenia  v rozsahu ustanovenom osobitným predpisom </w:t>
      </w:r>
      <w:r>
        <w:rPr>
          <w:rFonts w:ascii="Times New Roman" w:hAnsi="Times New Roman"/>
          <w:sz w:val="24"/>
          <w:szCs w:val="24"/>
        </w:rPr>
        <w:t xml:space="preserve">zdravotnou poisťovňou </w:t>
      </w:r>
      <w:r w:rsidRPr="00841A74">
        <w:rPr>
          <w:rFonts w:ascii="Times New Roman" w:hAnsi="Times New Roman"/>
          <w:sz w:val="24"/>
          <w:szCs w:val="24"/>
        </w:rPr>
        <w:t xml:space="preserve">pri činnostiach </w:t>
      </w:r>
      <w:r>
        <w:rPr>
          <w:rFonts w:ascii="Times New Roman" w:hAnsi="Times New Roman"/>
          <w:sz w:val="24"/>
          <w:szCs w:val="24"/>
        </w:rPr>
        <w:t xml:space="preserve">zdravotnej poisťovne </w:t>
      </w:r>
      <w:r w:rsidRPr="00841A74">
        <w:rPr>
          <w:rFonts w:ascii="Times New Roman" w:hAnsi="Times New Roman"/>
          <w:sz w:val="24"/>
          <w:szCs w:val="24"/>
        </w:rPr>
        <w:t>súvisiacich so schvaľovaním úhrady zdravotnej starostlivosti, poskytovaním poradenskej činnosti, organizáciou programov zdravia a programov riadenia chorôb, vyhodnocovaním kvality zdravotnej starostlivosti, zabezpečovaním účelného, hospodárneho a efektívneho vynakladania prostriedkov verejného zdravotného poistenia alebo ochranou zdravia poistenca</w:t>
      </w:r>
      <w:r>
        <w:rPr>
          <w:rFonts w:ascii="Times New Roman" w:hAnsi="Times New Roman"/>
          <w:sz w:val="24"/>
          <w:szCs w:val="24"/>
        </w:rPr>
        <w:t>.</w:t>
      </w:r>
    </w:p>
    <w:p w14:paraId="50EA995F" w14:textId="77777777" w:rsidR="00645C3C" w:rsidRDefault="00645C3C" w:rsidP="00645C3C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530AAAE6" w14:textId="77777777" w:rsidR="00645C3C" w:rsidRDefault="00645C3C" w:rsidP="00AE47DA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III</w:t>
      </w:r>
    </w:p>
    <w:p w14:paraId="5B4B2E24" w14:textId="77777777" w:rsidR="00645C3C" w:rsidRDefault="00645C3C" w:rsidP="00645C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E360D31" w14:textId="7D91C37F" w:rsidR="00645C3C" w:rsidRPr="00DE3C40" w:rsidRDefault="00645C3C" w:rsidP="00645C3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účinnosť zákona dňom vyhlásenia v zbierke zákonov, a to aj v dôsledku toho, že dočasná úprava vo forme usmernenia trvá už viac ako jeden rok, čo je z hľadiska právnej istoty a ochrany osobných údajov neprípustné. </w:t>
      </w:r>
    </w:p>
    <w:p w14:paraId="2AA50325" w14:textId="77777777" w:rsidR="00041693" w:rsidRDefault="00041693" w:rsidP="00645C3C">
      <w:pPr>
        <w:jc w:val="both"/>
      </w:pPr>
    </w:p>
    <w:sectPr w:rsidR="00041693" w:rsidSect="00645C3C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FD30F" w14:textId="77777777" w:rsidR="00F36BC7" w:rsidRDefault="00F36BC7" w:rsidP="00645C3C">
      <w:pPr>
        <w:spacing w:after="0" w:line="240" w:lineRule="auto"/>
      </w:pPr>
      <w:r>
        <w:separator/>
      </w:r>
    </w:p>
  </w:endnote>
  <w:endnote w:type="continuationSeparator" w:id="0">
    <w:p w14:paraId="1446E5A8" w14:textId="77777777" w:rsidR="00F36BC7" w:rsidRDefault="00F36BC7" w:rsidP="0064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E716" w14:textId="374BAD88" w:rsidR="00645C3C" w:rsidRDefault="00645C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854E22">
      <w:rPr>
        <w:rFonts w:ascii="Times New Roman" w:hAnsi="Times New Roman"/>
        <w:noProof/>
        <w:color w:val="000000"/>
        <w:sz w:val="24"/>
        <w:szCs w:val="24"/>
      </w:rPr>
      <w:t>4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 w14:paraId="47220C56" w14:textId="77777777" w:rsidR="00645C3C" w:rsidRDefault="00645C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B133F" w14:textId="77777777" w:rsidR="00F36BC7" w:rsidRDefault="00F36BC7" w:rsidP="00645C3C">
      <w:pPr>
        <w:spacing w:after="0" w:line="240" w:lineRule="auto"/>
      </w:pPr>
      <w:r>
        <w:separator/>
      </w:r>
    </w:p>
  </w:footnote>
  <w:footnote w:type="continuationSeparator" w:id="0">
    <w:p w14:paraId="11494F77" w14:textId="77777777" w:rsidR="00F36BC7" w:rsidRDefault="00F36BC7" w:rsidP="00645C3C">
      <w:pPr>
        <w:spacing w:after="0" w:line="240" w:lineRule="auto"/>
      </w:pPr>
      <w:r>
        <w:continuationSeparator/>
      </w:r>
    </w:p>
  </w:footnote>
  <w:footnote w:id="1">
    <w:p w14:paraId="60EBF2B8" w14:textId="513D5174" w:rsidR="00645C3C" w:rsidRPr="00645C3C" w:rsidRDefault="00645C3C">
      <w:pPr>
        <w:pStyle w:val="Textpoznmkypodiarou"/>
        <w:rPr>
          <w:lang w:val="cs-CZ"/>
        </w:rPr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AA7E14">
          <w:rPr>
            <w:rStyle w:val="Hypertextovprepojenie"/>
          </w:rPr>
          <w:t>https://www.health.gov.sk/Zdroje?/Sources/dokumenty/vestniky_mz_sr/2025/vestnik-2025-4-6.pdf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934F4"/>
    <w:multiLevelType w:val="hybridMultilevel"/>
    <w:tmpl w:val="8BD291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82A27"/>
    <w:multiLevelType w:val="multilevel"/>
    <w:tmpl w:val="AB321B6C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D31011"/>
    <w:multiLevelType w:val="hybridMultilevel"/>
    <w:tmpl w:val="2BF0E36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3C"/>
    <w:rsid w:val="00041693"/>
    <w:rsid w:val="000A163E"/>
    <w:rsid w:val="00142829"/>
    <w:rsid w:val="001D5324"/>
    <w:rsid w:val="002C38B2"/>
    <w:rsid w:val="002F5956"/>
    <w:rsid w:val="00367562"/>
    <w:rsid w:val="00491B90"/>
    <w:rsid w:val="005D7247"/>
    <w:rsid w:val="00645C3C"/>
    <w:rsid w:val="00705A9D"/>
    <w:rsid w:val="00793345"/>
    <w:rsid w:val="007D1010"/>
    <w:rsid w:val="00854E22"/>
    <w:rsid w:val="008B7F60"/>
    <w:rsid w:val="00AE47DA"/>
    <w:rsid w:val="00B86E83"/>
    <w:rsid w:val="00D83BC0"/>
    <w:rsid w:val="00DA66CB"/>
    <w:rsid w:val="00EE6C38"/>
    <w:rsid w:val="00F21B71"/>
    <w:rsid w:val="00F36BC7"/>
    <w:rsid w:val="00F66F94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A89D"/>
  <w15:chartTrackingRefBased/>
  <w15:docId w15:val="{654DE168-BA18-C143-A95D-C8F2865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C3C"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5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5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5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5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5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5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5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5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5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5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5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5C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5C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5C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5C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5C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5C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5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5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5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5C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5C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5C3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5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5C3C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645C3C"/>
    <w:rPr>
      <w:b/>
      <w:bCs/>
      <w:smallCaps/>
      <w:color w:val="2F5496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5C3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5C3C"/>
    <w:rPr>
      <w:rFonts w:ascii="Calibri" w:eastAsia="Times New Roman" w:hAnsi="Calibri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5C3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45C3C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45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gov.sk/Zdroje?/Sources/dokumenty/vestniky_mz_sr/2025/vestnik-2025-4-6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64F26B-C3F5-4A83-AA31-74157D53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Slavomira Hencekova</dc:creator>
  <cp:keywords/>
  <dc:description/>
  <cp:lastModifiedBy>Klub Sloboda a Solidarita</cp:lastModifiedBy>
  <cp:revision>3</cp:revision>
  <dcterms:created xsi:type="dcterms:W3CDTF">2026-01-09T12:45:00Z</dcterms:created>
  <dcterms:modified xsi:type="dcterms:W3CDTF">2026-01-09T12:47:00Z</dcterms:modified>
</cp:coreProperties>
</file>