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B6B4A" w:rsidRPr="001409E4" w:rsidP="00CB6B4A">
      <w:pPr>
        <w:jc w:val="center"/>
        <w:rPr>
          <w:b/>
          <w:spacing w:val="30"/>
        </w:rPr>
      </w:pPr>
      <w:r w:rsidRPr="001409E4">
        <w:rPr>
          <w:b/>
          <w:spacing w:val="30"/>
        </w:rPr>
        <w:t xml:space="preserve">NÁRODNÁ RADA SLOVENSKEJ REPUBLIKY </w:t>
      </w:r>
    </w:p>
    <w:p w:rsidR="00CB6B4A" w:rsidRPr="001409E4" w:rsidP="00CB6B4A">
      <w:pPr>
        <w:pBdr>
          <w:bottom w:val="single" w:sz="12" w:space="3" w:color="auto"/>
        </w:pBdr>
        <w:jc w:val="center"/>
        <w:rPr>
          <w:spacing w:val="30"/>
        </w:rPr>
      </w:pPr>
      <w:r w:rsidRPr="001409E4">
        <w:rPr>
          <w:spacing w:val="30"/>
        </w:rPr>
        <w:t>I</w:t>
      </w:r>
      <w:r>
        <w:rPr>
          <w:spacing w:val="30"/>
        </w:rPr>
        <w:t>X</w:t>
      </w:r>
      <w:r w:rsidRPr="001409E4">
        <w:rPr>
          <w:spacing w:val="30"/>
        </w:rPr>
        <w:t>. volebné obdobie</w:t>
      </w:r>
    </w:p>
    <w:p w:rsidR="00CB6B4A" w:rsidRPr="001409E4" w:rsidP="00CB6B4A">
      <w:pPr>
        <w:jc w:val="center"/>
        <w:rPr>
          <w:spacing w:val="30"/>
          <w:highlight w:val="yellow"/>
        </w:rPr>
      </w:pPr>
    </w:p>
    <w:p w:rsidR="00CB6B4A" w:rsidRPr="001409E4" w:rsidP="00CB6B4A">
      <w:pPr>
        <w:jc w:val="center"/>
        <w:rPr>
          <w:spacing w:val="30"/>
          <w:highlight w:val="yellow"/>
        </w:rPr>
      </w:pPr>
    </w:p>
    <w:p w:rsidR="00CB6B4A" w:rsidRPr="0089376E" w:rsidP="00CB6B4A">
      <w:pPr>
        <w:spacing w:before="120"/>
        <w:jc w:val="center"/>
        <w:rPr>
          <w:b/>
        </w:rPr>
      </w:pPr>
    </w:p>
    <w:p w:rsidR="00301A2D" w:rsidRPr="004A0849">
      <w:pPr>
        <w:pStyle w:val="Subtitle"/>
        <w:rPr>
          <w:rFonts w:ascii="Times New Roman" w:hAnsi="Times New Roman"/>
          <w:b/>
          <w:bCs/>
          <w:szCs w:val="24"/>
        </w:rPr>
      </w:pPr>
      <w:r w:rsidRPr="004A0849" w:rsidR="000D549A">
        <w:rPr>
          <w:rFonts w:ascii="Times New Roman" w:hAnsi="Times New Roman"/>
          <w:b/>
          <w:bCs/>
          <w:szCs w:val="24"/>
        </w:rPr>
        <w:t>N á v r h</w:t>
      </w:r>
    </w:p>
    <w:p w:rsidR="00301A2D" w:rsidRPr="004A0849">
      <w:pPr>
        <w:pStyle w:val="Subtitle"/>
        <w:rPr>
          <w:rFonts w:ascii="Times New Roman" w:hAnsi="Times New Roman"/>
          <w:b/>
          <w:szCs w:val="24"/>
        </w:rPr>
      </w:pPr>
    </w:p>
    <w:p w:rsidR="00301A2D" w:rsidRPr="00546354">
      <w:pPr>
        <w:pStyle w:val="Subtitle"/>
        <w:spacing w:before="120" w:after="120"/>
        <w:rPr>
          <w:rFonts w:ascii="Times New Roman" w:hAnsi="Times New Roman"/>
          <w:sz w:val="23"/>
          <w:szCs w:val="23"/>
        </w:rPr>
      </w:pPr>
      <w:r w:rsidRPr="00546354" w:rsidR="000D549A">
        <w:rPr>
          <w:rFonts w:ascii="Times New Roman" w:hAnsi="Times New Roman"/>
          <w:sz w:val="23"/>
          <w:szCs w:val="23"/>
        </w:rPr>
        <w:t>poslan</w:t>
      </w:r>
      <w:r w:rsidRPr="00546354" w:rsidR="00C84331">
        <w:rPr>
          <w:rFonts w:ascii="Times New Roman" w:hAnsi="Times New Roman"/>
          <w:sz w:val="23"/>
          <w:szCs w:val="23"/>
        </w:rPr>
        <w:t>c</w:t>
      </w:r>
      <w:r w:rsidR="00CA612D">
        <w:rPr>
          <w:rFonts w:ascii="Times New Roman" w:hAnsi="Times New Roman"/>
          <w:sz w:val="23"/>
          <w:szCs w:val="23"/>
        </w:rPr>
        <w:t>a</w:t>
      </w:r>
      <w:r w:rsidRPr="00546354" w:rsidR="00C84331">
        <w:rPr>
          <w:rFonts w:ascii="Times New Roman" w:hAnsi="Times New Roman"/>
          <w:sz w:val="23"/>
          <w:szCs w:val="23"/>
        </w:rPr>
        <w:t xml:space="preserve"> Národnej rady Slovenskej republiky </w:t>
      </w:r>
      <w:r w:rsidRPr="00546354" w:rsidR="00E635C9">
        <w:rPr>
          <w:rFonts w:ascii="Times New Roman" w:hAnsi="Times New Roman"/>
          <w:sz w:val="23"/>
          <w:szCs w:val="23"/>
        </w:rPr>
        <w:t>Richarda VAŠEČKU</w:t>
      </w:r>
    </w:p>
    <w:p w:rsidR="00301A2D" w:rsidRPr="004A0849"/>
    <w:p w:rsidR="00301A2D" w:rsidRPr="004A0849">
      <w:pPr>
        <w:jc w:val="center"/>
        <w:rPr>
          <w:bCs/>
        </w:rPr>
      </w:pPr>
      <w:r w:rsidRPr="004A0849" w:rsidR="000D549A">
        <w:rPr>
          <w:bCs/>
        </w:rPr>
        <w:t xml:space="preserve">n a   </w:t>
      </w:r>
      <w:r w:rsidR="00E635C9">
        <w:rPr>
          <w:bCs/>
        </w:rPr>
        <w:t>p r i j a t i e</w:t>
      </w:r>
    </w:p>
    <w:p w:rsidR="00301A2D" w:rsidRPr="004A0849">
      <w:pPr>
        <w:jc w:val="center"/>
        <w:rPr>
          <w:bCs/>
        </w:rPr>
      </w:pPr>
    </w:p>
    <w:p w:rsidR="00301A2D" w:rsidRPr="004A0849">
      <w:pPr>
        <w:spacing w:before="120" w:line="276" w:lineRule="auto"/>
        <w:jc w:val="center"/>
      </w:pPr>
      <w:r w:rsidRPr="00E635C9" w:rsidR="00E635C9">
        <w:rPr>
          <w:b/>
          <w:bCs/>
        </w:rPr>
        <w:t xml:space="preserve">uznesenia Národnej rady Slovenskej republiky </w:t>
      </w:r>
      <w:r w:rsidRPr="00CA612D" w:rsidR="00CA612D">
        <w:rPr>
          <w:b/>
          <w:bCs/>
        </w:rPr>
        <w:t xml:space="preserve">k pretrvávajúcej dostupnosti nebezpečných drog (HHC) deťom a mladistvým v samoobslužných automatoch </w:t>
      </w:r>
      <w:r w:rsidRPr="004A0849" w:rsidR="000D549A">
        <w:t>__________________________________________________________________________</w:t>
      </w:r>
    </w:p>
    <w:p w:rsidR="00301A2D" w:rsidRPr="004A0849">
      <w:pPr>
        <w:tabs>
          <w:tab w:val="left" w:pos="-1980"/>
        </w:tabs>
        <w:jc w:val="both"/>
        <w:rPr>
          <w:u w:val="single"/>
        </w:rPr>
      </w:pPr>
    </w:p>
    <w:tbl>
      <w:tblPr>
        <w:tblStyle w:val="TableNormal"/>
        <w:tblpPr w:leftFromText="141" w:rightFromText="141" w:vertAnchor="text" w:tblpXSpec="center" w:tblpX="1" w:tblpY="1"/>
        <w:tblW w:w="9073" w:type="dxa"/>
        <w:jc w:val="center"/>
        <w:tblLook w:val="0420"/>
      </w:tblPr>
      <w:tblGrid>
        <w:gridCol w:w="4251"/>
        <w:gridCol w:w="565"/>
        <w:gridCol w:w="4257"/>
      </w:tblGrid>
      <w:tr w:rsidTr="00804CFC">
        <w:tblPrEx>
          <w:tblW w:w="9073" w:type="dxa"/>
          <w:jc w:val="center"/>
          <w:tblLook w:val="0420"/>
        </w:tblPrEx>
        <w:trPr>
          <w:trHeight w:val="267"/>
          <w:jc w:val="center"/>
        </w:trPr>
        <w:tc>
          <w:tcPr>
            <w:tcW w:w="4251" w:type="dxa"/>
          </w:tcPr>
          <w:p w:rsidR="00301A2D" w:rsidRPr="004A0849" w:rsidP="00804CFC">
            <w:r w:rsidRPr="00804CFC" w:rsidR="000D549A">
              <w:rPr>
                <w:u w:val="single"/>
              </w:rPr>
              <w:t xml:space="preserve">P r e d k l a d </w:t>
            </w:r>
            <w:r w:rsidR="00C84331">
              <w:rPr>
                <w:u w:val="single"/>
              </w:rPr>
              <w:t>a j ú</w:t>
            </w:r>
            <w:r w:rsidR="00775B05">
              <w:rPr>
                <w:u w:val="single"/>
              </w:rPr>
              <w:t xml:space="preserve"> </w:t>
            </w:r>
            <w:r w:rsidRPr="004A0849" w:rsidR="000D549A">
              <w:t>:</w:t>
            </w:r>
          </w:p>
        </w:tc>
        <w:tc>
          <w:tcPr>
            <w:tcW w:w="565" w:type="dxa"/>
          </w:tcPr>
          <w:p w:rsidR="00301A2D" w:rsidRPr="004A0849" w:rsidP="00804CFC"/>
        </w:tc>
        <w:tc>
          <w:tcPr>
            <w:tcW w:w="4257" w:type="dxa"/>
          </w:tcPr>
          <w:p w:rsidR="00301A2D" w:rsidRPr="004A0849" w:rsidP="00804CFC">
            <w:r w:rsidRPr="00804CFC" w:rsidR="000D549A">
              <w:rPr>
                <w:u w:val="single"/>
              </w:rPr>
              <w:t>Návrh na uznesenie</w:t>
            </w:r>
            <w:r w:rsidRPr="004A0849" w:rsidR="000D549A">
              <w:t>:</w:t>
            </w:r>
          </w:p>
        </w:tc>
      </w:tr>
      <w:tr w:rsidTr="00804CFC">
        <w:tblPrEx>
          <w:tblW w:w="9073" w:type="dxa"/>
          <w:jc w:val="center"/>
          <w:tblLook w:val="0420"/>
        </w:tblPrEx>
        <w:trPr>
          <w:trHeight w:val="283"/>
          <w:jc w:val="center"/>
        </w:trPr>
        <w:tc>
          <w:tcPr>
            <w:tcW w:w="4251" w:type="dxa"/>
          </w:tcPr>
          <w:p w:rsidR="00301A2D" w:rsidRPr="004A0849" w:rsidP="00804CFC"/>
        </w:tc>
        <w:tc>
          <w:tcPr>
            <w:tcW w:w="565" w:type="dxa"/>
          </w:tcPr>
          <w:p w:rsidR="00301A2D" w:rsidRPr="004A0849" w:rsidP="00804CFC"/>
        </w:tc>
        <w:tc>
          <w:tcPr>
            <w:tcW w:w="4257" w:type="dxa"/>
          </w:tcPr>
          <w:p w:rsidR="00301A2D" w:rsidRPr="004A0849" w:rsidP="00804CFC">
            <w:pPr>
              <w:jc w:val="both"/>
            </w:pPr>
          </w:p>
        </w:tc>
      </w:tr>
      <w:tr w:rsidTr="00804CFC">
        <w:tblPrEx>
          <w:tblW w:w="9073" w:type="dxa"/>
          <w:jc w:val="center"/>
          <w:tblLook w:val="0420"/>
        </w:tblPrEx>
        <w:trPr>
          <w:trHeight w:val="2463"/>
          <w:jc w:val="center"/>
        </w:trPr>
        <w:tc>
          <w:tcPr>
            <w:tcW w:w="4251" w:type="dxa"/>
          </w:tcPr>
          <w:p w:rsidR="00930AD8" w:rsidRPr="00CA612D" w:rsidP="00CA612D">
            <w:pPr>
              <w:pStyle w:val="Standarduser"/>
              <w:tabs>
                <w:tab w:val="left" w:leader="dot" w:pos="4253"/>
              </w:tabs>
              <w:rPr>
                <w:rFonts w:ascii="Times New Roman" w:hAnsi="Times New Roman" w:cs="Times New Roman"/>
                <w:bCs/>
              </w:rPr>
            </w:pPr>
            <w:bookmarkStart w:id="0" w:name="_Hlk81240744"/>
            <w:r w:rsidRPr="00804CFC" w:rsidR="00E635C9">
              <w:rPr>
                <w:rFonts w:ascii="Times New Roman" w:hAnsi="Times New Roman" w:cs="Times New Roman"/>
                <w:bCs/>
              </w:rPr>
              <w:t xml:space="preserve">Richard </w:t>
            </w:r>
            <w:bookmarkEnd w:id="0"/>
            <w:r w:rsidR="00E635C9">
              <w:rPr>
                <w:rFonts w:ascii="Times New Roman" w:hAnsi="Times New Roman" w:cs="Times New Roman"/>
                <w:bCs/>
              </w:rPr>
              <w:t xml:space="preserve"> </w:t>
            </w:r>
            <w:r w:rsidRPr="00804CFC" w:rsidR="00E635C9">
              <w:rPr>
                <w:rFonts w:ascii="Times New Roman" w:hAnsi="Times New Roman" w:cs="Times New Roman"/>
                <w:bCs/>
              </w:rPr>
              <w:t>V</w:t>
            </w:r>
            <w:r w:rsidR="00E635C9">
              <w:rPr>
                <w:rFonts w:ascii="Times New Roman" w:hAnsi="Times New Roman" w:cs="Times New Roman"/>
                <w:bCs/>
              </w:rPr>
              <w:t xml:space="preserve"> </w:t>
            </w:r>
            <w:r w:rsidRPr="00804CFC" w:rsidR="00E635C9">
              <w:rPr>
                <w:rFonts w:ascii="Times New Roman" w:hAnsi="Times New Roman" w:cs="Times New Roman"/>
                <w:bCs/>
              </w:rPr>
              <w:t>a</w:t>
            </w:r>
            <w:r w:rsidR="00E635C9">
              <w:rPr>
                <w:rFonts w:ascii="Times New Roman" w:hAnsi="Times New Roman" w:cs="Times New Roman"/>
                <w:bCs/>
              </w:rPr>
              <w:t xml:space="preserve"> </w:t>
            </w:r>
            <w:r w:rsidRPr="00804CFC" w:rsidR="00E635C9">
              <w:rPr>
                <w:rFonts w:ascii="Times New Roman" w:hAnsi="Times New Roman" w:cs="Times New Roman"/>
                <w:bCs/>
              </w:rPr>
              <w:t>š</w:t>
            </w:r>
            <w:r w:rsidR="00E635C9">
              <w:rPr>
                <w:rFonts w:ascii="Times New Roman" w:hAnsi="Times New Roman" w:cs="Times New Roman"/>
                <w:bCs/>
              </w:rPr>
              <w:t xml:space="preserve"> </w:t>
            </w:r>
            <w:r w:rsidRPr="00804CFC" w:rsidR="00E635C9">
              <w:rPr>
                <w:rFonts w:ascii="Times New Roman" w:hAnsi="Times New Roman" w:cs="Times New Roman"/>
                <w:bCs/>
              </w:rPr>
              <w:t>e</w:t>
            </w:r>
            <w:r w:rsidR="00E635C9">
              <w:rPr>
                <w:rFonts w:ascii="Times New Roman" w:hAnsi="Times New Roman" w:cs="Times New Roman"/>
                <w:bCs/>
              </w:rPr>
              <w:t xml:space="preserve"> </w:t>
            </w:r>
            <w:r w:rsidRPr="00804CFC" w:rsidR="00E635C9">
              <w:rPr>
                <w:rFonts w:ascii="Times New Roman" w:hAnsi="Times New Roman" w:cs="Times New Roman"/>
                <w:bCs/>
              </w:rPr>
              <w:t>č</w:t>
            </w:r>
            <w:r w:rsidR="00E635C9">
              <w:rPr>
                <w:rFonts w:ascii="Times New Roman" w:hAnsi="Times New Roman" w:cs="Times New Roman"/>
                <w:bCs/>
              </w:rPr>
              <w:t xml:space="preserve"> </w:t>
            </w:r>
            <w:r w:rsidRPr="00804CFC" w:rsidR="00E635C9">
              <w:rPr>
                <w:rFonts w:ascii="Times New Roman" w:hAnsi="Times New Roman" w:cs="Times New Roman"/>
                <w:bCs/>
              </w:rPr>
              <w:t>k</w:t>
            </w:r>
            <w:r w:rsidR="00E635C9">
              <w:rPr>
                <w:rFonts w:ascii="Times New Roman" w:hAnsi="Times New Roman" w:cs="Times New Roman"/>
                <w:bCs/>
              </w:rPr>
              <w:t xml:space="preserve"> </w:t>
            </w:r>
            <w:r w:rsidRPr="00804CFC" w:rsidR="00E635C9">
              <w:rPr>
                <w:rFonts w:ascii="Times New Roman" w:hAnsi="Times New Roman" w:cs="Times New Roman"/>
                <w:bCs/>
              </w:rPr>
              <w:t>a</w:t>
            </w:r>
            <w:r w:rsidR="00E635C9">
              <w:rPr>
                <w:rFonts w:ascii="Times New Roman" w:hAnsi="Times New Roman" w:cs="Times New Roman"/>
                <w:bCs/>
              </w:rPr>
              <w:t xml:space="preserve">     </w:t>
            </w:r>
            <w:r w:rsidR="009C0311">
              <w:rPr>
                <w:rFonts w:ascii="Times New Roman" w:hAnsi="Times New Roman" w:cs="Times New Roman"/>
                <w:bCs/>
              </w:rPr>
              <w:t>v.</w:t>
            </w:r>
            <w:r w:rsidR="009C0311">
              <w:rPr>
                <w:rFonts w:ascii="Times New Roman" w:hAnsi="Times New Roman" w:cs="Times New Roman"/>
                <w:bCs/>
              </w:rPr>
              <w:t xml:space="preserve"> </w:t>
            </w:r>
            <w:r w:rsidR="009C0311">
              <w:rPr>
                <w:rFonts w:ascii="Times New Roman" w:hAnsi="Times New Roman" w:cs="Times New Roman"/>
                <w:bCs/>
              </w:rPr>
              <w:t>r.</w:t>
            </w:r>
          </w:p>
          <w:p w:rsidR="00930AD8" w:rsidRPr="004A0849" w:rsidP="00804CFC"/>
        </w:tc>
        <w:tc>
          <w:tcPr>
            <w:tcW w:w="565" w:type="dxa"/>
          </w:tcPr>
          <w:p w:rsidR="00301A2D" w:rsidRPr="004A0849" w:rsidP="00804CFC"/>
        </w:tc>
        <w:tc>
          <w:tcPr>
            <w:tcW w:w="4257" w:type="dxa"/>
            <w:vMerge w:val="restart"/>
          </w:tcPr>
          <w:p w:rsidR="005109ED" w:rsidP="00E635C9">
            <w:pPr>
              <w:jc w:val="both"/>
              <w:rPr>
                <w:bCs/>
              </w:rPr>
            </w:pPr>
            <w:bookmarkStart w:id="1" w:name="__DdeLink__1042_3691294648"/>
            <w:r w:rsidRPr="00E635C9" w:rsidR="00E635C9">
              <w:rPr>
                <w:bCs/>
              </w:rPr>
              <w:t>1.</w:t>
            </w:r>
            <w:r w:rsidR="00CA612D">
              <w:rPr>
                <w:bCs/>
              </w:rPr>
              <w:t xml:space="preserve"> </w:t>
            </w:r>
            <w:r w:rsidRPr="00E635C9" w:rsidR="00E635C9">
              <w:rPr>
                <w:bCs/>
              </w:rPr>
              <w:t>Návrh uznesenia Národnej rady Slovenskej republik</w:t>
            </w:r>
            <w:r w:rsidRPr="00E635C9" w:rsidR="00E635C9">
              <w:rPr>
                <w:bCs/>
              </w:rPr>
              <w:t>y</w:t>
            </w:r>
          </w:p>
          <w:p w:rsidR="00E635C9" w:rsidP="00E635C9">
            <w:pPr>
              <w:jc w:val="both"/>
              <w:rPr>
                <w:bCs/>
              </w:rPr>
            </w:pPr>
          </w:p>
          <w:p w:rsidR="00E635C9" w:rsidRPr="00E635C9" w:rsidP="00E635C9">
            <w:pPr>
              <w:jc w:val="both"/>
              <w:rPr>
                <w:bCs/>
              </w:rPr>
            </w:pPr>
            <w:r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  <w:r w:rsidR="00CA612D">
              <w:rPr>
                <w:bCs/>
              </w:rPr>
              <w:t xml:space="preserve">   </w:t>
            </w:r>
            <w:r>
              <w:rPr>
                <w:bCs/>
              </w:rPr>
              <w:t>Odôvodnenie</w:t>
            </w:r>
          </w:p>
          <w:p w:rsidR="005109ED" w:rsidRPr="005109ED" w:rsidP="00804CFC">
            <w:pPr>
              <w:spacing w:before="120" w:line="276" w:lineRule="auto"/>
              <w:jc w:val="both"/>
            </w:pPr>
          </w:p>
          <w:p w:rsidR="00930AD8" w:rsidRPr="004A0849" w:rsidP="00804CFC">
            <w:pPr>
              <w:spacing w:before="120" w:line="276" w:lineRule="auto"/>
              <w:jc w:val="both"/>
            </w:pPr>
          </w:p>
          <w:p w:rsidR="00301A2D" w:rsidRPr="004A0849" w:rsidP="00804CFC">
            <w:pPr>
              <w:spacing w:line="276" w:lineRule="auto"/>
              <w:jc w:val="both"/>
            </w:pPr>
            <w:bookmarkEnd w:id="1"/>
            <w:r w:rsidRPr="00804CFC" w:rsidR="000D549A">
              <w:rPr>
                <w:rStyle w:val="awspan"/>
                <w:color w:val="000000"/>
              </w:rPr>
              <w:t xml:space="preserve"> </w:t>
            </w:r>
          </w:p>
          <w:p w:rsidR="00301A2D" w:rsidRPr="004A0849" w:rsidP="00804CFC">
            <w:pPr>
              <w:jc w:val="both"/>
            </w:pPr>
          </w:p>
        </w:tc>
      </w:tr>
      <w:tr w:rsidTr="00804CFC">
        <w:tblPrEx>
          <w:tblW w:w="9073" w:type="dxa"/>
          <w:jc w:val="center"/>
          <w:tblLook w:val="0420"/>
        </w:tblPrEx>
        <w:trPr>
          <w:trHeight w:val="267"/>
          <w:jc w:val="center"/>
        </w:trPr>
        <w:tc>
          <w:tcPr>
            <w:tcW w:w="4251" w:type="dxa"/>
          </w:tcPr>
          <w:p w:rsidR="00930AD8" w:rsidRPr="004A0849" w:rsidP="00804CFC"/>
        </w:tc>
        <w:tc>
          <w:tcPr>
            <w:tcW w:w="565" w:type="dxa"/>
          </w:tcPr>
          <w:p w:rsidR="00301A2D" w:rsidRPr="004A0849" w:rsidP="00804CFC"/>
        </w:tc>
        <w:tc>
          <w:tcPr>
            <w:tcW w:w="4257" w:type="dxa"/>
            <w:vMerge/>
          </w:tcPr>
          <w:p w:rsidR="00301A2D" w:rsidRPr="004A0849" w:rsidP="00804CFC">
            <w:pPr>
              <w:jc w:val="both"/>
            </w:pPr>
          </w:p>
        </w:tc>
      </w:tr>
    </w:tbl>
    <w:p w:rsidR="00301A2D" w:rsidRPr="004A0849">
      <w:pPr>
        <w:jc w:val="center"/>
      </w:pPr>
    </w:p>
    <w:p w:rsidR="00301A2D" w:rsidRPr="004A0849">
      <w:pPr>
        <w:jc w:val="center"/>
      </w:pPr>
    </w:p>
    <w:p w:rsidR="00301A2D" w:rsidRPr="004A0849">
      <w:pPr>
        <w:jc w:val="center"/>
      </w:pPr>
    </w:p>
    <w:p w:rsidR="00301A2D" w:rsidRPr="004A0849">
      <w:pPr>
        <w:jc w:val="center"/>
      </w:pPr>
    </w:p>
    <w:p w:rsidR="005109ED" w:rsidP="00EA0000"/>
    <w:p w:rsidR="005109ED" w:rsidP="00517A43">
      <w:pPr>
        <w:jc w:val="center"/>
      </w:pPr>
    </w:p>
    <w:p w:rsidR="005109ED" w:rsidP="00517A43">
      <w:pPr>
        <w:jc w:val="center"/>
      </w:pPr>
    </w:p>
    <w:p w:rsidR="005109ED" w:rsidP="00517A43">
      <w:pPr>
        <w:jc w:val="center"/>
      </w:pPr>
    </w:p>
    <w:p w:rsidR="00C16BAC" w:rsidP="00517A43">
      <w:pPr>
        <w:jc w:val="center"/>
      </w:pPr>
    </w:p>
    <w:p w:rsidR="00C16BAC" w:rsidP="00517A43">
      <w:pPr>
        <w:jc w:val="center"/>
      </w:pPr>
    </w:p>
    <w:p w:rsidR="00C16BAC" w:rsidP="00517A43">
      <w:pPr>
        <w:jc w:val="center"/>
      </w:pPr>
    </w:p>
    <w:p w:rsidR="00C16BAC" w:rsidRPr="004A0849" w:rsidP="00517A43">
      <w:pPr>
        <w:jc w:val="center"/>
      </w:pPr>
    </w:p>
    <w:p w:rsidR="00F8393A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B346BA" w:rsidP="00517A43">
      <w:pPr>
        <w:jc w:val="center"/>
      </w:pPr>
    </w:p>
    <w:p w:rsidR="00546354" w:rsidRPr="004A0849" w:rsidP="00517A43">
      <w:pPr>
        <w:jc w:val="center"/>
      </w:pPr>
    </w:p>
    <w:p w:rsidR="006579C8" w:rsidRPr="004A0849" w:rsidP="00517A43">
      <w:pPr>
        <w:jc w:val="center"/>
      </w:pPr>
    </w:p>
    <w:p w:rsidR="00223118" w:rsidP="00517A43">
      <w:pPr>
        <w:jc w:val="center"/>
      </w:pPr>
      <w:r w:rsidRPr="004A0849" w:rsidR="000D549A">
        <w:t xml:space="preserve">Bratislava </w:t>
      </w:r>
      <w:r w:rsidR="00CA612D">
        <w:t>január</w:t>
      </w:r>
      <w:r w:rsidRPr="004A0849" w:rsidR="00696E44">
        <w:t xml:space="preserve"> </w:t>
      </w:r>
      <w:r w:rsidRPr="004A0849" w:rsidR="000D549A">
        <w:t>202</w:t>
      </w:r>
      <w:r w:rsidR="00CA612D">
        <w:t>6</w:t>
      </w: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RPr="001409E4" w:rsidP="00223118">
      <w:pPr>
        <w:jc w:val="center"/>
        <w:rPr>
          <w:b/>
          <w:spacing w:val="30"/>
        </w:rPr>
      </w:pPr>
      <w:r w:rsidRPr="001409E4">
        <w:rPr>
          <w:b/>
          <w:spacing w:val="30"/>
        </w:rPr>
        <w:t xml:space="preserve">NÁRODNÁ RADA SLOVENSKEJ REPUBLIKY </w:t>
      </w:r>
    </w:p>
    <w:p w:rsidR="00223118" w:rsidRPr="001409E4" w:rsidP="00223118">
      <w:pPr>
        <w:pBdr>
          <w:bottom w:val="single" w:sz="12" w:space="3" w:color="auto"/>
        </w:pBdr>
        <w:jc w:val="center"/>
        <w:rPr>
          <w:spacing w:val="30"/>
        </w:rPr>
      </w:pPr>
      <w:r w:rsidRPr="001409E4">
        <w:rPr>
          <w:spacing w:val="30"/>
        </w:rPr>
        <w:t>I</w:t>
      </w:r>
      <w:r>
        <w:rPr>
          <w:spacing w:val="30"/>
        </w:rPr>
        <w:t>X</w:t>
      </w:r>
      <w:r w:rsidRPr="001409E4">
        <w:rPr>
          <w:spacing w:val="30"/>
        </w:rPr>
        <w:t>. volebné obdobie</w:t>
      </w:r>
    </w:p>
    <w:p w:rsidR="00223118" w:rsidRPr="001409E4" w:rsidP="00223118">
      <w:pPr>
        <w:jc w:val="center"/>
        <w:rPr>
          <w:spacing w:val="30"/>
          <w:highlight w:val="yellow"/>
        </w:rPr>
      </w:pPr>
    </w:p>
    <w:p w:rsidR="00223118" w:rsidRPr="001409E4" w:rsidP="00223118">
      <w:pPr>
        <w:jc w:val="center"/>
        <w:rPr>
          <w:spacing w:val="30"/>
          <w:highlight w:val="yellow"/>
        </w:rPr>
      </w:pPr>
    </w:p>
    <w:p w:rsidR="00223118" w:rsidRPr="001409E4" w:rsidP="00223118">
      <w:pPr>
        <w:jc w:val="center"/>
        <w:rPr>
          <w:b/>
          <w:spacing w:val="30"/>
          <w:highlight w:val="yellow"/>
        </w:rPr>
      </w:pPr>
    </w:p>
    <w:p w:rsidR="00223118" w:rsidRPr="0089376E" w:rsidP="00223118">
      <w:pPr>
        <w:spacing w:before="120"/>
        <w:jc w:val="center"/>
      </w:pPr>
      <w:r w:rsidRPr="0089376E">
        <w:t xml:space="preserve">Návrh </w:t>
      </w:r>
    </w:p>
    <w:p w:rsidR="00223118" w:rsidRPr="0089376E" w:rsidP="00223118">
      <w:pPr>
        <w:spacing w:before="120"/>
        <w:jc w:val="center"/>
        <w:rPr>
          <w:b/>
        </w:rPr>
      </w:pPr>
    </w:p>
    <w:p w:rsidR="00223118" w:rsidP="00223118">
      <w:pPr>
        <w:spacing w:before="120"/>
        <w:jc w:val="center"/>
        <w:rPr>
          <w:b/>
          <w:smallCaps/>
        </w:rPr>
      </w:pPr>
      <w:r>
        <w:rPr>
          <w:b/>
          <w:smallCaps/>
        </w:rPr>
        <w:t>UZNESENIE</w:t>
      </w:r>
    </w:p>
    <w:p w:rsidR="00223118" w:rsidRPr="0089376E" w:rsidP="00223118">
      <w:pPr>
        <w:spacing w:before="120"/>
        <w:jc w:val="center"/>
      </w:pPr>
      <w:r>
        <w:rPr>
          <w:b/>
          <w:smallCaps/>
        </w:rPr>
        <w:t>NÁRODNEJ RADY SLOVENSKEJ REPUBLIKY</w:t>
      </w:r>
    </w:p>
    <w:p w:rsidR="00223118" w:rsidRPr="0089376E" w:rsidP="00223118">
      <w:pPr>
        <w:spacing w:before="120"/>
        <w:jc w:val="center"/>
      </w:pPr>
    </w:p>
    <w:p w:rsidR="00223118" w:rsidRPr="0089376E" w:rsidP="00223118">
      <w:pPr>
        <w:spacing w:before="120"/>
        <w:jc w:val="center"/>
      </w:pPr>
      <w:r w:rsidRPr="0089376E">
        <w:t>z ... 202</w:t>
      </w:r>
      <w:r w:rsidR="00CA612D">
        <w:t>6</w:t>
      </w:r>
      <w:r w:rsidRPr="0089376E">
        <w:t>,</w:t>
      </w:r>
    </w:p>
    <w:p w:rsidR="00223118" w:rsidRPr="0089376E" w:rsidP="00223118">
      <w:pPr>
        <w:spacing w:before="120"/>
        <w:jc w:val="center"/>
      </w:pPr>
    </w:p>
    <w:p w:rsidR="00CA612D" w:rsidP="004E7A7F">
      <w:pPr>
        <w:spacing w:line="276" w:lineRule="auto"/>
        <w:jc w:val="center"/>
        <w:rPr>
          <w:b/>
          <w:bCs/>
        </w:rPr>
      </w:pPr>
      <w:r w:rsidRPr="005B61AA" w:rsidR="00223118">
        <w:rPr>
          <w:b/>
          <w:bCs/>
        </w:rPr>
        <w:t xml:space="preserve">k </w:t>
      </w:r>
      <w:r w:rsidRPr="00CA612D">
        <w:rPr>
          <w:b/>
          <w:bCs/>
        </w:rPr>
        <w:t xml:space="preserve">pretrvávajúcej dostupnosti nebezpečných drog (HHC) </w:t>
      </w:r>
    </w:p>
    <w:p w:rsidR="00223118" w:rsidP="004E7A7F">
      <w:pPr>
        <w:spacing w:line="276" w:lineRule="auto"/>
        <w:jc w:val="center"/>
      </w:pPr>
      <w:r w:rsidRPr="00CA612D" w:rsidR="00CA612D">
        <w:rPr>
          <w:b/>
          <w:bCs/>
        </w:rPr>
        <w:t>deťom a mladistvým v samoobslužných automatoch</w:t>
      </w:r>
    </w:p>
    <w:p w:rsidR="00223118" w:rsidRPr="0089376E" w:rsidP="004E7A7F">
      <w:pPr>
        <w:spacing w:line="276" w:lineRule="auto"/>
        <w:jc w:val="center"/>
      </w:pPr>
    </w:p>
    <w:p w:rsidR="00223118" w:rsidRPr="0089376E" w:rsidP="004E7A7F">
      <w:pPr>
        <w:spacing w:line="276" w:lineRule="auto"/>
        <w:ind w:firstLine="708"/>
        <w:jc w:val="both"/>
      </w:pPr>
      <w:r w:rsidRPr="0089376E">
        <w:t>Národná rada Slovenskej republik</w:t>
      </w:r>
      <w:r>
        <w:t>y</w:t>
      </w:r>
      <w:r w:rsidRPr="0089376E">
        <w:t xml:space="preserve">: </w:t>
      </w:r>
    </w:p>
    <w:p w:rsidR="00223118" w:rsidP="004E7A7F">
      <w:pPr>
        <w:spacing w:line="276" w:lineRule="auto"/>
        <w:jc w:val="center"/>
        <w:rPr>
          <w:b/>
          <w:bCs/>
          <w:lang w:eastAsia="en-US"/>
        </w:rPr>
      </w:pPr>
    </w:p>
    <w:p w:rsidR="00223118" w:rsidRPr="0089376E" w:rsidP="004E7A7F">
      <w:pPr>
        <w:spacing w:line="276" w:lineRule="auto"/>
        <w:jc w:val="both"/>
      </w:pPr>
    </w:p>
    <w:p w:rsidR="003A667F" w:rsidP="004E7A7F">
      <w:pPr>
        <w:widowControl w:val="0"/>
        <w:spacing w:line="276" w:lineRule="auto"/>
        <w:jc w:val="both"/>
      </w:pPr>
      <w:r>
        <w:t>1.</w:t>
      </w:r>
      <w:r w:rsidR="004E7A7F">
        <w:t xml:space="preserve"> </w:t>
      </w:r>
      <w:r w:rsidRPr="003A667F">
        <w:rPr>
          <w:i/>
          <w:iCs/>
        </w:rPr>
        <w:t>Vyjadruje</w:t>
      </w:r>
      <w:r w:rsidRPr="003A667F">
        <w:t xml:space="preserve"> znepokojenie nad </w:t>
      </w:r>
      <w:r w:rsidR="004E7A7F">
        <w:t>pretrvávajúcou</w:t>
      </w:r>
      <w:r w:rsidR="00CA612D">
        <w:t xml:space="preserve"> dostupnosťou </w:t>
      </w:r>
      <w:r w:rsidR="00B93D62">
        <w:t>nebezpečných psychotropných látok a drog (najmä rôzn</w:t>
      </w:r>
      <w:r w:rsidR="004E7A7F">
        <w:t>ych</w:t>
      </w:r>
      <w:r w:rsidR="00B93D62">
        <w:t xml:space="preserve"> variant</w:t>
      </w:r>
      <w:r w:rsidR="004E7A7F">
        <w:t>ov</w:t>
      </w:r>
      <w:r w:rsidR="00B93D62">
        <w:t xml:space="preserve"> HHC) deťom a mladistvým v samoobslužných automatoc</w:t>
      </w:r>
      <w:r w:rsidR="00B93D62">
        <w:t>h</w:t>
      </w:r>
      <w:r>
        <w:t>.</w:t>
      </w:r>
    </w:p>
    <w:p w:rsidR="003A667F" w:rsidP="004E7A7F">
      <w:pPr>
        <w:widowControl w:val="0"/>
        <w:spacing w:line="276" w:lineRule="auto"/>
        <w:jc w:val="both"/>
      </w:pPr>
    </w:p>
    <w:p w:rsidR="003A667F" w:rsidP="004E7A7F">
      <w:pPr>
        <w:widowControl w:val="0"/>
        <w:spacing w:line="276" w:lineRule="auto"/>
        <w:jc w:val="both"/>
      </w:pPr>
      <w:r w:rsidR="00B93D62">
        <w:t>2</w:t>
      </w:r>
      <w:r w:rsidRPr="003A667F">
        <w:t xml:space="preserve">. </w:t>
      </w:r>
      <w:r w:rsidRPr="003A667F">
        <w:rPr>
          <w:i/>
          <w:iCs/>
        </w:rPr>
        <w:t>Vyzýva</w:t>
      </w:r>
      <w:r w:rsidRPr="003A667F">
        <w:t xml:space="preserve"> </w:t>
      </w:r>
      <w:r w:rsidR="00B93D62">
        <w:t>Vládu Slovenskej republiky</w:t>
      </w:r>
      <w:r w:rsidRPr="003A667F">
        <w:t>, aby</w:t>
      </w:r>
      <w:r w:rsidR="00B93D62">
        <w:t xml:space="preserve"> chránila </w:t>
      </w:r>
      <w:r w:rsidR="004E7A7F">
        <w:t xml:space="preserve">život a </w:t>
      </w:r>
      <w:r w:rsidR="00B93D62">
        <w:t xml:space="preserve">zdravie detí a mladistvých a začala proti prevádzkovateľom týchto automatov s nebezpečnými drogami na základe platnej a účinnej legislatívy konať; </w:t>
      </w:r>
      <w:r w:rsidR="004E7A7F">
        <w:t>prípadne legislatívu, ktorá by to umožnila, pripravila a schválila</w:t>
      </w:r>
      <w:r w:rsidR="00B93D62">
        <w:t>.</w:t>
      </w:r>
    </w:p>
    <w:p w:rsidR="00223118" w:rsidP="00517A43">
      <w:pPr>
        <w:jc w:val="center"/>
      </w:pPr>
    </w:p>
    <w:p w:rsidR="004E7A7F" w:rsidP="00517A43">
      <w:pPr>
        <w:jc w:val="center"/>
      </w:pPr>
    </w:p>
    <w:p w:rsidR="004E7A7F" w:rsidP="00517A43">
      <w:pPr>
        <w:jc w:val="center"/>
      </w:pPr>
    </w:p>
    <w:p w:rsidR="004E7A7F" w:rsidP="00517A43">
      <w:pPr>
        <w:jc w:val="center"/>
      </w:pPr>
    </w:p>
    <w:p w:rsidR="004E7A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960D21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  <w:rPr>
          <w:b/>
          <w:bCs/>
        </w:rPr>
      </w:pPr>
      <w:r>
        <w:rPr>
          <w:b/>
          <w:bCs/>
        </w:rPr>
        <w:t>DÔVODOVÁ SPRÁVA</w:t>
      </w:r>
    </w:p>
    <w:p w:rsidR="003A667F" w:rsidP="00517A43">
      <w:pPr>
        <w:jc w:val="center"/>
        <w:rPr>
          <w:b/>
          <w:bCs/>
        </w:rPr>
      </w:pPr>
    </w:p>
    <w:p w:rsidR="003D2BA7" w:rsidP="003D2BA7">
      <w:pPr>
        <w:spacing w:line="276" w:lineRule="auto"/>
        <w:jc w:val="both"/>
      </w:pPr>
      <w:r w:rsidRPr="003D2BA7">
        <w:t xml:space="preserve">V uplynulých </w:t>
      </w:r>
      <w:r>
        <w:t>rokoch</w:t>
      </w:r>
      <w:r w:rsidRPr="003D2BA7">
        <w:t xml:space="preserve"> sa na trhu objavili nové psychotropné látky, ktorých výrobu, nákup, predaj a užívanie právny poriadok Slovenskej republiky </w:t>
      </w:r>
      <w:r>
        <w:t>dlhšiu dobu</w:t>
      </w:r>
      <w:r w:rsidRPr="003D2BA7">
        <w:t xml:space="preserve"> neuprav</w:t>
      </w:r>
      <w:r>
        <w:t>oval</w:t>
      </w:r>
      <w:r w:rsidRPr="003D2BA7">
        <w:t>. Výrobcovia a distri</w:t>
      </w:r>
      <w:r w:rsidRPr="003D2BA7">
        <w:t>bútor</w:t>
      </w:r>
      <w:r w:rsidRPr="003D2BA7">
        <w:t>i chemickými procesmi dokázali modifikovať už existujúce psychotropné látky takým spôsobom, že ich syntetické deriváty nezodpoveda</w:t>
      </w:r>
      <w:r>
        <w:t>li</w:t>
      </w:r>
      <w:r w:rsidRPr="003D2BA7">
        <w:t xml:space="preserve"> žiadnej zo zakázaných látok v zozname, ktorý je vymedzený v Prílohe č. 1 k zákonu č. 139/1998 Z. z. o omamných látkach, psychotropných látkach a prípravkoch v znení neskorších predpisov. </w:t>
      </w:r>
    </w:p>
    <w:p w:rsidR="003D2BA7" w:rsidP="003D2BA7">
      <w:pPr>
        <w:spacing w:line="276" w:lineRule="auto"/>
        <w:jc w:val="both"/>
      </w:pPr>
    </w:p>
    <w:p w:rsidR="003D2BA7" w:rsidP="003D2BA7">
      <w:pPr>
        <w:spacing w:line="276" w:lineRule="auto"/>
        <w:jc w:val="both"/>
      </w:pPr>
      <w:r w:rsidRPr="003D2BA7">
        <w:t xml:space="preserve">Rozruch okolo týchto látok vyvolali až medializované prípady detí a mladistvých, ktorí sa k týmto látkam dostali skrze samoobslužné automaty umiestnené v obchodných centrách a na verejných priestranstvách. Mnohé z týchto automatov totiž neverifikovali vek kupujúceho a dávky obsahujúce tieto látky predávali ako </w:t>
      </w:r>
      <w:r>
        <w:t>"</w:t>
      </w:r>
      <w:r w:rsidRPr="003D2BA7">
        <w:t>zberateľs</w:t>
      </w:r>
      <w:r w:rsidRPr="003D2BA7">
        <w:t>ké predmety</w:t>
      </w:r>
      <w:r>
        <w:t>"</w:t>
      </w:r>
      <w:r w:rsidRPr="003D2BA7">
        <w:t>. Práve vďaka týmto nekalým obchodným praktikám boli subjekty prevádzkujúce tieto automaty, ako i predajne a internetové obchody predávajúce tieto látky nepostihnuteľné zo strany štátnych orgánov kontroly. Mnohé z týchto detí a mladistvých sa užitím týchto látok predávkovali a viaceré z</w:t>
      </w:r>
      <w:r>
        <w:t xml:space="preserve"> </w:t>
      </w:r>
      <w:r w:rsidRPr="003D2BA7">
        <w:t xml:space="preserve">nich dokonca skončili na jednotke intenzívnej starostlivosti so život ohrozujúcim stavom. </w:t>
      </w:r>
    </w:p>
    <w:p w:rsidR="003D2BA7" w:rsidP="003D2BA7">
      <w:pPr>
        <w:spacing w:line="276" w:lineRule="auto"/>
        <w:jc w:val="both"/>
      </w:pPr>
    </w:p>
    <w:p w:rsidR="003D2BA7" w:rsidP="003D2BA7">
      <w:pPr>
        <w:spacing w:line="276" w:lineRule="auto"/>
        <w:jc w:val="both"/>
      </w:pPr>
      <w:r w:rsidRPr="003D2BA7">
        <w:t xml:space="preserve">Pred týmito látkami a ich nežiadúcimi účinkami </w:t>
      </w:r>
      <w:r>
        <w:t>varoval</w:t>
      </w:r>
      <w:r w:rsidRPr="003D2BA7">
        <w:t xml:space="preserve"> aj UNODC - Úrad OSN pre drogy a kriminalitu, ktorý je celosvetovo</w:t>
      </w:r>
      <w:r w:rsidRPr="003D2BA7">
        <w:t>u autoritou v oblasti drog.</w:t>
      </w:r>
      <w:r>
        <w:t xml:space="preserve"> Ministerstvo zdravotníctva po mesiacoch mediálneho i politického tlaku zo strany opozície, a to najmä poslanca NR SR Richarda Vašečku (Kresťanská únia), pripravilo legislatívu a tieto drogy zaradilo na zoznam psychotropných látok. Zdá sa však, že to nestačí. Podľa najnovších medializovaných informácii sú tieto automaty stále dostupné a bez overenia veku si v nich možno zakúpiť tieto psychotropné látky alebo modifikované drogy.</w:t>
      </w:r>
    </w:p>
    <w:p w:rsidR="003D2BA7" w:rsidP="003D2BA7">
      <w:pPr>
        <w:spacing w:line="276" w:lineRule="auto"/>
        <w:jc w:val="both"/>
      </w:pPr>
    </w:p>
    <w:p w:rsidR="003A667F" w:rsidRPr="003A667F" w:rsidP="003D2BA7">
      <w:pPr>
        <w:spacing w:line="276" w:lineRule="auto"/>
        <w:jc w:val="both"/>
      </w:pPr>
      <w:r w:rsidR="003D2BA7">
        <w:t>S</w:t>
      </w:r>
      <w:r w:rsidRPr="003D2BA7" w:rsidR="003D2BA7">
        <w:t xml:space="preserve">tav, kedy sú nebezpečné psychotropné látky </w:t>
      </w:r>
      <w:r w:rsidR="003D2BA7">
        <w:t xml:space="preserve">(najmä </w:t>
      </w:r>
      <w:r w:rsidRPr="003D2BA7" w:rsidR="003D2BA7">
        <w:t>H</w:t>
      </w:r>
      <w:r w:rsidRPr="003D2BA7" w:rsidR="003D2BA7">
        <w:t>HCP</w:t>
      </w:r>
      <w:r w:rsidR="003D2BA7">
        <w:t xml:space="preserve">, </w:t>
      </w:r>
      <w:r w:rsidRPr="003D2BA7" w:rsidR="003D2BA7">
        <w:t>HHCO</w:t>
      </w:r>
      <w:r w:rsidR="003D2BA7">
        <w:t xml:space="preserve"> a ich rôzne modifikácie)</w:t>
      </w:r>
      <w:r w:rsidRPr="003D2BA7" w:rsidR="003D2BA7">
        <w:t xml:space="preserve"> voľne dostupné deťom a mládeži v samoobslužných automatoch, predajniach a internetových obchodoch nepodliehajúcim kontrole, možno označiť za alarmujúci. Z vyššie uvedených dôvodov </w:t>
      </w:r>
      <w:r w:rsidR="003D2BA7">
        <w:t>je nevyhnutné vyzvať Vládu SR, aby chránila život a zdravie detí a mladistvých a proti týmto praktikám začala konať</w:t>
      </w:r>
      <w:r w:rsidRPr="003D2BA7" w:rsidR="003D2BA7">
        <w:t>.</w:t>
      </w:r>
    </w:p>
    <w:sectPr w:rsidSect="005F1B52">
      <w:pgSz w:w="11906" w:h="16838"/>
      <w:pgMar w:top="1418" w:right="1418" w:bottom="284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default"/>
    <w:sig w:usb0="00000000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E3AB4"/>
    <w:multiLevelType w:val="hybridMultilevel"/>
    <w:tmpl w:val="0EDA3D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A2D"/>
    <w:rsid w:val="00065FA1"/>
    <w:rsid w:val="000964DB"/>
    <w:rsid w:val="000D549A"/>
    <w:rsid w:val="001409E4"/>
    <w:rsid w:val="001447A6"/>
    <w:rsid w:val="001B0880"/>
    <w:rsid w:val="001B0FD0"/>
    <w:rsid w:val="00223118"/>
    <w:rsid w:val="00235092"/>
    <w:rsid w:val="002376A2"/>
    <w:rsid w:val="002B26F8"/>
    <w:rsid w:val="00301A2D"/>
    <w:rsid w:val="00383D8E"/>
    <w:rsid w:val="003A667F"/>
    <w:rsid w:val="003D2BA7"/>
    <w:rsid w:val="003F2B75"/>
    <w:rsid w:val="00410518"/>
    <w:rsid w:val="00425A56"/>
    <w:rsid w:val="00494BA4"/>
    <w:rsid w:val="004A0849"/>
    <w:rsid w:val="004E00B9"/>
    <w:rsid w:val="004E7A7F"/>
    <w:rsid w:val="005109ED"/>
    <w:rsid w:val="00517A43"/>
    <w:rsid w:val="00546354"/>
    <w:rsid w:val="005B61AA"/>
    <w:rsid w:val="005F1B52"/>
    <w:rsid w:val="006579C8"/>
    <w:rsid w:val="00696E44"/>
    <w:rsid w:val="00730E95"/>
    <w:rsid w:val="00775B05"/>
    <w:rsid w:val="007D12D2"/>
    <w:rsid w:val="00804CFC"/>
    <w:rsid w:val="0087640B"/>
    <w:rsid w:val="0089376E"/>
    <w:rsid w:val="00912B4F"/>
    <w:rsid w:val="00930AD8"/>
    <w:rsid w:val="00960D21"/>
    <w:rsid w:val="009853C3"/>
    <w:rsid w:val="009C0311"/>
    <w:rsid w:val="00A55F34"/>
    <w:rsid w:val="00AB5469"/>
    <w:rsid w:val="00AB6F59"/>
    <w:rsid w:val="00AE2EB9"/>
    <w:rsid w:val="00B346BA"/>
    <w:rsid w:val="00B93D62"/>
    <w:rsid w:val="00C16BAC"/>
    <w:rsid w:val="00C84331"/>
    <w:rsid w:val="00CA612D"/>
    <w:rsid w:val="00CB6B4A"/>
    <w:rsid w:val="00CC0504"/>
    <w:rsid w:val="00D24B78"/>
    <w:rsid w:val="00DB06FA"/>
    <w:rsid w:val="00E05325"/>
    <w:rsid w:val="00E05BAA"/>
    <w:rsid w:val="00E528F8"/>
    <w:rsid w:val="00E635C9"/>
    <w:rsid w:val="00EA0000"/>
    <w:rsid w:val="00EA18C9"/>
    <w:rsid w:val="00EC6A0C"/>
    <w:rsid w:val="00EF0CE7"/>
    <w:rsid w:val="00F8393A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semiHidden="0" w:uiPriority="0" w:unhideWhenUsed="0"/>
    <w:lsdException w:name="List 2" w:uiPriority="0"/>
    <w:lsdException w:name="List 3" w:uiPriority="0"/>
    <w:lsdException w:name="List 4" w:semiHidden="0" w:uiPriority="0" w:unhideWhenUsed="0"/>
    <w:lsdException w:name="List 5" w:semiHidden="0" w:uiPriority="0" w:unhideWhenUsed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E-mail Signature" w:uiPriority="0"/>
    <w:lsdException w:name="HTML Top of Form" w:uiPriority="0"/>
    <w:lsdException w:name="HTML Bottom of Form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uiPriority="0"/>
    <w:lsdException w:name="annotation subject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653C21"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link w:val="Nadpis2Char"/>
    <w:uiPriority w:val="9"/>
    <w:qFormat/>
    <w:rsid w:val="00653C21"/>
    <w:pPr>
      <w:keepNext/>
      <w:jc w:val="center"/>
      <w:outlineLvl w:val="1"/>
    </w:pPr>
    <w:rPr>
      <w:rFonts w:ascii="Cambria" w:hAnsi="Cambria"/>
      <w:b/>
      <w:i/>
      <w:sz w:val="28"/>
      <w:szCs w:val="20"/>
    </w:rPr>
  </w:style>
  <w:style w:type="paragraph" w:styleId="Heading3">
    <w:name w:val="heading 3"/>
    <w:basedOn w:val="Normal"/>
    <w:link w:val="Nadpis3Char"/>
    <w:uiPriority w:val="9"/>
    <w:qFormat/>
    <w:rsid w:val="00653C21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uiPriority w:val="9"/>
    <w:semiHidden/>
    <w:qFormat/>
    <w:locked/>
    <w:rsid w:val="00653C21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Heading3"/>
    <w:uiPriority w:val="9"/>
    <w:semiHidden/>
    <w:qFormat/>
    <w:locked/>
    <w:rsid w:val="00653C21"/>
    <w:rPr>
      <w:rFonts w:ascii="Cambria" w:hAnsi="Cambria" w:cs="Times New Roman"/>
      <w:b/>
      <w:sz w:val="26"/>
    </w:rPr>
  </w:style>
  <w:style w:type="character" w:customStyle="1" w:styleId="NzovChar">
    <w:name w:val="Názov Char"/>
    <w:link w:val="Title"/>
    <w:uiPriority w:val="10"/>
    <w:qFormat/>
    <w:rsid w:val="00653C2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odtitulChar">
    <w:name w:val="Podtitul Char"/>
    <w:link w:val="Subtitle"/>
    <w:uiPriority w:val="11"/>
    <w:qFormat/>
    <w:rsid w:val="00653C21"/>
    <w:rPr>
      <w:rFonts w:ascii="Cambria" w:eastAsia="Times New Roman" w:hAnsi="Cambria" w:cs="Times New Roman"/>
      <w:sz w:val="24"/>
      <w:szCs w:val="24"/>
    </w:rPr>
  </w:style>
  <w:style w:type="character" w:customStyle="1" w:styleId="ZkladntextChar">
    <w:name w:val="Základný text Char"/>
    <w:link w:val="BodyText"/>
    <w:uiPriority w:val="99"/>
    <w:semiHidden/>
    <w:qFormat/>
    <w:rsid w:val="00653C21"/>
    <w:rPr>
      <w:rFonts w:cs="Times New Roman"/>
      <w:sz w:val="24"/>
      <w:szCs w:val="24"/>
    </w:rPr>
  </w:style>
  <w:style w:type="character" w:customStyle="1" w:styleId="Zkladntext2Char">
    <w:name w:val="Základný text 2 Char"/>
    <w:link w:val="BodyText2"/>
    <w:uiPriority w:val="99"/>
    <w:semiHidden/>
    <w:qFormat/>
    <w:rsid w:val="00653C21"/>
    <w:rPr>
      <w:rFonts w:cs="Times New Roman"/>
      <w:sz w:val="24"/>
      <w:szCs w:val="24"/>
    </w:rPr>
  </w:style>
  <w:style w:type="character" w:customStyle="1" w:styleId="h1a">
    <w:name w:val="h1a"/>
    <w:uiPriority w:val="99"/>
    <w:qFormat/>
    <w:rsid w:val="00653C21"/>
    <w:rPr>
      <w:rFonts w:ascii="Times New Roman" w:hAnsi="Times New Roman"/>
    </w:rPr>
  </w:style>
  <w:style w:type="character" w:customStyle="1" w:styleId="TextbublinyChar">
    <w:name w:val="Text bubliny Char"/>
    <w:link w:val="BalloonText"/>
    <w:uiPriority w:val="99"/>
    <w:semiHidden/>
    <w:qFormat/>
    <w:rsid w:val="00653C21"/>
    <w:rPr>
      <w:rFonts w:ascii="Tahoma" w:hAnsi="Tahoma" w:cs="Tahoma"/>
      <w:sz w:val="16"/>
      <w:szCs w:val="16"/>
    </w:rPr>
  </w:style>
  <w:style w:type="character" w:customStyle="1" w:styleId="ZkladntextChar1">
    <w:name w:val="Základný text Char1"/>
    <w:uiPriority w:val="99"/>
    <w:semiHidden/>
    <w:qFormat/>
    <w:locked/>
    <w:rsid w:val="00653C21"/>
    <w:rPr>
      <w:rFonts w:cs="Times New Roman"/>
      <w:sz w:val="24"/>
      <w:szCs w:val="24"/>
    </w:rPr>
  </w:style>
  <w:style w:type="character" w:customStyle="1" w:styleId="ZkladntextChar11">
    <w:name w:val="Základný text Char11"/>
    <w:uiPriority w:val="99"/>
    <w:semiHidden/>
    <w:qFormat/>
    <w:rsid w:val="00653C21"/>
    <w:rPr>
      <w:rFonts w:cs="Times New Roman"/>
      <w:sz w:val="24"/>
      <w:szCs w:val="24"/>
    </w:rPr>
  </w:style>
  <w:style w:type="character" w:customStyle="1" w:styleId="NzovChar1">
    <w:name w:val="Názov Char1"/>
    <w:uiPriority w:val="10"/>
    <w:qFormat/>
    <w:locked/>
    <w:rsid w:val="00653C2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uiPriority w:val="10"/>
    <w:qFormat/>
    <w:rsid w:val="00653C2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odtitulChar1">
    <w:name w:val="Podtitul Char1"/>
    <w:uiPriority w:val="11"/>
    <w:qFormat/>
    <w:locked/>
    <w:rsid w:val="00653C2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qFormat/>
    <w:rsid w:val="00653C21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qFormat/>
    <w:locked/>
    <w:rsid w:val="00653C21"/>
    <w:rPr>
      <w:rFonts w:cs="Times New Roman"/>
      <w:sz w:val="24"/>
      <w:szCs w:val="24"/>
    </w:rPr>
  </w:style>
  <w:style w:type="character" w:customStyle="1" w:styleId="Zkladntext2Char11">
    <w:name w:val="Základný text 2 Char11"/>
    <w:uiPriority w:val="99"/>
    <w:semiHidden/>
    <w:qFormat/>
    <w:rsid w:val="00653C21"/>
    <w:rPr>
      <w:rFonts w:cs="Times New Roman"/>
      <w:sz w:val="24"/>
      <w:szCs w:val="24"/>
    </w:rPr>
  </w:style>
  <w:style w:type="character" w:customStyle="1" w:styleId="TextbublinyChar1">
    <w:name w:val="Text bubliny Char1"/>
    <w:uiPriority w:val="99"/>
    <w:semiHidden/>
    <w:qFormat/>
    <w:locked/>
    <w:rsid w:val="00653C2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qFormat/>
    <w:rsid w:val="00653C21"/>
    <w:rPr>
      <w:rFonts w:ascii="Tahoma" w:hAnsi="Tahoma" w:cs="Tahoma"/>
      <w:sz w:val="16"/>
      <w:szCs w:val="16"/>
    </w:rPr>
  </w:style>
  <w:style w:type="character" w:customStyle="1" w:styleId="awspan">
    <w:name w:val="awspan"/>
    <w:basedOn w:val="DefaultParagraphFont"/>
    <w:qFormat/>
    <w:rsid w:val="00A976BB"/>
  </w:style>
  <w:style w:type="paragraph" w:customStyle="1" w:styleId="Nadpis">
    <w:name w:val="Nadpis"/>
    <w:basedOn w:val="Normal"/>
    <w:next w:val="BodyText"/>
    <w:qFormat/>
    <w:rsid w:val="00653C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rsid w:val="00653C21"/>
    <w:pPr>
      <w:jc w:val="center"/>
    </w:pPr>
    <w:rPr>
      <w:szCs w:val="20"/>
    </w:rPr>
  </w:style>
  <w:style w:type="paragraph" w:styleId="List">
    <w:name w:val="List"/>
    <w:basedOn w:val="BodyText"/>
    <w:uiPriority w:val="99"/>
    <w:rsid w:val="00653C21"/>
    <w:rPr>
      <w:rFonts w:cs="Arial"/>
    </w:rPr>
  </w:style>
  <w:style w:type="paragraph" w:styleId="Caption">
    <w:name w:val="caption"/>
    <w:basedOn w:val="Normal"/>
    <w:uiPriority w:val="35"/>
    <w:qFormat/>
    <w:rsid w:val="00653C21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653C21"/>
    <w:pPr>
      <w:suppressLineNumbers/>
    </w:pPr>
    <w:rPr>
      <w:rFonts w:cs="Arial"/>
    </w:rPr>
  </w:style>
  <w:style w:type="paragraph" w:styleId="Title">
    <w:name w:val="Title"/>
    <w:basedOn w:val="Normal"/>
    <w:link w:val="NzovChar"/>
    <w:uiPriority w:val="10"/>
    <w:qFormat/>
    <w:rsid w:val="00653C21"/>
    <w:pPr>
      <w:jc w:val="center"/>
    </w:pPr>
    <w:rPr>
      <w:rFonts w:ascii="Cambria" w:hAnsi="Cambria"/>
      <w:b/>
      <w:sz w:val="32"/>
      <w:szCs w:val="20"/>
    </w:rPr>
  </w:style>
  <w:style w:type="paragraph" w:styleId="Subtitle">
    <w:name w:val="Subtitle"/>
    <w:basedOn w:val="Normal"/>
    <w:link w:val="PodtitulChar"/>
    <w:uiPriority w:val="11"/>
    <w:qFormat/>
    <w:rsid w:val="00653C21"/>
    <w:pPr>
      <w:jc w:val="center"/>
    </w:pPr>
    <w:rPr>
      <w:rFonts w:ascii="Cambria" w:hAnsi="Cambria"/>
      <w:szCs w:val="20"/>
    </w:rPr>
  </w:style>
  <w:style w:type="paragraph" w:styleId="BodyText2">
    <w:name w:val="Body Text 2"/>
    <w:basedOn w:val="Normal"/>
    <w:link w:val="Zkladntext2Char"/>
    <w:uiPriority w:val="99"/>
    <w:qFormat/>
    <w:rsid w:val="00653C21"/>
    <w:pPr>
      <w:tabs>
        <w:tab w:val="left" w:pos="-2160"/>
        <w:tab w:val="left" w:pos="-1980"/>
      </w:tabs>
      <w:jc w:val="both"/>
    </w:pPr>
    <w:rPr>
      <w:szCs w:val="20"/>
    </w:rPr>
  </w:style>
  <w:style w:type="paragraph" w:customStyle="1" w:styleId="Default">
    <w:name w:val="Default"/>
    <w:qFormat/>
    <w:rsid w:val="00653C21"/>
    <w:rPr>
      <w:color w:val="000000"/>
      <w:sz w:val="24"/>
      <w:szCs w:val="24"/>
      <w:lang w:val="sk-SK" w:eastAsia="sk-SK" w:bidi="ar-SA"/>
    </w:rPr>
  </w:style>
  <w:style w:type="paragraph" w:styleId="ListParagraph">
    <w:name w:val="List Paragraph"/>
    <w:basedOn w:val="Normal"/>
    <w:uiPriority w:val="34"/>
    <w:qFormat/>
    <w:rsid w:val="00653C21"/>
    <w:pPr>
      <w:ind w:left="720"/>
      <w:contextualSpacing/>
    </w:p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53C2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C96B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Obyajntabuka11">
    <w:name w:val="Obyčajná tabuľka 11"/>
    <w:basedOn w:val="TableNormal"/>
    <w:uiPriority w:val="41"/>
    <w:rsid w:val="00150B4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lastRow">
      <w:rPr>
        <w:b/>
        <w:bCs/>
      </w:rPr>
      <w:tcPr>
        <w:tcBorders>
          <w:top w:val="double" w:sz="4" w:space="0" w:color="FFFFFF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firstRow">
      <w:rPr>
        <w:b/>
        <w:bCs/>
      </w:rPr>
    </w:tblStylePr>
  </w:style>
  <w:style w:type="table" w:customStyle="1" w:styleId="Mriekatabukysvetl1">
    <w:name w:val="Mriežka tabuľky – svetlá1"/>
    <w:basedOn w:val="TableNormal"/>
    <w:uiPriority w:val="40"/>
    <w:rsid w:val="00150B47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paragraph" w:customStyle="1" w:styleId="Standarduser">
    <w:name w:val="Standard (user)"/>
    <w:rsid w:val="00EA0000"/>
    <w:pPr>
      <w:widowControl w:val="0"/>
      <w:suppressAutoHyphens/>
      <w:autoSpaceDN w:val="0"/>
      <w:spacing w:after="160" w:line="242" w:lineRule="auto"/>
    </w:pPr>
    <w:rPr>
      <w:rFonts w:ascii="Calibri" w:hAnsi="Calibri" w:cs="Calibri"/>
      <w:kern w:val="3"/>
      <w:sz w:val="24"/>
      <w:szCs w:val="24"/>
      <w:lang w:val="sk-SK"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883DE-1C2D-43ED-B238-33BD9BE4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Kancelaria NR SR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Valaštínová</dc:creator>
  <cp:lastModifiedBy>Wallenfels Jozef</cp:lastModifiedBy>
  <cp:revision>23</cp:revision>
  <cp:lastPrinted>2025-05-07T08:47:00Z</cp:lastPrinted>
  <dcterms:created xsi:type="dcterms:W3CDTF">2023-04-13T13:24:00Z</dcterms:created>
  <dcterms:modified xsi:type="dcterms:W3CDTF">2026-01-09T11:55:00Z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Kancelaria NR 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