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1D0A" w14:textId="77777777" w:rsidR="00524F26" w:rsidRPr="00D17C4E" w:rsidRDefault="00524F26" w:rsidP="00F33EDF">
      <w:pPr>
        <w:spacing w:after="0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D17C4E">
        <w:rPr>
          <w:rFonts w:ascii="Times New Roman" w:hAnsi="Times New Roman" w:cs="Times New Roman"/>
          <w:b/>
          <w:caps/>
          <w:spacing w:val="30"/>
          <w:sz w:val="24"/>
          <w:szCs w:val="24"/>
        </w:rPr>
        <w:t>Dôvodová správa</w:t>
      </w:r>
    </w:p>
    <w:p w14:paraId="1E734A83" w14:textId="77777777" w:rsidR="00524F26" w:rsidRPr="00D17C4E" w:rsidRDefault="00524F26" w:rsidP="00F33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80A1C0" w14:textId="0D4C0314" w:rsidR="00524F26" w:rsidRPr="00D17C4E" w:rsidRDefault="00524F26" w:rsidP="00F33EDF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4E">
        <w:rPr>
          <w:rFonts w:ascii="Times New Roman" w:hAnsi="Times New Roman" w:cs="Times New Roman"/>
          <w:b/>
          <w:sz w:val="24"/>
          <w:szCs w:val="24"/>
        </w:rPr>
        <w:t xml:space="preserve">Všeobecná časť </w:t>
      </w:r>
    </w:p>
    <w:p w14:paraId="4C51D317" w14:textId="77777777" w:rsidR="009C0F63" w:rsidRPr="00F33EDF" w:rsidRDefault="009C0F63" w:rsidP="00F33EDF">
      <w:pPr>
        <w:pStyle w:val="Odsekzoznamu"/>
        <w:spacing w:after="0"/>
        <w:jc w:val="both"/>
        <w:rPr>
          <w:rFonts w:ascii="Times New Roman" w:hAnsi="Times New Roman" w:cs="Times New Roman"/>
          <w:b/>
        </w:rPr>
      </w:pPr>
    </w:p>
    <w:p w14:paraId="5ABF3210" w14:textId="6DAA98DC" w:rsidR="008A1998" w:rsidRDefault="00510D83" w:rsidP="009C0F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A1998" w:rsidRPr="008A1998">
        <w:rPr>
          <w:rFonts w:ascii="Times New Roman" w:hAnsi="Times New Roman" w:cs="Times New Roman"/>
          <w:sz w:val="24"/>
          <w:szCs w:val="24"/>
        </w:rPr>
        <w:t xml:space="preserve">redkladá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8A1998" w:rsidRPr="008A1998">
        <w:rPr>
          <w:rFonts w:ascii="Times New Roman" w:hAnsi="Times New Roman" w:cs="Times New Roman"/>
          <w:sz w:val="24"/>
          <w:szCs w:val="24"/>
        </w:rPr>
        <w:t>návrh zákona, ktorým sa mení a</w:t>
      </w:r>
      <w:r w:rsidR="009C0F63">
        <w:rPr>
          <w:rFonts w:ascii="Times New Roman" w:hAnsi="Times New Roman" w:cs="Times New Roman"/>
          <w:sz w:val="24"/>
          <w:szCs w:val="24"/>
        </w:rPr>
        <w:t> </w:t>
      </w:r>
      <w:r w:rsidR="008A1998" w:rsidRPr="008A1998">
        <w:rPr>
          <w:rFonts w:ascii="Times New Roman" w:hAnsi="Times New Roman" w:cs="Times New Roman"/>
          <w:sz w:val="24"/>
          <w:szCs w:val="24"/>
        </w:rPr>
        <w:t xml:space="preserve">dopĺňa zákon č. 524/2010 Z. z. o poskytovaní dotácií v pôsobnosti Úradu vlády Slovenskej </w:t>
      </w:r>
      <w:r w:rsidR="00D5370F">
        <w:rPr>
          <w:rFonts w:ascii="Times New Roman" w:hAnsi="Times New Roman" w:cs="Times New Roman"/>
          <w:sz w:val="24"/>
          <w:szCs w:val="24"/>
        </w:rPr>
        <w:t xml:space="preserve">republiky </w:t>
      </w:r>
      <w:r w:rsidR="008A1998" w:rsidRPr="008A1998">
        <w:rPr>
          <w:rFonts w:ascii="Times New Roman" w:hAnsi="Times New Roman" w:cs="Times New Roman"/>
          <w:sz w:val="24"/>
          <w:szCs w:val="24"/>
        </w:rPr>
        <w:t>v znení neskorších predpisov</w:t>
      </w:r>
      <w:r w:rsidR="009C0F63">
        <w:rPr>
          <w:rFonts w:ascii="Times New Roman" w:hAnsi="Times New Roman" w:cs="Times New Roman"/>
          <w:sz w:val="24"/>
          <w:szCs w:val="24"/>
        </w:rPr>
        <w:t xml:space="preserve"> (ďalej len „návrh zákona“)</w:t>
      </w:r>
      <w:r w:rsidR="008A1998">
        <w:rPr>
          <w:rFonts w:ascii="Times New Roman" w:hAnsi="Times New Roman" w:cs="Times New Roman"/>
          <w:sz w:val="24"/>
          <w:szCs w:val="24"/>
        </w:rPr>
        <w:t>.</w:t>
      </w:r>
      <w:r w:rsidR="00D21F3F">
        <w:rPr>
          <w:rFonts w:ascii="Times New Roman" w:hAnsi="Times New Roman" w:cs="Times New Roman"/>
          <w:sz w:val="24"/>
          <w:szCs w:val="24"/>
        </w:rPr>
        <w:t xml:space="preserve"> </w:t>
      </w:r>
      <w:r w:rsidR="008A1998" w:rsidRPr="008A1998">
        <w:rPr>
          <w:rFonts w:ascii="Times New Roman" w:hAnsi="Times New Roman" w:cs="Times New Roman"/>
          <w:sz w:val="24"/>
          <w:szCs w:val="24"/>
        </w:rPr>
        <w:t xml:space="preserve">Návrh zákona vychádza z Plánu legislatívnych úloh </w:t>
      </w:r>
      <w:r w:rsidR="009D6858">
        <w:rPr>
          <w:rFonts w:ascii="Times New Roman" w:hAnsi="Times New Roman" w:cs="Times New Roman"/>
          <w:sz w:val="24"/>
          <w:szCs w:val="24"/>
        </w:rPr>
        <w:t xml:space="preserve">vlády Slovenskej republiky </w:t>
      </w:r>
      <w:r w:rsidR="008A1998" w:rsidRPr="008A1998">
        <w:rPr>
          <w:rFonts w:ascii="Times New Roman" w:hAnsi="Times New Roman" w:cs="Times New Roman"/>
          <w:sz w:val="24"/>
          <w:szCs w:val="24"/>
        </w:rPr>
        <w:t>na rok 202</w:t>
      </w:r>
      <w:r w:rsidR="008A1998">
        <w:rPr>
          <w:rFonts w:ascii="Times New Roman" w:hAnsi="Times New Roman" w:cs="Times New Roman"/>
          <w:sz w:val="24"/>
          <w:szCs w:val="24"/>
        </w:rPr>
        <w:t>5</w:t>
      </w:r>
      <w:r w:rsidR="008A1998" w:rsidRPr="008A1998">
        <w:rPr>
          <w:rFonts w:ascii="Times New Roman" w:hAnsi="Times New Roman" w:cs="Times New Roman"/>
          <w:sz w:val="24"/>
          <w:szCs w:val="24"/>
        </w:rPr>
        <w:t>.</w:t>
      </w:r>
    </w:p>
    <w:p w14:paraId="07A7A9F1" w14:textId="77777777" w:rsidR="009C0F63" w:rsidRDefault="009C0F63" w:rsidP="00F33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5A5060" w14:textId="2DBCE294" w:rsidR="00767AA9" w:rsidRDefault="00345B20" w:rsidP="009C0F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</w:t>
      </w:r>
      <w:r w:rsidR="00823278">
        <w:rPr>
          <w:rFonts w:ascii="Times New Roman" w:hAnsi="Times New Roman" w:cs="Times New Roman"/>
          <w:sz w:val="24"/>
          <w:szCs w:val="24"/>
        </w:rPr>
        <w:t>vrh zákona zniž</w:t>
      </w:r>
      <w:r w:rsidR="009C0F63">
        <w:rPr>
          <w:rFonts w:ascii="Times New Roman" w:hAnsi="Times New Roman" w:cs="Times New Roman"/>
          <w:sz w:val="24"/>
          <w:szCs w:val="24"/>
        </w:rPr>
        <w:t>uje</w:t>
      </w:r>
      <w:r w:rsidR="00BC0084">
        <w:rPr>
          <w:rFonts w:ascii="Times New Roman" w:hAnsi="Times New Roman" w:cs="Times New Roman"/>
          <w:sz w:val="24"/>
          <w:szCs w:val="24"/>
        </w:rPr>
        <w:t xml:space="preserve"> administratívn</w:t>
      </w:r>
      <w:r w:rsidR="009C0F63">
        <w:rPr>
          <w:rFonts w:ascii="Times New Roman" w:hAnsi="Times New Roman" w:cs="Times New Roman"/>
          <w:sz w:val="24"/>
          <w:szCs w:val="24"/>
        </w:rPr>
        <w:t>u</w:t>
      </w:r>
      <w:r w:rsidR="00BC0084">
        <w:rPr>
          <w:rFonts w:ascii="Times New Roman" w:hAnsi="Times New Roman" w:cs="Times New Roman"/>
          <w:sz w:val="24"/>
          <w:szCs w:val="24"/>
        </w:rPr>
        <w:t xml:space="preserve"> záťaž pri spracovaní dotácií</w:t>
      </w:r>
      <w:r w:rsidR="00C11ECD">
        <w:rPr>
          <w:rFonts w:ascii="Times New Roman" w:hAnsi="Times New Roman" w:cs="Times New Roman"/>
          <w:sz w:val="24"/>
          <w:szCs w:val="24"/>
        </w:rPr>
        <w:t xml:space="preserve"> odstránením prvku anonymného hodnotenia. </w:t>
      </w:r>
      <w:r w:rsidR="009C0F63">
        <w:rPr>
          <w:rFonts w:ascii="Times New Roman" w:hAnsi="Times New Roman" w:cs="Times New Roman"/>
          <w:sz w:val="24"/>
          <w:szCs w:val="24"/>
        </w:rPr>
        <w:t xml:space="preserve">Zároveň </w:t>
      </w:r>
      <w:r w:rsidR="00C11ECD">
        <w:rPr>
          <w:rFonts w:ascii="Times New Roman" w:hAnsi="Times New Roman" w:cs="Times New Roman"/>
          <w:sz w:val="24"/>
          <w:szCs w:val="24"/>
        </w:rPr>
        <w:t xml:space="preserve">návrh zákona </w:t>
      </w:r>
      <w:r w:rsidR="009C0F63">
        <w:rPr>
          <w:rFonts w:ascii="Times New Roman" w:hAnsi="Times New Roman" w:cs="Times New Roman"/>
          <w:sz w:val="24"/>
          <w:szCs w:val="24"/>
        </w:rPr>
        <w:t>zosúlaďuje</w:t>
      </w:r>
      <w:r w:rsidR="00C11ECD">
        <w:rPr>
          <w:rFonts w:ascii="Times New Roman" w:hAnsi="Times New Roman" w:cs="Times New Roman"/>
          <w:sz w:val="24"/>
          <w:szCs w:val="24"/>
        </w:rPr>
        <w:t xml:space="preserve"> podmien</w:t>
      </w:r>
      <w:r w:rsidR="009C0F63">
        <w:rPr>
          <w:rFonts w:ascii="Times New Roman" w:hAnsi="Times New Roman" w:cs="Times New Roman"/>
          <w:sz w:val="24"/>
          <w:szCs w:val="24"/>
        </w:rPr>
        <w:t xml:space="preserve">ky </w:t>
      </w:r>
      <w:r w:rsidR="00C11ECD">
        <w:rPr>
          <w:rFonts w:ascii="Times New Roman" w:hAnsi="Times New Roman" w:cs="Times New Roman"/>
          <w:sz w:val="24"/>
          <w:szCs w:val="24"/>
        </w:rPr>
        <w:t xml:space="preserve">poskytovania dotácie so súčasným znením </w:t>
      </w:r>
      <w:bookmarkStart w:id="0" w:name="_Hlk197801858"/>
      <w:r w:rsidR="00C11ECD">
        <w:rPr>
          <w:rFonts w:ascii="Times New Roman" w:hAnsi="Times New Roman" w:cs="Times New Roman"/>
          <w:sz w:val="24"/>
          <w:szCs w:val="24"/>
        </w:rPr>
        <w:t>zákona č. 25/2025</w:t>
      </w:r>
      <w:r w:rsidR="00837F30">
        <w:rPr>
          <w:rFonts w:ascii="Times New Roman" w:hAnsi="Times New Roman" w:cs="Times New Roman"/>
          <w:sz w:val="24"/>
          <w:szCs w:val="24"/>
        </w:rPr>
        <w:t xml:space="preserve"> Z. z.</w:t>
      </w:r>
      <w:r w:rsidR="009C0F63">
        <w:rPr>
          <w:rFonts w:ascii="Times New Roman" w:hAnsi="Times New Roman" w:cs="Times New Roman"/>
          <w:sz w:val="24"/>
          <w:szCs w:val="24"/>
        </w:rPr>
        <w:t xml:space="preserve"> Stavebný zákon</w:t>
      </w:r>
      <w:r w:rsidR="00837F30">
        <w:rPr>
          <w:rFonts w:ascii="Times New Roman" w:hAnsi="Times New Roman" w:cs="Times New Roman"/>
          <w:sz w:val="24"/>
          <w:szCs w:val="24"/>
        </w:rPr>
        <w:t xml:space="preserve"> </w:t>
      </w:r>
      <w:r w:rsidR="00837F30" w:rsidRPr="00837F30">
        <w:rPr>
          <w:rFonts w:ascii="Times New Roman" w:hAnsi="Times New Roman" w:cs="Times New Roman"/>
          <w:sz w:val="24"/>
          <w:szCs w:val="24"/>
        </w:rPr>
        <w:t>a o zmene a doplnení niektorých zákonov</w:t>
      </w:r>
      <w:r w:rsidR="00837F30">
        <w:rPr>
          <w:rFonts w:ascii="Times New Roman" w:hAnsi="Times New Roman" w:cs="Times New Roman"/>
          <w:sz w:val="24"/>
          <w:szCs w:val="24"/>
        </w:rPr>
        <w:t xml:space="preserve"> </w:t>
      </w:r>
      <w:r w:rsidR="00394103">
        <w:rPr>
          <w:rFonts w:ascii="Times New Roman" w:hAnsi="Times New Roman" w:cs="Times New Roman"/>
          <w:sz w:val="24"/>
          <w:szCs w:val="24"/>
        </w:rPr>
        <w:t>(</w:t>
      </w:r>
      <w:r w:rsidR="00394103" w:rsidRPr="00D5370F">
        <w:rPr>
          <w:rFonts w:ascii="Times New Roman" w:hAnsi="Times New Roman" w:cs="Times New Roman"/>
          <w:sz w:val="24"/>
          <w:szCs w:val="24"/>
        </w:rPr>
        <w:t>Stavebný zákon</w:t>
      </w:r>
      <w:r w:rsidR="00394103">
        <w:rPr>
          <w:rFonts w:ascii="Times New Roman" w:hAnsi="Times New Roman" w:cs="Times New Roman"/>
          <w:sz w:val="24"/>
          <w:szCs w:val="24"/>
        </w:rPr>
        <w:t>)</w:t>
      </w:r>
      <w:r w:rsidR="00394103" w:rsidRPr="00D5370F">
        <w:rPr>
          <w:rFonts w:ascii="Times New Roman" w:hAnsi="Times New Roman" w:cs="Times New Roman"/>
          <w:sz w:val="24"/>
          <w:szCs w:val="24"/>
        </w:rPr>
        <w:t xml:space="preserve"> </w:t>
      </w:r>
      <w:r w:rsidR="00837F30">
        <w:rPr>
          <w:rFonts w:ascii="Times New Roman" w:hAnsi="Times New Roman" w:cs="Times New Roman"/>
          <w:sz w:val="24"/>
          <w:szCs w:val="24"/>
        </w:rPr>
        <w:t xml:space="preserve">v znení </w:t>
      </w:r>
      <w:bookmarkEnd w:id="0"/>
      <w:r w:rsidR="00DE6E86">
        <w:rPr>
          <w:rFonts w:ascii="Times New Roman" w:hAnsi="Times New Roman" w:cs="Times New Roman"/>
          <w:sz w:val="24"/>
          <w:szCs w:val="24"/>
        </w:rPr>
        <w:t>neskorších predpisov.</w:t>
      </w:r>
    </w:p>
    <w:p w14:paraId="7360237F" w14:textId="77777777" w:rsidR="009C0F63" w:rsidRDefault="009C0F63" w:rsidP="00F33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0CBD23" w14:textId="12AEB52A" w:rsidR="00B05A4A" w:rsidRDefault="00B05A4A" w:rsidP="009C0F6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A4A">
        <w:rPr>
          <w:rFonts w:ascii="Times New Roman" w:hAnsi="Times New Roman" w:cs="Times New Roman"/>
          <w:sz w:val="24"/>
          <w:szCs w:val="24"/>
        </w:rPr>
        <w:t xml:space="preserve">Návrh zákona je v súlade s Ústavou Slovenskej republiky, ústavnými zákonmi, </w:t>
      </w:r>
      <w:r w:rsidR="008F1298">
        <w:rPr>
          <w:rFonts w:ascii="Times New Roman" w:hAnsi="Times New Roman" w:cs="Times New Roman"/>
          <w:sz w:val="24"/>
          <w:szCs w:val="24"/>
        </w:rPr>
        <w:t> nálezmi Ústavného súdu Slovenskej republiky</w:t>
      </w:r>
      <w:r w:rsidR="009C0F63">
        <w:rPr>
          <w:rFonts w:ascii="Times New Roman" w:hAnsi="Times New Roman" w:cs="Times New Roman"/>
          <w:sz w:val="24"/>
          <w:szCs w:val="24"/>
        </w:rPr>
        <w:t>,</w:t>
      </w:r>
      <w:r w:rsidR="008F1298">
        <w:rPr>
          <w:rFonts w:ascii="Times New Roman" w:hAnsi="Times New Roman" w:cs="Times New Roman"/>
          <w:sz w:val="24"/>
          <w:szCs w:val="24"/>
        </w:rPr>
        <w:t xml:space="preserve"> </w:t>
      </w:r>
      <w:r w:rsidR="009C0F63">
        <w:rPr>
          <w:rFonts w:ascii="Times New Roman" w:hAnsi="Times New Roman" w:cs="Times New Roman"/>
          <w:sz w:val="24"/>
          <w:szCs w:val="24"/>
        </w:rPr>
        <w:t>m</w:t>
      </w:r>
      <w:r w:rsidR="009C0F63" w:rsidRPr="00895E96">
        <w:rPr>
          <w:rFonts w:ascii="Times New Roman" w:hAnsi="Times New Roman" w:cs="Times New Roman"/>
          <w:bCs/>
          <w:sz w:val="24"/>
          <w:szCs w:val="24"/>
        </w:rPr>
        <w:t>edzinárodnými zmluvami a inými medzinárodnými dokumentmi, ktorými je Slovenská republika viazaná,</w:t>
      </w:r>
      <w:r w:rsidR="009C0F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5A4A">
        <w:rPr>
          <w:rFonts w:ascii="Times New Roman" w:hAnsi="Times New Roman" w:cs="Times New Roman"/>
          <w:sz w:val="24"/>
          <w:szCs w:val="24"/>
        </w:rPr>
        <w:t>zákonmi a súčasne je v súlade aj s právom Európskej únie.</w:t>
      </w:r>
    </w:p>
    <w:p w14:paraId="24C152EC" w14:textId="77777777" w:rsidR="009C0F63" w:rsidRDefault="009C0F63" w:rsidP="00F33E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AA4136" w14:textId="300C8D6E" w:rsidR="00023B2A" w:rsidRDefault="00023B2A" w:rsidP="009C0F6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nemá byť predmetom </w:t>
      </w:r>
      <w:proofErr w:type="spellStart"/>
      <w:r>
        <w:rPr>
          <w:rFonts w:ascii="Times New Roman" w:hAnsi="Times New Roman" w:cs="Times New Roman"/>
          <w:sz w:val="24"/>
          <w:szCs w:val="24"/>
        </w:rPr>
        <w:t>vnútrokomunitárneho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pripomienkového konania. </w:t>
      </w:r>
    </w:p>
    <w:p w14:paraId="6509C303" w14:textId="77777777" w:rsidR="009C0F63" w:rsidRPr="00B05A4A" w:rsidRDefault="009C0F63" w:rsidP="00F33E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1002CB" w14:textId="544DBB67" w:rsidR="009C0F63" w:rsidRDefault="00B05A4A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A4A">
        <w:rPr>
          <w:rFonts w:ascii="Times New Roman" w:hAnsi="Times New Roman" w:cs="Times New Roman"/>
          <w:sz w:val="24"/>
          <w:szCs w:val="24"/>
        </w:rPr>
        <w:t xml:space="preserve">Navrhovaná právna úprava </w:t>
      </w:r>
      <w:r w:rsidR="00823278">
        <w:rPr>
          <w:rFonts w:ascii="Times New Roman" w:hAnsi="Times New Roman" w:cs="Times New Roman"/>
          <w:sz w:val="24"/>
          <w:szCs w:val="24"/>
        </w:rPr>
        <w:t>nemá</w:t>
      </w:r>
      <w:r w:rsidRPr="00B05A4A">
        <w:rPr>
          <w:rFonts w:ascii="Times New Roman" w:hAnsi="Times New Roman" w:cs="Times New Roman"/>
          <w:sz w:val="24"/>
          <w:szCs w:val="24"/>
        </w:rPr>
        <w:t xml:space="preserve"> vplyv na rozpočet verejnej správy</w:t>
      </w:r>
      <w:r w:rsidR="009C0F63">
        <w:rPr>
          <w:rFonts w:ascii="Times New Roman" w:hAnsi="Times New Roman" w:cs="Times New Roman"/>
          <w:sz w:val="24"/>
          <w:szCs w:val="24"/>
        </w:rPr>
        <w:t xml:space="preserve">, </w:t>
      </w:r>
      <w:r w:rsidRPr="00B05A4A">
        <w:rPr>
          <w:rFonts w:ascii="Times New Roman" w:hAnsi="Times New Roman" w:cs="Times New Roman"/>
          <w:sz w:val="24"/>
          <w:szCs w:val="24"/>
        </w:rPr>
        <w:t xml:space="preserve">sociálne vplyvy, vplyvy na manželstvo, rodičovstvo a rodinu, </w:t>
      </w:r>
      <w:r w:rsidR="00021DAF">
        <w:rPr>
          <w:rFonts w:ascii="Times New Roman" w:hAnsi="Times New Roman" w:cs="Times New Roman"/>
          <w:sz w:val="24"/>
          <w:szCs w:val="24"/>
        </w:rPr>
        <w:t xml:space="preserve">vplyvy na životné prostredie, vplyvy </w:t>
      </w:r>
      <w:r w:rsidRPr="00B05A4A">
        <w:rPr>
          <w:rFonts w:ascii="Times New Roman" w:hAnsi="Times New Roman" w:cs="Times New Roman"/>
          <w:sz w:val="24"/>
          <w:szCs w:val="24"/>
        </w:rPr>
        <w:t>na podnikateľské prostredie, vplyvy na informatizáciu spoločnosti ani vplyvy na služby verejnej správy pre občana.</w:t>
      </w:r>
    </w:p>
    <w:p w14:paraId="2278E3EC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0A5DD1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BCC55B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6DBBD6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65451F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07A3A1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BBD195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51636B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7492AB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5BF51D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5F0C9B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CBA23D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FB3807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61AD19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6BEA64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17CAD0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F5741B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5D4C0A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CADEF9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337ADD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C38BC5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6BFCD8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7E73C2" w14:textId="77777777" w:rsidR="00D11BAD" w:rsidRPr="00D11BAD" w:rsidRDefault="00D11BAD" w:rsidP="00D1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D11B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lastRenderedPageBreak/>
        <w:t>Doložka vybraných vplyvov</w:t>
      </w:r>
    </w:p>
    <w:p w14:paraId="632BC2D3" w14:textId="77777777" w:rsidR="00D11BAD" w:rsidRPr="00D11BAD" w:rsidRDefault="00D11BAD" w:rsidP="00D1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D11BAD" w:rsidRPr="00D11BAD" w14:paraId="2C96DE28" w14:textId="77777777" w:rsidTr="00EB49E1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FE5C3D6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D11BAD" w:rsidRPr="00D11BAD" w14:paraId="41416C7F" w14:textId="77777777" w:rsidTr="00EB49E1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2D57049" w14:textId="77777777" w:rsidR="00D11BAD" w:rsidRPr="00D11BAD" w:rsidRDefault="00D11BAD" w:rsidP="00D11BA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D11BAD" w:rsidRPr="00D11BAD" w14:paraId="4F550556" w14:textId="77777777" w:rsidTr="00EB49E1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05EC2506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zákona, ktorým sa mení a dopĺňa zákon č. 524/2010 Z. z. o poskytovaní dotácií v pôsobnosti Úradu vlády Slovenskej republiky v znení neskorších predpisov</w:t>
            </w:r>
          </w:p>
        </w:tc>
      </w:tr>
      <w:tr w:rsidR="00D11BAD" w:rsidRPr="00D11BAD" w14:paraId="0E48948C" w14:textId="77777777" w:rsidTr="00EB49E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BBA89E4" w14:textId="77777777" w:rsidR="00D11BAD" w:rsidRPr="00D11BAD" w:rsidRDefault="00D11BAD" w:rsidP="00D11BA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D11BAD" w:rsidRPr="00D11BAD" w14:paraId="2E6FDEA8" w14:textId="77777777" w:rsidTr="00EB49E1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7727D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 Slovenskej republiky</w:t>
            </w:r>
          </w:p>
        </w:tc>
      </w:tr>
      <w:tr w:rsidR="00D11BAD" w:rsidRPr="00D11BAD" w14:paraId="5E287C6F" w14:textId="77777777" w:rsidTr="00EB49E1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14BDA42E" w14:textId="77777777" w:rsidR="00D11BAD" w:rsidRPr="00D11BAD" w:rsidRDefault="00D11BAD" w:rsidP="00D11BA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A5047AF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EFA7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D11BAD" w:rsidRPr="00D11BAD" w14:paraId="393DD19F" w14:textId="77777777" w:rsidTr="00EB49E1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23A92F4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C24724F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D42081C" w14:textId="77777777" w:rsidR="00D11BAD" w:rsidRPr="00D11BAD" w:rsidRDefault="00D11BAD" w:rsidP="00D11BAD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D11BAD" w:rsidRPr="00D11BAD" w14:paraId="309393C7" w14:textId="77777777" w:rsidTr="00EB49E1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139F8420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99C7E6A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3AA8A97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D11BAD" w:rsidRPr="00D11BAD" w14:paraId="147CC5A5" w14:textId="77777777" w:rsidTr="00EB49E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289919BA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 N/A</w:t>
            </w:r>
          </w:p>
        </w:tc>
      </w:tr>
      <w:tr w:rsidR="00D11BAD" w:rsidRPr="00D11BAD" w14:paraId="4889A3ED" w14:textId="77777777" w:rsidTr="00EB49E1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1B712F3" w14:textId="77777777" w:rsidR="00D11BAD" w:rsidRPr="00D11BAD" w:rsidRDefault="00D11BAD" w:rsidP="00D11BA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D1C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11BAD" w:rsidRPr="00D11BAD" w14:paraId="3BC9AE6E" w14:textId="77777777" w:rsidTr="00EB49E1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362A33F" w14:textId="77777777" w:rsidR="00D11BAD" w:rsidRPr="00D11BAD" w:rsidRDefault="00D11BAD" w:rsidP="00D11BA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428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Október 2025</w:t>
            </w:r>
          </w:p>
        </w:tc>
      </w:tr>
      <w:tr w:rsidR="00D11BAD" w:rsidRPr="00D11BAD" w14:paraId="746C0252" w14:textId="77777777" w:rsidTr="00EB49E1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3357B04" w14:textId="77777777" w:rsidR="00D11BAD" w:rsidRPr="00D11BAD" w:rsidRDefault="00D11BAD" w:rsidP="00D11BAD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D11BAD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61C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11BAD" w:rsidRPr="00D11BAD" w14:paraId="0FBDAC96" w14:textId="77777777" w:rsidTr="00EB49E1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A1F142" w14:textId="77777777" w:rsidR="00D11BAD" w:rsidRPr="00D11BAD" w:rsidRDefault="00D11BAD" w:rsidP="00D11BAD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95A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December 2025</w:t>
            </w:r>
          </w:p>
        </w:tc>
      </w:tr>
      <w:tr w:rsidR="00D11BAD" w:rsidRPr="00D11BAD" w14:paraId="69752AE8" w14:textId="77777777" w:rsidTr="00EB49E1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92B6A1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11BAD" w:rsidRPr="00D11BAD" w14:paraId="34A01F95" w14:textId="77777777" w:rsidTr="00EB49E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EFC0030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D11BAD" w:rsidRPr="00D11BAD" w14:paraId="5953EAFD" w14:textId="77777777" w:rsidTr="00EB49E1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8716A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Návrhom zákona sa sleduje úprava podmienok poskytovania dotácií na účel sociálnych a kultúrnych potrieb a riešenia mimoriadne nepriaznivých situácií rómskej komunity zo zákona č. 524/2010 Z. z. o poskytovaní dotácií v pôsobnosti Úradu vlády Slovenskej republiky v znení neskorších predpisov, ktoré si vynútila aplikačná prax.</w:t>
            </w:r>
          </w:p>
        </w:tc>
      </w:tr>
      <w:tr w:rsidR="00D11BAD" w:rsidRPr="00D11BAD" w14:paraId="342B11A9" w14:textId="77777777" w:rsidTr="00EB49E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36AD2F1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D11BAD" w:rsidRPr="00D11BAD" w14:paraId="4F7F889F" w14:textId="77777777" w:rsidTr="00EB49E1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15D61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1. Zosúladenie znenia zákona č. 524/2010 Z. z. so zákonom č. 25/2025 Z. z. Stavebný zákon a o zmene a doplnení niektorých zákonov (Stavebný zákon) v znení neskorších predpisov;</w:t>
            </w:r>
          </w:p>
          <w:p w14:paraId="13783C0A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2. Zníženie administratívnej náročnosti a zvýšenie kvality hodnotenia žiadostí;</w:t>
            </w:r>
          </w:p>
          <w:p w14:paraId="06A41165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3. Dodržiavanie medzinárodných záväzkov SR z dohovorov o ľudských právach a základných slobodách;</w:t>
            </w:r>
          </w:p>
          <w:p w14:paraId="5F3C0749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4. Plnenie odporúčania Najvyššieho kontrolného úradu Slovenskej republiky kontroly „Činnosť a poskytovanie</w:t>
            </w:r>
          </w:p>
          <w:p w14:paraId="1CF0732F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  finančných prostriedkov Úradom splnomocnenca vlády SR pre rómske komunity KA-023/202411181.</w:t>
            </w:r>
          </w:p>
        </w:tc>
      </w:tr>
      <w:tr w:rsidR="00D11BAD" w:rsidRPr="00D11BAD" w14:paraId="75077718" w14:textId="77777777" w:rsidTr="00EB49E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AA91E97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D11BAD" w:rsidRPr="00D11BAD" w14:paraId="160E9005" w14:textId="77777777" w:rsidTr="00EB49E1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0D7AB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Subjekty dotácií v § 3 ods. 1 zákona č. 524/2010 Z. z. o poskytovaní dotácií v pôsobnosti Úradu vlády Slovenskej republiky v znení neskorších predpisov</w:t>
            </w:r>
          </w:p>
        </w:tc>
      </w:tr>
      <w:tr w:rsidR="00D11BAD" w:rsidRPr="00D11BAD" w14:paraId="6EA3D33C" w14:textId="77777777" w:rsidTr="00EB49E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7B7BB93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D11BAD" w:rsidRPr="00D11BAD" w14:paraId="74735F54" w14:textId="77777777" w:rsidTr="00EB49E1">
        <w:trPr>
          <w:trHeight w:val="250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A706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variant, ktorý by mal za následok veľmi problematické poskytovanie dotácií.</w:t>
            </w:r>
          </w:p>
        </w:tc>
      </w:tr>
      <w:tr w:rsidR="00D11BAD" w:rsidRPr="00D11BAD" w14:paraId="3948BE02" w14:textId="77777777" w:rsidTr="00EB49E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91D04AB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D11BAD" w:rsidRPr="00D11BAD" w14:paraId="74422260" w14:textId="77777777" w:rsidTr="00EB49E1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AE1ACF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504746FF" w14:textId="77777777" w:rsidR="00D11BAD" w:rsidRPr="00D11BAD" w:rsidRDefault="00000000" w:rsidP="00D11B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BAD"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11BAD"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97B8FA2" w14:textId="77777777" w:rsidR="00D11BAD" w:rsidRPr="00D11BAD" w:rsidRDefault="00000000" w:rsidP="00D11B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1BAD"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D11BAD"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D11BAD" w:rsidRPr="00D11BAD" w14:paraId="48300D8A" w14:textId="77777777" w:rsidTr="00EB49E1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DA5A0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7A37C290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11BAD" w:rsidRPr="00D11BAD" w14:paraId="4D35C5AD" w14:textId="77777777" w:rsidTr="00EB49E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6845174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D11BAD" w:rsidRPr="00D11BAD" w14:paraId="764094E9" w14:textId="77777777" w:rsidTr="00EB49E1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D11BAD" w:rsidRPr="00D11BAD" w14:paraId="085AB4D1" w14:textId="77777777" w:rsidTr="00EB49E1">
              <w:trPr>
                <w:trHeight w:val="90"/>
              </w:trPr>
              <w:tc>
                <w:tcPr>
                  <w:tcW w:w="8643" w:type="dxa"/>
                </w:tcPr>
                <w:p w14:paraId="22ED657A" w14:textId="77777777" w:rsidR="00D11BAD" w:rsidRPr="00D11BAD" w:rsidRDefault="00D11BAD" w:rsidP="00D11B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D11B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 xml:space="preserve">Uveďte, či v predkladanom návrhu právneho predpisu dochádza ku </w:t>
                  </w:r>
                  <w:proofErr w:type="spellStart"/>
                  <w:r w:rsidRPr="00D11B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goldplatingu</w:t>
                  </w:r>
                  <w:proofErr w:type="spellEnd"/>
                  <w:r w:rsidRPr="00D11B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 xml:space="preserve"> podľa tabuľky zhody, resp. či ku </w:t>
                  </w:r>
                  <w:proofErr w:type="spellStart"/>
                  <w:r w:rsidRPr="00D11B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goldplatingu</w:t>
                  </w:r>
                  <w:proofErr w:type="spellEnd"/>
                  <w:r w:rsidRPr="00D11B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 xml:space="preserve"> dochádza pri implementácii práva EÚ. </w:t>
                  </w:r>
                </w:p>
              </w:tc>
            </w:tr>
            <w:tr w:rsidR="00D11BAD" w:rsidRPr="00D11BAD" w14:paraId="33FB8148" w14:textId="77777777" w:rsidTr="00EB49E1">
              <w:trPr>
                <w:trHeight w:val="296"/>
              </w:trPr>
              <w:tc>
                <w:tcPr>
                  <w:tcW w:w="8643" w:type="dxa"/>
                </w:tcPr>
                <w:p w14:paraId="1AD771F2" w14:textId="77777777" w:rsidR="00D11BAD" w:rsidRPr="00D11BAD" w:rsidRDefault="00D11BAD" w:rsidP="00D11B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  <w:r w:rsidRPr="00D11BAD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0"/>
                      <w:szCs w:val="20"/>
                      <w14:ligatures w14:val="none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iCs/>
                        <w:kern w:val="0"/>
                        <w:sz w:val="20"/>
                        <w:szCs w:val="20"/>
                        <w14:ligatures w14:val="none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11BAD">
                        <w:rPr>
                          <w:rFonts w:ascii="Segoe UI Symbol" w:eastAsia="Calibri" w:hAnsi="Segoe UI Symbol" w:cs="Segoe UI Symbol"/>
                          <w:b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Pr="00D11BAD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0"/>
                      <w:szCs w:val="20"/>
                      <w14:ligatures w14:val="none"/>
                    </w:rPr>
                    <w:t xml:space="preserve"> Áno                  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iCs/>
                        <w:kern w:val="0"/>
                        <w:sz w:val="20"/>
                        <w:szCs w:val="20"/>
                        <w14:ligatures w14:val="none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11BAD">
                        <w:rPr>
                          <w:rFonts w:ascii="Segoe UI Symbol" w:eastAsia="Calibri" w:hAnsi="Segoe UI Symbol" w:cs="Segoe UI Symbol"/>
                          <w:b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☒</w:t>
                      </w:r>
                    </w:sdtContent>
                  </w:sdt>
                  <w:r w:rsidRPr="00D11BAD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0"/>
                      <w:szCs w:val="20"/>
                      <w14:ligatures w14:val="none"/>
                    </w:rPr>
                    <w:t xml:space="preserve"> Nie</w:t>
                  </w:r>
                </w:p>
                <w:p w14:paraId="563B1758" w14:textId="77777777" w:rsidR="00D11BAD" w:rsidRPr="00D11BAD" w:rsidRDefault="00D11BAD" w:rsidP="00D11B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D11B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 xml:space="preserve">Ak áno, uveďte, ktorých vplyvov podľa bodu 9 sa </w:t>
                  </w:r>
                  <w:proofErr w:type="spellStart"/>
                  <w:r w:rsidRPr="00D11B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goldplating</w:t>
                  </w:r>
                  <w:proofErr w:type="spellEnd"/>
                  <w:r w:rsidRPr="00D11B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 xml:space="preserve"> týka: </w:t>
                  </w:r>
                </w:p>
              </w:tc>
            </w:tr>
            <w:tr w:rsidR="00D11BAD" w:rsidRPr="00D11BAD" w14:paraId="3199B4DB" w14:textId="77777777" w:rsidTr="00EB49E1">
              <w:trPr>
                <w:trHeight w:val="296"/>
              </w:trPr>
              <w:tc>
                <w:tcPr>
                  <w:tcW w:w="8643" w:type="dxa"/>
                </w:tcPr>
                <w:p w14:paraId="529B79BA" w14:textId="77777777" w:rsidR="00D11BAD" w:rsidRPr="00D11BAD" w:rsidRDefault="00D11BAD" w:rsidP="00D11B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eastAsia="Calibri" w:hAnsi="Segoe UI Symbol" w:cs="Segoe UI Symbo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0BBF8B1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11BAD" w:rsidRPr="00D11BAD" w14:paraId="07A32B1A" w14:textId="77777777" w:rsidTr="00EB49E1">
        <w:trPr>
          <w:trHeight w:val="66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9D2A" w14:textId="77777777" w:rsidR="00D11BAD" w:rsidRPr="00D11BAD" w:rsidRDefault="00D11BAD" w:rsidP="00D11B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11BAD" w:rsidRPr="00D11BAD" w14:paraId="74A2A7E0" w14:textId="77777777" w:rsidTr="00EB49E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9B94BEE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D11BAD" w:rsidRPr="00D11BAD" w14:paraId="2297595A" w14:textId="77777777" w:rsidTr="00EB49E1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F21FB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Do roku 2028 na základe aplikačnej praxe zrýchlenia procesu a efektívneho poskytovania dotácií.</w:t>
            </w:r>
          </w:p>
        </w:tc>
      </w:tr>
      <w:tr w:rsidR="00D11BAD" w:rsidRPr="00D11BAD" w14:paraId="50A5BBDE" w14:textId="77777777" w:rsidTr="00EB49E1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34B89E5" w14:textId="77777777" w:rsidR="00D11BAD" w:rsidRPr="00D11BAD" w:rsidRDefault="00D11BAD" w:rsidP="00D11BAD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3F5D283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2899A789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29BCF23C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11BAD" w:rsidRPr="00D11BAD" w14:paraId="045E1347" w14:textId="77777777" w:rsidTr="00EB49E1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012505D9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D11BAD" w:rsidRPr="00D11BAD" w14:paraId="2FADFCB5" w14:textId="77777777" w:rsidTr="00EB49E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8163C2C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80F3DDA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BC4DB40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A1C2301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77C7D6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23A3AD9" w14:textId="77777777" w:rsidR="00D11BAD" w:rsidRPr="00D11BAD" w:rsidRDefault="00D11BAD" w:rsidP="00D11BA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F09C6E" w14:textId="77777777" w:rsidR="00D11BAD" w:rsidRPr="00D11BAD" w:rsidRDefault="00D11BAD" w:rsidP="00D11BAD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11BAD" w:rsidRPr="00D11BAD" w14:paraId="12323D69" w14:textId="77777777" w:rsidTr="00EB49E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0C46FF0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4B072F44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6DAD1ED0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5840CF9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F2663A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F489AA2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611158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9E3244D" w14:textId="77777777" w:rsidR="00D11BAD" w:rsidRPr="00D11BAD" w:rsidRDefault="00D11BAD" w:rsidP="00D11BA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F474D0" w14:textId="77777777" w:rsidR="00D11BAD" w:rsidRPr="00D11BAD" w:rsidRDefault="00D11BAD" w:rsidP="00D11BAD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D11BAD" w:rsidRPr="00D11BAD" w14:paraId="79386238" w14:textId="77777777" w:rsidTr="00EB49E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C6AA390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2118A8E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FD28C0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C112C50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DDB561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9842C8C" w14:textId="77777777" w:rsidR="00D11BAD" w:rsidRPr="00D11BAD" w:rsidRDefault="00D11BAD" w:rsidP="00D11BA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EADB653" w14:textId="77777777" w:rsidR="00D11BAD" w:rsidRPr="00D11BAD" w:rsidRDefault="00D11BAD" w:rsidP="00D11BAD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11BAD" w:rsidRPr="00D11BAD" w14:paraId="69E11B09" w14:textId="77777777" w:rsidTr="00EB49E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31CF6E8" w14:textId="77777777" w:rsidR="00D11BAD" w:rsidRPr="00D11BAD" w:rsidRDefault="00D11BAD" w:rsidP="00D11BAD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0938DFCD" w14:textId="77777777" w:rsidR="00D11BAD" w:rsidRPr="00D11BAD" w:rsidRDefault="00D11BAD" w:rsidP="00D11BAD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5EE73D2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E208A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930FD8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3B6C5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179396" w14:textId="77777777" w:rsidR="00D11BAD" w:rsidRPr="00D11BAD" w:rsidRDefault="00D11BAD" w:rsidP="00D11BA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AA3F" w14:textId="77777777" w:rsidR="00D11BAD" w:rsidRPr="00D11BAD" w:rsidRDefault="00D11BAD" w:rsidP="00D11BAD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D11BAD" w:rsidRPr="00D11BAD" w14:paraId="1C7F5236" w14:textId="77777777" w:rsidTr="00EB49E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BD714B0" w14:textId="77777777" w:rsidR="00D11BAD" w:rsidRPr="00D11BAD" w:rsidRDefault="00D11BAD" w:rsidP="00D11BAD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5419DC6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E75E5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D982C" w14:textId="77777777" w:rsidR="00D11BAD" w:rsidRPr="00D11BAD" w:rsidRDefault="00D11BAD" w:rsidP="00D11B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3C2D9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A6EA35" w14:textId="77777777" w:rsidR="00D11BAD" w:rsidRPr="00D11BAD" w:rsidRDefault="00D11BAD" w:rsidP="00D11BA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B1F9" w14:textId="77777777" w:rsidR="00D11BAD" w:rsidRPr="00D11BAD" w:rsidRDefault="00D11BAD" w:rsidP="00D11BAD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D11BAD" w:rsidRPr="00D11BAD" w14:paraId="78A8954B" w14:textId="77777777" w:rsidTr="00EB49E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B81904C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48993AC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2DBB6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BE3D818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5D7AD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FE237" w14:textId="77777777" w:rsidR="00D11BAD" w:rsidRPr="00D11BAD" w:rsidRDefault="00D11BAD" w:rsidP="00D11BA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0DB4" w14:textId="77777777" w:rsidR="00D11BAD" w:rsidRPr="00D11BAD" w:rsidRDefault="00D11BAD" w:rsidP="00D11BAD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11BAD" w:rsidRPr="00D11BAD" w14:paraId="33435E34" w14:textId="77777777" w:rsidTr="00EB49E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6745574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7FF430B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BBD93C" w14:textId="77777777" w:rsidR="00D11BAD" w:rsidRPr="00D11BAD" w:rsidRDefault="00D11BAD" w:rsidP="00D11BA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899D47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637566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B9BA444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F9B938" w14:textId="77777777" w:rsidR="00D11BAD" w:rsidRPr="00D11BAD" w:rsidRDefault="00D11BAD" w:rsidP="00D11BA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11BAD" w:rsidRPr="00D11BAD" w14:paraId="574ED582" w14:textId="77777777" w:rsidTr="00EB49E1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3A81C7F5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1FE0DE65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0C07ABF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31B1C0" w14:textId="77777777" w:rsidR="00D11BAD" w:rsidRPr="00D11BAD" w:rsidRDefault="00D11BAD" w:rsidP="00D11BA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47CEDB6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B84C97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45EFECA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618598" w14:textId="77777777" w:rsidR="00D11BAD" w:rsidRPr="00D11BAD" w:rsidRDefault="00D11BAD" w:rsidP="00D11BAD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D11BAD" w:rsidRPr="00D11BAD" w14:paraId="6928002E" w14:textId="77777777" w:rsidTr="00EB49E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661CC66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70EB154E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59D50A5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B6E6E" w14:textId="77777777" w:rsidR="00D11BAD" w:rsidRPr="00D11BAD" w:rsidRDefault="00D11BAD" w:rsidP="00D11BA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85D69" w14:textId="77777777" w:rsidR="00D11BAD" w:rsidRPr="00D11BAD" w:rsidRDefault="00D11BAD" w:rsidP="00D11B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44AE7" w14:textId="77777777" w:rsidR="00D11BAD" w:rsidRPr="00D11BAD" w:rsidRDefault="00D11BAD" w:rsidP="00D11B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9A5DE1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520A" w14:textId="77777777" w:rsidR="00D11BAD" w:rsidRPr="00D11BAD" w:rsidRDefault="00D11BAD" w:rsidP="00D11BA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D11BAD" w:rsidRPr="00D11BAD" w14:paraId="1DFE381E" w14:textId="77777777" w:rsidTr="00EB49E1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9BC78B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942E95F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FE577" w14:textId="77777777" w:rsidR="00D11BAD" w:rsidRPr="00D11BAD" w:rsidRDefault="00D11BAD" w:rsidP="00D11BA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212B4C2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D6EF6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286B034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296C0" w14:textId="77777777" w:rsidR="00D11BAD" w:rsidRPr="00D11BAD" w:rsidRDefault="00D11BAD" w:rsidP="00D11BA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11BAD" w:rsidRPr="00D11BAD" w14:paraId="6B4BBB24" w14:textId="77777777" w:rsidTr="00EB49E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BB8DBF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239B0BB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DAF53" w14:textId="77777777" w:rsidR="00D11BAD" w:rsidRPr="00D11BAD" w:rsidRDefault="00D11BAD" w:rsidP="00D11BA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B7C089B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2D9AE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45CAF7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84F01" w14:textId="77777777" w:rsidR="00D11BAD" w:rsidRPr="00D11BAD" w:rsidRDefault="00D11BAD" w:rsidP="00D11BA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11BAD" w:rsidRPr="00D11BAD" w14:paraId="0BBA5F77" w14:textId="77777777" w:rsidTr="00EB49E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35755DA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8857D1C" w14:textId="77777777" w:rsidR="00D11BAD" w:rsidRPr="00D11BAD" w:rsidRDefault="00D11BAD" w:rsidP="00D11BAD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41D911D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4B544" w14:textId="77777777" w:rsidR="00D11BAD" w:rsidRPr="00D11BAD" w:rsidRDefault="00D11BAD" w:rsidP="00D11BA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AC03A" w14:textId="77777777" w:rsidR="00D11BAD" w:rsidRPr="00D11BAD" w:rsidRDefault="00D11BAD" w:rsidP="00D11B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D58B3" w14:textId="77777777" w:rsidR="00D11BAD" w:rsidRPr="00D11BAD" w:rsidRDefault="00D11BAD" w:rsidP="00D11B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F08686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7EB2" w14:textId="77777777" w:rsidR="00D11BAD" w:rsidRPr="00D11BAD" w:rsidRDefault="00D11BAD" w:rsidP="00D11BA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D11BAD" w:rsidRPr="00D11BAD" w14:paraId="4A69D467" w14:textId="77777777" w:rsidTr="00EB49E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7ED01D2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A6B8180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3C56B" w14:textId="77777777" w:rsidR="00D11BAD" w:rsidRPr="00D11BAD" w:rsidRDefault="00D11BAD" w:rsidP="00D11BA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DC9835F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1A3C2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B437EB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22888" w14:textId="77777777" w:rsidR="00D11BAD" w:rsidRPr="00D11BAD" w:rsidRDefault="00D11BAD" w:rsidP="00D11BA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D11BAD" w:rsidRPr="00D11BAD" w14:paraId="444C46C0" w14:textId="77777777" w:rsidTr="00EB49E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9065BF1" w14:textId="77777777" w:rsidR="00D11BAD" w:rsidRPr="00D11BAD" w:rsidRDefault="00D11BAD" w:rsidP="00D1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D11BA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02154C" w14:textId="77777777" w:rsidR="00D11BAD" w:rsidRPr="00D11BAD" w:rsidRDefault="00D11BAD" w:rsidP="00D11B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80244" w14:textId="77777777" w:rsidR="00D11BAD" w:rsidRPr="00D11BAD" w:rsidRDefault="00D11BAD" w:rsidP="00D11B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BB5A2" w14:textId="77777777" w:rsidR="00D11BAD" w:rsidRPr="00D11BAD" w:rsidRDefault="00D11BAD" w:rsidP="00D11B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3D3E7" w14:textId="77777777" w:rsidR="00D11BAD" w:rsidRPr="00D11BAD" w:rsidRDefault="00D11BAD" w:rsidP="00D1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52CC5" w14:textId="77777777" w:rsidR="00D11BAD" w:rsidRPr="00D11BAD" w:rsidRDefault="00D11BAD" w:rsidP="00D11B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6351F6" w14:textId="77777777" w:rsidR="00D11BAD" w:rsidRPr="00D11BAD" w:rsidRDefault="00D11BAD" w:rsidP="00D11BA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11BAD" w:rsidRPr="00D11BAD" w14:paraId="0136D24D" w14:textId="77777777" w:rsidTr="00EB49E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D42FB4F" w14:textId="77777777" w:rsidR="00D11BAD" w:rsidRPr="00D11BAD" w:rsidRDefault="00D11BAD" w:rsidP="00D11BAD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11BA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kern w:val="0"/>
              <w:sz w:val="20"/>
              <w:szCs w:val="20"/>
              <w:lang w:eastAsia="sk-SK"/>
              <w14:ligatures w14:val="none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DAFCB15" w14:textId="77777777" w:rsidR="00D11BAD" w:rsidRPr="00D11BAD" w:rsidRDefault="00D11BAD" w:rsidP="00D11BA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0EC61C" w14:textId="77777777" w:rsidR="00D11BAD" w:rsidRPr="00D11BAD" w:rsidRDefault="00D11BAD" w:rsidP="00D11B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kern w:val="0"/>
              <w:sz w:val="20"/>
              <w:szCs w:val="20"/>
              <w:lang w:eastAsia="sk-SK"/>
              <w14:ligatures w14:val="none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0DD30614" w14:textId="77777777" w:rsidR="00D11BAD" w:rsidRPr="00D11BAD" w:rsidRDefault="00D11BAD" w:rsidP="00D11BA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9CE1F0" w14:textId="77777777" w:rsidR="00D11BAD" w:rsidRPr="00D11BAD" w:rsidRDefault="00D11BAD" w:rsidP="00D1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kern w:val="0"/>
              <w:sz w:val="20"/>
              <w:szCs w:val="20"/>
              <w:lang w:eastAsia="sk-SK"/>
              <w14:ligatures w14:val="none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6494A8A0" w14:textId="77777777" w:rsidR="00D11BAD" w:rsidRPr="00D11BAD" w:rsidRDefault="00D11BAD" w:rsidP="00D11BA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615E674" w14:textId="77777777" w:rsidR="00D11BAD" w:rsidRPr="00D11BAD" w:rsidRDefault="00D11BAD" w:rsidP="00D11BA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Negatívne</w:t>
            </w:r>
          </w:p>
        </w:tc>
      </w:tr>
      <w:tr w:rsidR="00D11BAD" w:rsidRPr="00D11BAD" w14:paraId="41212CE0" w14:textId="77777777" w:rsidTr="00EB49E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2E8580" w14:textId="77777777" w:rsidR="00D11BAD" w:rsidRPr="00D11BAD" w:rsidRDefault="00D11BAD" w:rsidP="00D11BAD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11BA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kern w:val="0"/>
              <w:sz w:val="20"/>
              <w:szCs w:val="20"/>
              <w:lang w:eastAsia="sk-SK"/>
              <w14:ligatures w14:val="none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6C45BD1" w14:textId="77777777" w:rsidR="00D11BAD" w:rsidRPr="00D11BAD" w:rsidRDefault="00D11BAD" w:rsidP="00D11BA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031783" w14:textId="77777777" w:rsidR="00D11BAD" w:rsidRPr="00D11BAD" w:rsidRDefault="00D11BAD" w:rsidP="00D11B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kern w:val="0"/>
              <w:sz w:val="20"/>
              <w:szCs w:val="20"/>
              <w:lang w:eastAsia="sk-SK"/>
              <w14:ligatures w14:val="none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FA9CFB9" w14:textId="77777777" w:rsidR="00D11BAD" w:rsidRPr="00D11BAD" w:rsidRDefault="00D11BAD" w:rsidP="00D11BA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92C72C" w14:textId="77777777" w:rsidR="00D11BAD" w:rsidRPr="00D11BAD" w:rsidRDefault="00D11BAD" w:rsidP="00D1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kern w:val="0"/>
              <w:sz w:val="20"/>
              <w:szCs w:val="20"/>
              <w:lang w:eastAsia="sk-SK"/>
              <w14:ligatures w14:val="none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9EFAA17" w14:textId="77777777" w:rsidR="00D11BAD" w:rsidRPr="00D11BAD" w:rsidRDefault="00D11BAD" w:rsidP="00D11BA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kern w:val="0"/>
                    <w:sz w:val="20"/>
                    <w:szCs w:val="20"/>
                    <w:lang w:eastAsia="sk-SK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5D1CA8" w14:textId="77777777" w:rsidR="00D11BAD" w:rsidRPr="00D11BAD" w:rsidRDefault="00D11BAD" w:rsidP="00D11BA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D11BAD" w:rsidRPr="00D11BAD" w14:paraId="7A571AD7" w14:textId="77777777" w:rsidTr="00EB49E1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0C37108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4D409B6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561BB" w14:textId="77777777" w:rsidR="00D11BAD" w:rsidRPr="00D11BAD" w:rsidRDefault="00D11BAD" w:rsidP="00D11BA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03423D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0E8F1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C523AB" w14:textId="77777777" w:rsidR="00D11BAD" w:rsidRPr="00D11BAD" w:rsidRDefault="00D11BAD" w:rsidP="00D11BA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11BA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20DA" w14:textId="77777777" w:rsidR="00D11BAD" w:rsidRPr="00D11BAD" w:rsidRDefault="00D11BAD" w:rsidP="00D11BA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7AADAD87" w14:textId="77777777" w:rsidR="00D11BAD" w:rsidRPr="00D11BAD" w:rsidRDefault="00D11BAD" w:rsidP="00D11BAD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k-SK"/>
          <w14:ligatures w14:val="none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11BAD" w:rsidRPr="00D11BAD" w14:paraId="00B62105" w14:textId="77777777" w:rsidTr="00EB49E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3E704F5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D11BAD" w:rsidRPr="00D11BAD" w14:paraId="12E8393B" w14:textId="77777777" w:rsidTr="00EB49E1">
        <w:trPr>
          <w:trHeight w:val="342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312D947" w14:textId="77777777" w:rsidR="00D11BAD" w:rsidRDefault="00D11BAD" w:rsidP="00D11BA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61D7396" w14:textId="77777777" w:rsidR="00D17C4E" w:rsidRPr="00D11BAD" w:rsidRDefault="00D17C4E" w:rsidP="00D11BA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11BAD" w:rsidRPr="00D11BAD" w14:paraId="79219A32" w14:textId="77777777" w:rsidTr="00EB49E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1E85569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D11BAD" w:rsidRPr="00D11BAD" w14:paraId="4D404D4A" w14:textId="77777777" w:rsidTr="00EB49E1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57683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JUDr. Ivan Šteruský, Úrad vlády Slovenskej republiky, Úrad splnomocnenca vlády Slovenskej republiky pre rómske komunity, tel. .: +421 2 209 25 438 I  e-mail: </w:t>
            </w:r>
            <w:hyperlink r:id="rId7" w:history="1">
              <w:r w:rsidRPr="00D11BAD">
                <w:rPr>
                  <w:rFonts w:ascii="Times New Roman" w:eastAsia="Times New Roman" w:hAnsi="Times New Roman" w:cs="Times New Roman"/>
                  <w:i/>
                  <w:color w:val="0563C1"/>
                  <w:sz w:val="20"/>
                  <w:szCs w:val="20"/>
                  <w:u w:val="single"/>
                  <w:lang w:eastAsia="sk-SK"/>
                </w:rPr>
                <w:t>ivan.sterusky@vlada.gov.sk</w:t>
              </w:r>
            </w:hyperlink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D11BAD" w:rsidRPr="00D11BAD" w14:paraId="15E3F7F5" w14:textId="77777777" w:rsidTr="00EB49E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6E1F796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D11BAD" w:rsidRPr="00D11BAD" w14:paraId="291A14DA" w14:textId="77777777" w:rsidTr="00EB49E1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C29E6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D11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D049BA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 Administratívne zdroje Úradu vlády Slovenskej republiky – Úradu splnomocnenca vlády Slovenskej republiky pre rómske komunity.</w:t>
            </w:r>
          </w:p>
          <w:p w14:paraId="09A93100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 Atlas Rómskych komunít 2019.</w:t>
            </w:r>
          </w:p>
          <w:p w14:paraId="3AC98AF7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 Príjmy a životné podmienky v marginalizovaných rómskych komunitách – vybrané ukazovatele zo zisťovania EU SILC MRK 2019 (ISBN: 978-80-969971-9-0).</w:t>
            </w:r>
          </w:p>
          <w:p w14:paraId="60E507E3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 Hodnotenie nástroja Miestnych občianskych  poriadkových služieb (2021).</w:t>
            </w:r>
          </w:p>
          <w:p w14:paraId="4D6C675B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 Správa o životných podmienkach rómskych domácnosti na Slovensku 2010 (© UDNP 2012 ISBN: 978-80-89263-10-3).</w:t>
            </w:r>
          </w:p>
          <w:p w14:paraId="52C5EA5F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DBD0FF6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11BAD" w:rsidRPr="00D11BAD" w14:paraId="2E632CD9" w14:textId="77777777" w:rsidTr="00EB49E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89EC9C8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 PPK č. ..........</w:t>
            </w:r>
            <w:r w:rsidRPr="00D11BAD">
              <w:rPr>
                <w:rFonts w:ascii="Calibri" w:eastAsia="Calibri" w:hAnsi="Calibri" w:cs="Times New Roman"/>
              </w:rPr>
              <w:t xml:space="preserve"> </w:t>
            </w:r>
          </w:p>
          <w:p w14:paraId="2EAFEEA6" w14:textId="77777777" w:rsidR="00D11BAD" w:rsidRPr="00D11BAD" w:rsidRDefault="00D11BAD" w:rsidP="00D11BAD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D11BAD" w:rsidRPr="00D11BAD" w14:paraId="79B2A9D2" w14:textId="77777777" w:rsidTr="00EB49E1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C52CE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D11BAD" w:rsidRPr="00D11BAD" w14:paraId="531D3360" w14:textId="77777777" w:rsidTr="00EB49E1">
              <w:trPr>
                <w:trHeight w:val="396"/>
              </w:trPr>
              <w:tc>
                <w:tcPr>
                  <w:tcW w:w="2552" w:type="dxa"/>
                </w:tcPr>
                <w:p w14:paraId="2CC177BD" w14:textId="77777777" w:rsidR="00D11BAD" w:rsidRPr="00D11BAD" w:rsidRDefault="00000000" w:rsidP="00D11BA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1BAD" w:rsidRPr="00D11BAD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11BAD" w:rsidRPr="00D11BA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14:paraId="151B4B67" w14:textId="77777777" w:rsidR="00D11BAD" w:rsidRPr="00D11BAD" w:rsidRDefault="00000000" w:rsidP="00D11BA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1BAD" w:rsidRPr="00D11BAD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11BAD" w:rsidRPr="00D11BA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14:paraId="53287BAB" w14:textId="77777777" w:rsidR="00D11BAD" w:rsidRPr="00D11BAD" w:rsidRDefault="00000000" w:rsidP="00D11BA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1BAD" w:rsidRPr="00D11BAD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11BAD" w:rsidRPr="00D11BA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2248C511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5CBCD2D3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2F0C497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11BAD" w:rsidRPr="00D11BAD" w14:paraId="1F063DD1" w14:textId="77777777" w:rsidTr="00EB49E1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5629DCBE" w14:textId="77777777" w:rsidR="00D11BAD" w:rsidRPr="00D11BAD" w:rsidRDefault="00D11BAD" w:rsidP="00D11BAD">
            <w:pPr>
              <w:numPr>
                <w:ilvl w:val="0"/>
                <w:numId w:val="3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11BAD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D11BAD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D11BAD" w:rsidRPr="00D11BAD" w14:paraId="328495BF" w14:textId="77777777" w:rsidTr="00EB49E1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4D7E37C4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D11BAD" w:rsidRPr="00D11BAD" w14:paraId="0DF28AA8" w14:textId="77777777" w:rsidTr="00EB49E1">
              <w:trPr>
                <w:trHeight w:val="396"/>
              </w:trPr>
              <w:tc>
                <w:tcPr>
                  <w:tcW w:w="2552" w:type="dxa"/>
                </w:tcPr>
                <w:p w14:paraId="7E2E46EC" w14:textId="77777777" w:rsidR="00D11BAD" w:rsidRPr="00D11BAD" w:rsidRDefault="00000000" w:rsidP="00D11BA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1BAD" w:rsidRPr="00D11BAD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11BAD" w:rsidRPr="00D11BA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14:paraId="5063BB14" w14:textId="77777777" w:rsidR="00D11BAD" w:rsidRPr="00D11BAD" w:rsidRDefault="00000000" w:rsidP="00D11BA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1BAD" w:rsidRPr="00D11BAD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11BAD" w:rsidRPr="00D11BA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14:paraId="1D0CC51C" w14:textId="77777777" w:rsidR="00D11BAD" w:rsidRPr="00D11BAD" w:rsidRDefault="00000000" w:rsidP="00D11BA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1BAD" w:rsidRPr="00D11BAD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11BAD" w:rsidRPr="00D11BA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2CBE0D73" w14:textId="77777777" w:rsidR="00D11BAD" w:rsidRPr="00D11BAD" w:rsidRDefault="00D11BAD" w:rsidP="00D11BA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11B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216B405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C04E2FC" w14:textId="77777777" w:rsidR="00D11BAD" w:rsidRPr="00D11BAD" w:rsidRDefault="00D11BAD" w:rsidP="00D11B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23717CB5" w14:textId="77777777" w:rsidR="00D11BAD" w:rsidRPr="00D11BAD" w:rsidRDefault="00D11BAD" w:rsidP="00D11BAD">
      <w:pPr>
        <w:rPr>
          <w:rFonts w:ascii="Calibri" w:eastAsia="Calibri" w:hAnsi="Calibri" w:cs="Times New Roman"/>
          <w:kern w:val="0"/>
          <w14:ligatures w14:val="none"/>
        </w:rPr>
      </w:pPr>
    </w:p>
    <w:p w14:paraId="447510B4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0A41F1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606B9B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54397C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557001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403560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6EEA75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5620D1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D361F6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CA8E69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D4513E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F82C2F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97C027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2D1650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95AD88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0F8146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809CC6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474FCE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BF9C7C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48FF9B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63C76C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744548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EC3233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47312C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63155C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AF1D0E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4258DF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FDABE35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5742E8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EF6760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A435E1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4B0855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B44894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1B2DE3" w14:textId="77777777" w:rsidR="00D11BAD" w:rsidRPr="00D11BAD" w:rsidRDefault="00D11BAD" w:rsidP="00D1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kern w:val="0"/>
          <w:sz w:val="24"/>
          <w:szCs w:val="24"/>
          <w:lang w:eastAsia="sk-SK"/>
          <w14:ligatures w14:val="none"/>
        </w:rPr>
      </w:pPr>
      <w:r w:rsidRPr="00D11BAD">
        <w:rPr>
          <w:rFonts w:ascii="Times New Roman" w:eastAsia="Times New Roman" w:hAnsi="Times New Roman" w:cs="Times New Roman"/>
          <w:b/>
          <w:caps/>
          <w:spacing w:val="30"/>
          <w:kern w:val="0"/>
          <w:sz w:val="24"/>
          <w:szCs w:val="24"/>
          <w:lang w:eastAsia="sk-SK"/>
          <w14:ligatures w14:val="none"/>
        </w:rPr>
        <w:lastRenderedPageBreak/>
        <w:t>Doložka zlučiteľnosti</w:t>
      </w:r>
    </w:p>
    <w:p w14:paraId="5ABC23AC" w14:textId="77777777" w:rsidR="00D11BAD" w:rsidRPr="00D11BAD" w:rsidRDefault="00D11BAD" w:rsidP="00D1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D11B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návrhu zákona s právom Európskej únie</w:t>
      </w:r>
    </w:p>
    <w:p w14:paraId="7EB15EE3" w14:textId="77777777" w:rsidR="00D11BAD" w:rsidRPr="00D11BAD" w:rsidRDefault="00D11BAD" w:rsidP="00D1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</w:p>
    <w:p w14:paraId="75922FC2" w14:textId="77777777" w:rsidR="00D11BAD" w:rsidRPr="00D11BAD" w:rsidRDefault="00D11BAD" w:rsidP="00D1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sk-SK"/>
          <w14:ligatures w14:val="none"/>
        </w:rPr>
      </w:pPr>
    </w:p>
    <w:tbl>
      <w:tblPr>
        <w:tblStyle w:val="Mriekatabuky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D11BAD" w:rsidRPr="00D11BAD" w14:paraId="50DD407D" w14:textId="77777777" w:rsidTr="00EB49E1">
        <w:tc>
          <w:tcPr>
            <w:tcW w:w="404" w:type="dxa"/>
          </w:tcPr>
          <w:p w14:paraId="043F2B14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11BA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27" w:type="dxa"/>
          </w:tcPr>
          <w:p w14:paraId="06644CA6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1BAD">
              <w:rPr>
                <w:b/>
                <w:sz w:val="24"/>
                <w:szCs w:val="24"/>
              </w:rPr>
              <w:t>Navrhovateľ zákona:</w:t>
            </w:r>
            <w:r w:rsidRPr="00D11BAD">
              <w:rPr>
                <w:sz w:val="24"/>
                <w:szCs w:val="24"/>
              </w:rPr>
              <w:t xml:space="preserve"> Vláda Slovenskej republiky</w:t>
            </w:r>
          </w:p>
        </w:tc>
      </w:tr>
      <w:tr w:rsidR="00D11BAD" w:rsidRPr="00D11BAD" w14:paraId="592547B9" w14:textId="77777777" w:rsidTr="00EB49E1">
        <w:tc>
          <w:tcPr>
            <w:tcW w:w="404" w:type="dxa"/>
          </w:tcPr>
          <w:p w14:paraId="52FFE07D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14:paraId="3D53F686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1BAD" w:rsidRPr="00D11BAD" w14:paraId="323A9539" w14:textId="77777777" w:rsidTr="00EB49E1">
        <w:tc>
          <w:tcPr>
            <w:tcW w:w="404" w:type="dxa"/>
          </w:tcPr>
          <w:p w14:paraId="063D6445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11BA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27" w:type="dxa"/>
          </w:tcPr>
          <w:p w14:paraId="7C3C594B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1BAD">
              <w:rPr>
                <w:b/>
                <w:sz w:val="24"/>
                <w:szCs w:val="24"/>
              </w:rPr>
              <w:t>Názov návrhu zákona:</w:t>
            </w:r>
            <w:r w:rsidRPr="00D11BAD">
              <w:rPr>
                <w:sz w:val="24"/>
                <w:szCs w:val="24"/>
              </w:rPr>
              <w:fldChar w:fldCharType="begin"/>
            </w:r>
            <w:r w:rsidRPr="00D11BAD">
              <w:rPr>
                <w:sz w:val="24"/>
                <w:szCs w:val="24"/>
              </w:rPr>
              <w:instrText xml:space="preserve"> DOCPROPERTY  FSC#SKEDITIONSLOVLEX@103.510:plnynazovpredpis  \* MERGEFORMAT </w:instrText>
            </w:r>
            <w:r w:rsidRPr="00D11BAD">
              <w:rPr>
                <w:sz w:val="24"/>
                <w:szCs w:val="24"/>
              </w:rPr>
              <w:fldChar w:fldCharType="separate"/>
            </w:r>
            <w:r w:rsidRPr="00D11BAD">
              <w:rPr>
                <w:sz w:val="24"/>
                <w:szCs w:val="24"/>
              </w:rPr>
              <w:t xml:space="preserve"> Zákon, ktorým sa mení a dopĺňa zákon č. 524/2010 Z. z. o poskytovaní dotácií v pôsobnosti Úradu vlády Slovenskej republiky v znení neskorších predpisov </w:t>
            </w:r>
            <w:r w:rsidRPr="00D11BAD">
              <w:rPr>
                <w:sz w:val="24"/>
                <w:szCs w:val="24"/>
              </w:rPr>
              <w:fldChar w:fldCharType="end"/>
            </w:r>
            <w:r w:rsidRPr="00D11BAD">
              <w:rPr>
                <w:sz w:val="24"/>
                <w:szCs w:val="24"/>
              </w:rPr>
              <w:fldChar w:fldCharType="begin"/>
            </w:r>
            <w:r w:rsidRPr="00D11BAD">
              <w:rPr>
                <w:sz w:val="24"/>
                <w:szCs w:val="24"/>
              </w:rPr>
              <w:instrText xml:space="preserve"> DOCPROPERTY  FSC#SKEDITIONSLOVLEX@103.510:plnynazovpredpis1  \* MERGEFORMAT </w:instrText>
            </w:r>
            <w:r w:rsidRPr="00D11BAD">
              <w:rPr>
                <w:sz w:val="24"/>
                <w:szCs w:val="24"/>
              </w:rPr>
              <w:fldChar w:fldCharType="end"/>
            </w:r>
            <w:r w:rsidRPr="00D11BAD">
              <w:rPr>
                <w:sz w:val="24"/>
                <w:szCs w:val="24"/>
              </w:rPr>
              <w:fldChar w:fldCharType="begin"/>
            </w:r>
            <w:r w:rsidRPr="00D11BAD">
              <w:rPr>
                <w:sz w:val="24"/>
                <w:szCs w:val="24"/>
              </w:rPr>
              <w:instrText xml:space="preserve"> DOCPROPERTY  FSC#SKEDITIONSLOVLEX@103.510:plnynazovpredpis2  \* MERGEFORMAT </w:instrText>
            </w:r>
            <w:r w:rsidRPr="00D11BAD">
              <w:rPr>
                <w:sz w:val="24"/>
                <w:szCs w:val="24"/>
              </w:rPr>
              <w:fldChar w:fldCharType="end"/>
            </w:r>
            <w:r w:rsidRPr="00D11BAD">
              <w:rPr>
                <w:sz w:val="24"/>
                <w:szCs w:val="24"/>
              </w:rPr>
              <w:fldChar w:fldCharType="begin"/>
            </w:r>
            <w:r w:rsidRPr="00D11BAD">
              <w:rPr>
                <w:sz w:val="24"/>
                <w:szCs w:val="24"/>
              </w:rPr>
              <w:instrText xml:space="preserve"> DOCPROPERTY  FSC#SKEDITIONSLOVLEX@103.510:plnynazovpredpis3  \* MERGEFORMAT </w:instrText>
            </w:r>
            <w:r w:rsidRPr="00D11BAD">
              <w:rPr>
                <w:sz w:val="24"/>
                <w:szCs w:val="24"/>
              </w:rPr>
              <w:fldChar w:fldCharType="end"/>
            </w:r>
          </w:p>
        </w:tc>
      </w:tr>
      <w:tr w:rsidR="00D11BAD" w:rsidRPr="00D11BAD" w14:paraId="268C875A" w14:textId="77777777" w:rsidTr="00EB49E1">
        <w:tc>
          <w:tcPr>
            <w:tcW w:w="404" w:type="dxa"/>
          </w:tcPr>
          <w:p w14:paraId="0C7B72AB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14:paraId="76EABE1E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1BAD" w:rsidRPr="00D11BAD" w14:paraId="5E752262" w14:textId="77777777" w:rsidTr="00EB49E1">
        <w:tc>
          <w:tcPr>
            <w:tcW w:w="404" w:type="dxa"/>
          </w:tcPr>
          <w:p w14:paraId="7831444F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11BA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27" w:type="dxa"/>
          </w:tcPr>
          <w:p w14:paraId="151688E2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1BAD">
              <w:rPr>
                <w:b/>
                <w:sz w:val="24"/>
                <w:szCs w:val="24"/>
              </w:rPr>
              <w:t>Predmet návrhu zákona nie je upravený v práve Európskej únie.</w:t>
            </w:r>
          </w:p>
          <w:p w14:paraId="1C8DF516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14:paraId="0CFFFC33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14:paraId="537AF4A3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510"/>
              <w:jc w:val="both"/>
              <w:rPr>
                <w:b/>
                <w:sz w:val="24"/>
                <w:szCs w:val="24"/>
              </w:rPr>
            </w:pPr>
            <w:r w:rsidRPr="00D11BAD">
              <w:rPr>
                <w:b/>
                <w:sz w:val="24"/>
                <w:szCs w:val="24"/>
              </w:rPr>
              <w:t>4.</w:t>
            </w:r>
          </w:p>
          <w:p w14:paraId="2F07EF53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1BAD" w:rsidRPr="00D11BAD" w14:paraId="67EDCB28" w14:textId="77777777" w:rsidTr="00EB49E1">
        <w:tc>
          <w:tcPr>
            <w:tcW w:w="404" w:type="dxa"/>
          </w:tcPr>
          <w:p w14:paraId="4EB504A2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11BA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627" w:type="dxa"/>
          </w:tcPr>
          <w:p w14:paraId="117F9E6F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D11BAD" w:rsidRPr="00D11BAD" w14:paraId="229D482C" w14:textId="77777777" w:rsidTr="00EB49E1">
        <w:tc>
          <w:tcPr>
            <w:tcW w:w="404" w:type="dxa"/>
          </w:tcPr>
          <w:p w14:paraId="2897BEA2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11BA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627" w:type="dxa"/>
          </w:tcPr>
          <w:p w14:paraId="6079256A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D11BAD" w:rsidRPr="00D11BAD" w14:paraId="77BFCEED" w14:textId="77777777" w:rsidTr="00EB49E1">
        <w:tc>
          <w:tcPr>
            <w:tcW w:w="404" w:type="dxa"/>
          </w:tcPr>
          <w:p w14:paraId="06E692B6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14:paraId="5696F19C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 w:hanging="728"/>
              <w:jc w:val="both"/>
              <w:rPr>
                <w:sz w:val="24"/>
                <w:szCs w:val="24"/>
              </w:rPr>
            </w:pPr>
          </w:p>
        </w:tc>
      </w:tr>
      <w:tr w:rsidR="00D11BAD" w:rsidRPr="00D11BAD" w14:paraId="5C495D1A" w14:textId="77777777" w:rsidTr="00EB49E1">
        <w:tc>
          <w:tcPr>
            <w:tcW w:w="404" w:type="dxa"/>
          </w:tcPr>
          <w:p w14:paraId="14725176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14:paraId="00ABDCFC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D11BAD" w:rsidRPr="00D11BAD" w14:paraId="5C15E6E9" w14:textId="77777777" w:rsidTr="00EB49E1">
        <w:tc>
          <w:tcPr>
            <w:tcW w:w="404" w:type="dxa"/>
          </w:tcPr>
          <w:p w14:paraId="05859913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627" w:type="dxa"/>
          </w:tcPr>
          <w:p w14:paraId="714E18AF" w14:textId="77777777" w:rsidR="00D11BAD" w:rsidRPr="00D11BAD" w:rsidRDefault="00D11BAD" w:rsidP="00D11BA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F4863DE" w14:textId="77777777" w:rsidR="00D11BAD" w:rsidRPr="00D11BAD" w:rsidRDefault="00D11BAD" w:rsidP="00D11BA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72C12B8" w14:textId="77777777" w:rsidR="00D11BAD" w:rsidRPr="00D11BAD" w:rsidRDefault="00D11BAD" w:rsidP="00D11BA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D11BAD">
        <w:rPr>
          <w:rFonts w:ascii="Times" w:eastAsia="Times New Roman" w:hAnsi="Times" w:cs="Times"/>
          <w:b/>
          <w:bCs/>
          <w:kern w:val="0"/>
          <w:sz w:val="24"/>
          <w:szCs w:val="24"/>
          <w:lang w:eastAsia="sk-SK"/>
          <w14:ligatures w14:val="none"/>
        </w:rPr>
        <w:t>Vzhľadom na vnútroštátny charakter navrhovaného právneho predpisu je bezpredmetné vyjadrovať sa k bodom 4. a 5. doložky zlučiteľnosti.</w:t>
      </w:r>
    </w:p>
    <w:p w14:paraId="5F9D50F2" w14:textId="77777777" w:rsidR="00D11BAD" w:rsidRPr="001F12CF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2630AA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A8BA78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629C8E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B997FE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2573B5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88E8ED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1CE580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CFE337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DBF6C8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805419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36F3C6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A3A82C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C876F9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AF3B3B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2FB3F5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A1432E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6BA159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413A45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829E6F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41B37F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766A29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A9726B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2D0ADD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A3894C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947DD4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E25560" w14:textId="77777777" w:rsidR="00D11BAD" w:rsidRPr="00D11BAD" w:rsidRDefault="00D11BAD" w:rsidP="00D11BA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1BAD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lastRenderedPageBreak/>
        <w:t xml:space="preserve">Osobitná časť </w:t>
      </w:r>
    </w:p>
    <w:p w14:paraId="71F21FCF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14:paraId="70BB4387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14:paraId="5B1A91A5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1BAD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K Čl. I </w:t>
      </w:r>
    </w:p>
    <w:p w14:paraId="25524DAC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17A7415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11BAD">
        <w:rPr>
          <w:rFonts w:ascii="Times New Roman" w:eastAsia="Calibri" w:hAnsi="Times New Roman" w:cs="Times New Roman"/>
          <w:sz w:val="24"/>
          <w:szCs w:val="24"/>
          <w:u w:val="single"/>
        </w:rPr>
        <w:t>K bodu 1 [§ 4 a § 6 ods. 4 písm. a) až d)]</w:t>
      </w:r>
    </w:p>
    <w:p w14:paraId="31C4371A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82A262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BAD">
        <w:rPr>
          <w:rFonts w:ascii="Times New Roman" w:eastAsia="Calibri" w:hAnsi="Times New Roman" w:cs="Times New Roman"/>
          <w:sz w:val="24"/>
          <w:szCs w:val="24"/>
        </w:rPr>
        <w:t xml:space="preserve">Zavádza sa skrátenie doby udržateľnosti a nemennosti vlastníckych vzťahov v prípade dotácií poskytovaných na výstavbu na 5 rokov, obdobne ako je to v prípadoch nenávratných finančných príspevkov poskytovaných zo zdrojov Európskej únie. Úprava súčasne sleduje zníženie administratívnej náročnosti pri sledovaní podmienok zmluvy o poskytovaní dotácií v kratšom období. Úprava vychádza z administratívnej praxe, pretože jednak väčšina príjemcov dotácií na výstavbu sú subjekty rozpočtované vo verejnej správe, jednak pôvodná doba udržateľnosti bránila flexibilite najmä pri dotáciách odstraňujúcich následky mimoriadnych udalostí. </w:t>
      </w:r>
    </w:p>
    <w:p w14:paraId="619C5D72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9C212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56F658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11BAD">
        <w:rPr>
          <w:rFonts w:ascii="Times New Roman" w:eastAsia="Calibri" w:hAnsi="Times New Roman" w:cs="Times New Roman"/>
          <w:sz w:val="24"/>
          <w:szCs w:val="24"/>
          <w:u w:val="single"/>
        </w:rPr>
        <w:t>K bodu 2 [§ 6 ods. 4 písm. e)]</w:t>
      </w:r>
    </w:p>
    <w:p w14:paraId="26356496" w14:textId="77777777" w:rsid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639A50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60A76E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BAD">
        <w:rPr>
          <w:rFonts w:ascii="Times New Roman" w:eastAsia="Calibri" w:hAnsi="Times New Roman" w:cs="Times New Roman"/>
          <w:sz w:val="24"/>
          <w:szCs w:val="24"/>
        </w:rPr>
        <w:t xml:space="preserve">Upravuje sa podmienka poskytnutia dotácie pri výstavbe v súlade so znením </w:t>
      </w:r>
      <w:bookmarkStart w:id="1" w:name="_Hlk197804291"/>
      <w:r w:rsidRPr="00D11BAD">
        <w:rPr>
          <w:rFonts w:ascii="Times New Roman" w:eastAsia="Calibri" w:hAnsi="Times New Roman" w:cs="Times New Roman"/>
          <w:sz w:val="24"/>
          <w:szCs w:val="24"/>
        </w:rPr>
        <w:t xml:space="preserve">zákona č. 25/2025 Z. z. Stavebného zákona a o zmene a doplnení niektorých zákonov v znení neskorších predpisov. Ide o zosúladenie nových inštitútov povoľovania stavby, teda zosúladenie inštitútov pôvodne upravených v zákone č. 50/1976 </w:t>
      </w:r>
      <w:proofErr w:type="spellStart"/>
      <w:r w:rsidRPr="00D11BAD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D11BAD">
        <w:rPr>
          <w:rFonts w:ascii="Times New Roman" w:eastAsia="Calibri" w:hAnsi="Times New Roman" w:cs="Times New Roman"/>
          <w:sz w:val="24"/>
          <w:szCs w:val="24"/>
        </w:rPr>
        <w:t>.</w:t>
      </w:r>
      <w:r w:rsidRPr="00D11BAD">
        <w:rPr>
          <w:rFonts w:ascii="Calibri" w:eastAsia="Calibri" w:hAnsi="Calibri" w:cs="Times New Roman"/>
        </w:rPr>
        <w:t xml:space="preserve"> </w:t>
      </w:r>
      <w:r w:rsidRPr="00D11BAD">
        <w:rPr>
          <w:rFonts w:ascii="Times New Roman" w:eastAsia="Calibri" w:hAnsi="Times New Roman" w:cs="Times New Roman"/>
          <w:sz w:val="24"/>
          <w:szCs w:val="24"/>
        </w:rPr>
        <w:t>o územnom plánovaní a stavebnom poriadku (stavebný zákon) v znení neskorších predpisov (stavebné povolenie, ohlásenie stavby). Jednotlivé inštitúty (overovacia doložka k projektu stavby, overovacia doložka k projektu stavby na ohlásenie) sú zároveň špecifikované aj v poznámkach pod čiarou k príslušným odkazom. Nakoľko stavebný úrad môže vydať doklad len o úkonoch, ktoré vykonal, resp. o skutočnostiach, ktoré boli predmetom jeho posúdenia, zároveň sa upravuje možnosť preukázania splnenia podmienky poskytnutia dotácie pri výstavbe čestným vyhlásením žiadateľa, že stavebné práce na ktoré žiada poskytnutie dotácie, nevyžadujú rozhodnutie o stavebnom zámere ani ohlásenie (§ 18 ods. 5 Stavebného zákona), prípadne čestným vyhlásením, že ide o stavebné práce, ktoré možno začať uskutočňovať bez predchádzajúceho stavebného zámeru a jeho prerokovania a konania stavebného úradu o ňom (§ 47 Stavebného zákona).</w:t>
      </w:r>
    </w:p>
    <w:p w14:paraId="3C04181A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1D81EE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B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</w:p>
    <w:p w14:paraId="7B0E2AD3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11BAD">
        <w:rPr>
          <w:rFonts w:ascii="Times New Roman" w:eastAsia="Calibri" w:hAnsi="Times New Roman" w:cs="Times New Roman"/>
          <w:sz w:val="24"/>
          <w:szCs w:val="24"/>
          <w:u w:val="single"/>
        </w:rPr>
        <w:t>K bodu 3 [§ 7 ods. 2]</w:t>
      </w:r>
    </w:p>
    <w:p w14:paraId="698DD6AA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7114E6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BAD">
        <w:rPr>
          <w:rFonts w:ascii="Times New Roman" w:eastAsia="Calibri" w:hAnsi="Times New Roman" w:cs="Times New Roman"/>
          <w:sz w:val="24"/>
          <w:szCs w:val="24"/>
        </w:rPr>
        <w:t>Odstraňuje sa prvok anonymného hodnotenia žiadosti komisiou z dôvodu zníženia administratívnej náročnosti, zrýchlenia spracovania žiadostí, ako aj dôsledného hodnotenia žiadostí, pretože anonymné hodnotenie neplnilo svoj účel a navyše nebránilo spoľahlivo identifikácií žiadateľa.</w:t>
      </w:r>
    </w:p>
    <w:p w14:paraId="6A3B6690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DA8632" w14:textId="77777777" w:rsidR="00D11BAD" w:rsidRPr="00D11BAD" w:rsidRDefault="00D11BAD" w:rsidP="00D11BA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5AEFF9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48B50C0F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649C64CD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cs-CZ"/>
        </w:rPr>
      </w:pPr>
      <w:r w:rsidRPr="00D11BA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 xml:space="preserve">K Čl. II </w:t>
      </w:r>
    </w:p>
    <w:p w14:paraId="5ED40601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F74609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BAD">
        <w:rPr>
          <w:rFonts w:ascii="Times New Roman" w:eastAsia="Calibri" w:hAnsi="Times New Roman" w:cs="Times New Roman"/>
          <w:sz w:val="24"/>
          <w:szCs w:val="24"/>
        </w:rPr>
        <w:t>Navrhuje sa nadobudnutie účinnosti zákona od 1. júna 2026.</w:t>
      </w:r>
    </w:p>
    <w:p w14:paraId="57466970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7C0EF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C16319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BAD">
        <w:rPr>
          <w:rFonts w:ascii="Times New Roman" w:eastAsia="Calibri" w:hAnsi="Times New Roman" w:cs="Times New Roman"/>
          <w:sz w:val="24"/>
          <w:szCs w:val="24"/>
        </w:rPr>
        <w:t>V Bratislave 17. decembra 2025</w:t>
      </w:r>
    </w:p>
    <w:p w14:paraId="40037A7E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F0764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4B7C72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F1D137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F426D5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82C340" w14:textId="77777777" w:rsidR="00D11BAD" w:rsidRPr="00D11BAD" w:rsidRDefault="00D11BAD" w:rsidP="00D11B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892A1F" w14:textId="6F64C71C" w:rsidR="00D11BAD" w:rsidRPr="00D11BAD" w:rsidRDefault="00D11BAD" w:rsidP="00D11BA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B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Robert Fico </w:t>
      </w:r>
      <w:r w:rsidR="0025048D">
        <w:rPr>
          <w:rFonts w:ascii="Times New Roman" w:eastAsia="Calibri" w:hAnsi="Times New Roman" w:cs="Times New Roman"/>
          <w:b/>
          <w:bCs/>
          <w:sz w:val="24"/>
          <w:szCs w:val="24"/>
        </w:rPr>
        <w:t>v. r.</w:t>
      </w:r>
    </w:p>
    <w:p w14:paraId="1A219FC3" w14:textId="77777777" w:rsidR="00D11BAD" w:rsidRPr="00D11BAD" w:rsidRDefault="00D11BAD" w:rsidP="00D11BA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BAD">
        <w:rPr>
          <w:rFonts w:ascii="Times New Roman" w:eastAsia="Calibri" w:hAnsi="Times New Roman" w:cs="Times New Roman"/>
          <w:sz w:val="24"/>
          <w:szCs w:val="24"/>
        </w:rPr>
        <w:t>predseda vlády Slovenskej republiky</w:t>
      </w:r>
    </w:p>
    <w:p w14:paraId="16FAADAC" w14:textId="77777777" w:rsidR="00D11BAD" w:rsidRPr="00D11BAD" w:rsidRDefault="00D11BAD" w:rsidP="00D11BA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E54AF2" w14:textId="77777777" w:rsidR="00D11BAD" w:rsidRPr="00D11BAD" w:rsidRDefault="00D11BAD" w:rsidP="00D11BA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78E6E0" w14:textId="77777777" w:rsidR="00D11BAD" w:rsidRPr="00D11BAD" w:rsidRDefault="00D11BAD" w:rsidP="00D11BA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3E0BB9" w14:textId="77777777" w:rsidR="00D11BAD" w:rsidRPr="00D11BAD" w:rsidRDefault="00D11BAD" w:rsidP="00D11BA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5484B5" w14:textId="77777777" w:rsidR="00D11BAD" w:rsidRPr="00D11BAD" w:rsidRDefault="00D11BAD" w:rsidP="00D11BA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73FF0D" w14:textId="77777777" w:rsidR="00D11BAD" w:rsidRPr="00D11BAD" w:rsidRDefault="00D11BAD" w:rsidP="00D11BA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0C73C2" w14:textId="59EB8B03" w:rsidR="00D11BAD" w:rsidRPr="00D11BAD" w:rsidRDefault="00D11BAD" w:rsidP="00D11BA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B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Juraj Gedra </w:t>
      </w:r>
      <w:r w:rsidR="002504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v. r. </w:t>
      </w:r>
    </w:p>
    <w:p w14:paraId="46C1B1BE" w14:textId="77777777" w:rsidR="00D11BAD" w:rsidRPr="00D11BAD" w:rsidRDefault="00D11BAD" w:rsidP="00D11BAD">
      <w:pPr>
        <w:spacing w:after="0"/>
        <w:jc w:val="center"/>
        <w:rPr>
          <w:rFonts w:ascii="Calibri" w:eastAsia="Calibri" w:hAnsi="Calibri" w:cs="Times New Roman"/>
        </w:rPr>
      </w:pPr>
      <w:r w:rsidRPr="00D11BAD">
        <w:rPr>
          <w:rFonts w:ascii="Times New Roman" w:eastAsia="Calibri" w:hAnsi="Times New Roman" w:cs="Times New Roman"/>
          <w:sz w:val="24"/>
          <w:szCs w:val="24"/>
        </w:rPr>
        <w:t>vedúci Úradu vlády Slovenskej republiky</w:t>
      </w:r>
    </w:p>
    <w:p w14:paraId="7A80ECC4" w14:textId="77777777" w:rsidR="00D11BAD" w:rsidRDefault="00D11BAD" w:rsidP="00236A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11BAD" w:rsidSect="00C86196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DC16" w14:textId="77777777" w:rsidR="005E3CC0" w:rsidRDefault="005E3CC0" w:rsidP="00C86196">
      <w:pPr>
        <w:spacing w:after="0" w:line="240" w:lineRule="auto"/>
      </w:pPr>
      <w:r>
        <w:separator/>
      </w:r>
    </w:p>
  </w:endnote>
  <w:endnote w:type="continuationSeparator" w:id="0">
    <w:p w14:paraId="40939402" w14:textId="77777777" w:rsidR="005E3CC0" w:rsidRDefault="005E3CC0" w:rsidP="00C8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056102"/>
      <w:docPartObj>
        <w:docPartGallery w:val="Page Numbers (Bottom of Page)"/>
        <w:docPartUnique/>
      </w:docPartObj>
    </w:sdtPr>
    <w:sdtContent>
      <w:p w14:paraId="331F38CF" w14:textId="2C0E55A5" w:rsidR="00C86196" w:rsidRDefault="00C8619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320">
          <w:rPr>
            <w:noProof/>
          </w:rPr>
          <w:t>2</w:t>
        </w:r>
        <w:r>
          <w:fldChar w:fldCharType="end"/>
        </w:r>
      </w:p>
    </w:sdtContent>
  </w:sdt>
  <w:p w14:paraId="49169444" w14:textId="77777777" w:rsidR="00C86196" w:rsidRDefault="00C861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9692" w14:textId="571BE93A" w:rsidR="005F4AC5" w:rsidRDefault="005F4AC5">
    <w:pPr>
      <w:pStyle w:val="Pta"/>
      <w:jc w:val="center"/>
    </w:pPr>
  </w:p>
  <w:p w14:paraId="41053DC5" w14:textId="77777777" w:rsidR="005F4AC5" w:rsidRDefault="005F4A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1613" w14:textId="77777777" w:rsidR="005E3CC0" w:rsidRDefault="005E3CC0" w:rsidP="00C86196">
      <w:pPr>
        <w:spacing w:after="0" w:line="240" w:lineRule="auto"/>
      </w:pPr>
      <w:r>
        <w:separator/>
      </w:r>
    </w:p>
  </w:footnote>
  <w:footnote w:type="continuationSeparator" w:id="0">
    <w:p w14:paraId="1798528D" w14:textId="77777777" w:rsidR="005E3CC0" w:rsidRDefault="005E3CC0" w:rsidP="00C86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2A93"/>
    <w:multiLevelType w:val="hybridMultilevel"/>
    <w:tmpl w:val="3212340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04B04"/>
    <w:multiLevelType w:val="hybridMultilevel"/>
    <w:tmpl w:val="9878BAC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61B9B"/>
    <w:multiLevelType w:val="multilevel"/>
    <w:tmpl w:val="793E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29111218">
    <w:abstractNumId w:val="2"/>
  </w:num>
  <w:num w:numId="2" w16cid:durableId="1891379476">
    <w:abstractNumId w:val="0"/>
  </w:num>
  <w:num w:numId="3" w16cid:durableId="317920869">
    <w:abstractNumId w:val="3"/>
  </w:num>
  <w:num w:numId="4" w16cid:durableId="203410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45"/>
    <w:rsid w:val="00021DAF"/>
    <w:rsid w:val="00023B2A"/>
    <w:rsid w:val="00054485"/>
    <w:rsid w:val="00056BAD"/>
    <w:rsid w:val="00066D94"/>
    <w:rsid w:val="000A465C"/>
    <w:rsid w:val="000A7EC5"/>
    <w:rsid w:val="000F799D"/>
    <w:rsid w:val="0010314C"/>
    <w:rsid w:val="00121005"/>
    <w:rsid w:val="00131CB6"/>
    <w:rsid w:val="00162B24"/>
    <w:rsid w:val="001641C2"/>
    <w:rsid w:val="00180CE9"/>
    <w:rsid w:val="001F12CF"/>
    <w:rsid w:val="002114B1"/>
    <w:rsid w:val="0021315A"/>
    <w:rsid w:val="00224A62"/>
    <w:rsid w:val="00236ABA"/>
    <w:rsid w:val="0023732D"/>
    <w:rsid w:val="00242C45"/>
    <w:rsid w:val="0025048D"/>
    <w:rsid w:val="002564F6"/>
    <w:rsid w:val="00295AE4"/>
    <w:rsid w:val="00295E1C"/>
    <w:rsid w:val="002976D6"/>
    <w:rsid w:val="002E494A"/>
    <w:rsid w:val="002F263E"/>
    <w:rsid w:val="00343A5F"/>
    <w:rsid w:val="00345B20"/>
    <w:rsid w:val="00377953"/>
    <w:rsid w:val="00394103"/>
    <w:rsid w:val="003A4217"/>
    <w:rsid w:val="003D0F9A"/>
    <w:rsid w:val="00405CEF"/>
    <w:rsid w:val="00453D01"/>
    <w:rsid w:val="00497329"/>
    <w:rsid w:val="004A1996"/>
    <w:rsid w:val="004D040E"/>
    <w:rsid w:val="004E3E86"/>
    <w:rsid w:val="004F05AB"/>
    <w:rsid w:val="004F42E2"/>
    <w:rsid w:val="00503669"/>
    <w:rsid w:val="00510D83"/>
    <w:rsid w:val="00524F26"/>
    <w:rsid w:val="005D48DC"/>
    <w:rsid w:val="005E3CC0"/>
    <w:rsid w:val="005F4AC5"/>
    <w:rsid w:val="006521EC"/>
    <w:rsid w:val="006858A9"/>
    <w:rsid w:val="00692115"/>
    <w:rsid w:val="007021F3"/>
    <w:rsid w:val="00767AA9"/>
    <w:rsid w:val="00801710"/>
    <w:rsid w:val="008037FC"/>
    <w:rsid w:val="00823278"/>
    <w:rsid w:val="00837F30"/>
    <w:rsid w:val="00845593"/>
    <w:rsid w:val="0084738B"/>
    <w:rsid w:val="00885D5B"/>
    <w:rsid w:val="008A1998"/>
    <w:rsid w:val="008F1298"/>
    <w:rsid w:val="00926134"/>
    <w:rsid w:val="00943C78"/>
    <w:rsid w:val="009444C8"/>
    <w:rsid w:val="00977661"/>
    <w:rsid w:val="009C0F63"/>
    <w:rsid w:val="009D6858"/>
    <w:rsid w:val="009E2B83"/>
    <w:rsid w:val="009F2606"/>
    <w:rsid w:val="00A066BC"/>
    <w:rsid w:val="00A87344"/>
    <w:rsid w:val="00AA32D9"/>
    <w:rsid w:val="00AB361A"/>
    <w:rsid w:val="00AD114B"/>
    <w:rsid w:val="00AE4E7D"/>
    <w:rsid w:val="00B05A4A"/>
    <w:rsid w:val="00BC0084"/>
    <w:rsid w:val="00BF29A2"/>
    <w:rsid w:val="00BF4DC6"/>
    <w:rsid w:val="00C11ECD"/>
    <w:rsid w:val="00C17526"/>
    <w:rsid w:val="00C27B2D"/>
    <w:rsid w:val="00C47F46"/>
    <w:rsid w:val="00C82805"/>
    <w:rsid w:val="00C86196"/>
    <w:rsid w:val="00CA5E02"/>
    <w:rsid w:val="00CA79AD"/>
    <w:rsid w:val="00D11BAD"/>
    <w:rsid w:val="00D17C4E"/>
    <w:rsid w:val="00D21F3F"/>
    <w:rsid w:val="00D5370F"/>
    <w:rsid w:val="00D75F84"/>
    <w:rsid w:val="00D97ACD"/>
    <w:rsid w:val="00DB3CD1"/>
    <w:rsid w:val="00DC00F0"/>
    <w:rsid w:val="00DE6E86"/>
    <w:rsid w:val="00DF0F85"/>
    <w:rsid w:val="00E14655"/>
    <w:rsid w:val="00E171FC"/>
    <w:rsid w:val="00E3134D"/>
    <w:rsid w:val="00EA19AF"/>
    <w:rsid w:val="00EB2F8C"/>
    <w:rsid w:val="00EE38D1"/>
    <w:rsid w:val="00EF7244"/>
    <w:rsid w:val="00F33EDF"/>
    <w:rsid w:val="00F476DA"/>
    <w:rsid w:val="00F61320"/>
    <w:rsid w:val="00F63CDC"/>
    <w:rsid w:val="00FA2D3F"/>
    <w:rsid w:val="00FB3057"/>
    <w:rsid w:val="00FC22F9"/>
    <w:rsid w:val="00FC642A"/>
    <w:rsid w:val="00FE473F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F3C2F"/>
  <w15:chartTrackingRefBased/>
  <w15:docId w15:val="{BB4E11DE-EE64-45EB-92A5-5D295898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2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2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2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2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2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2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2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2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2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2C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2C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2C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2C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2C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2C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2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2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2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2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2C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2C4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2C4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2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2C4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2C45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8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6196"/>
  </w:style>
  <w:style w:type="paragraph" w:styleId="Pta">
    <w:name w:val="footer"/>
    <w:basedOn w:val="Normlny"/>
    <w:link w:val="PtaChar"/>
    <w:uiPriority w:val="99"/>
    <w:unhideWhenUsed/>
    <w:rsid w:val="00C8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6196"/>
  </w:style>
  <w:style w:type="paragraph" w:styleId="Revzia">
    <w:name w:val="Revision"/>
    <w:hidden/>
    <w:uiPriority w:val="99"/>
    <w:semiHidden/>
    <w:rsid w:val="00D5370F"/>
    <w:pPr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59"/>
    <w:rsid w:val="00D11B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D1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unhideWhenUsed/>
    <w:rsid w:val="00D11BAD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van.sterusky@vlada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Šteruský</dc:creator>
  <cp:keywords/>
  <dc:description/>
  <cp:lastModifiedBy>Kaplanová Vladimíra </cp:lastModifiedBy>
  <cp:revision>5</cp:revision>
  <dcterms:created xsi:type="dcterms:W3CDTF">2025-12-18T07:57:00Z</dcterms:created>
  <dcterms:modified xsi:type="dcterms:W3CDTF">2025-12-30T13:22:00Z</dcterms:modified>
</cp:coreProperties>
</file>