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after="0" w:line="240" w:lineRule="auto"/>
        <w:jc w:val="both"/>
        <w:rPr>
          <w:rFonts w:ascii="Book Antiqua" w:hAnsi="Book Antiqua" w:eastAsia="Times New Roman" w:cs="Times New Roman"/>
          <w:color w:val="000000"/>
        </w:rPr>
      </w:pPr>
    </w:p>
    <w:p w14:paraId="00000002">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after="0" w:line="240" w:lineRule="auto"/>
        <w:jc w:val="center"/>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DÔVODOVÁ SPRÁVA</w:t>
      </w:r>
    </w:p>
    <w:p w14:paraId="00000003">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after="0" w:line="240" w:lineRule="auto"/>
        <w:jc w:val="both"/>
        <w:rPr>
          <w:rFonts w:hint="default" w:ascii="Times New Roman Regular" w:hAnsi="Times New Roman Regular" w:eastAsia="Times New Roman" w:cs="Times New Roman Regular"/>
          <w:b/>
          <w:color w:val="000000"/>
          <w:sz w:val="24"/>
          <w:szCs w:val="24"/>
        </w:rPr>
      </w:pPr>
    </w:p>
    <w:p w14:paraId="00000004">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after="0" w:line="240" w:lineRule="auto"/>
        <w:jc w:val="both"/>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 xml:space="preserve">A. VŠEOBECNÁ ČASŤ </w:t>
      </w:r>
    </w:p>
    <w:p w14:paraId="3161926F">
      <w:pPr>
        <w:pBdr>
          <w:top w:val="none" w:color="auto" w:sz="0" w:space="0"/>
          <w:left w:val="none" w:color="auto" w:sz="0" w:space="0"/>
          <w:bottom w:val="none" w:color="auto" w:sz="0" w:space="0"/>
          <w:right w:val="none" w:color="auto" w:sz="0" w:space="0"/>
          <w:between w:val="none" w:color="auto" w:sz="0" w:space="0"/>
        </w:pBdr>
        <w:tabs>
          <w:tab w:val="left" w:pos="708"/>
          <w:tab w:val="right" w:pos="9072"/>
        </w:tabs>
        <w:spacing w:after="0" w:line="240" w:lineRule="auto"/>
        <w:jc w:val="both"/>
        <w:rPr>
          <w:rFonts w:hint="default" w:ascii="Times New Roman Regular" w:hAnsi="Times New Roman Regular" w:eastAsia="Times New Roman" w:cs="Times New Roman Regular"/>
          <w:color w:val="000000"/>
          <w:sz w:val="24"/>
          <w:szCs w:val="24"/>
        </w:rPr>
      </w:pPr>
    </w:p>
    <w:p w14:paraId="5B7BD683">
      <w:pPr>
        <w:tabs>
          <w:tab w:val="left" w:pos="709"/>
        </w:tabs>
        <w:spacing w:before="120" w:after="0" w:line="276" w:lineRule="auto"/>
        <w:jc w:val="both"/>
        <w:rPr>
          <w:rFonts w:hint="default" w:ascii="Times New Roman Regular" w:hAnsi="Times New Roman Regular" w:cs="Times New Roman Regular"/>
          <w:sz w:val="24"/>
          <w:szCs w:val="24"/>
        </w:rPr>
      </w:pPr>
      <w:bookmarkStart w:id="0" w:name="_Hlk118722197"/>
      <w:r>
        <w:rPr>
          <w:rFonts w:hint="default" w:ascii="Times New Roman Regular" w:hAnsi="Times New Roman Regular" w:eastAsia="Times New Roman" w:cs="Times New Roman Regular"/>
          <w:color w:val="000000"/>
          <w:sz w:val="24"/>
          <w:szCs w:val="24"/>
        </w:rPr>
        <w:tab/>
      </w:r>
      <w:bookmarkStart w:id="1" w:name="_Hlk177390119"/>
      <w:r>
        <w:rPr>
          <w:rFonts w:hint="default" w:ascii="Times New Roman Regular" w:hAnsi="Times New Roman Regular" w:cs="Times New Roman Regular"/>
          <w:sz w:val="24"/>
          <w:szCs w:val="24"/>
        </w:rPr>
        <w:t>Návrh zákona</w:t>
      </w:r>
      <w:bookmarkStart w:id="2" w:name="_Hlk127200235"/>
      <w:bookmarkStart w:id="3" w:name="_Hlk127199157"/>
      <w:r>
        <w:rPr>
          <w:rFonts w:hint="default" w:ascii="Times New Roman Regular" w:hAnsi="Times New Roman Regular" w:cs="Times New Roman Regular"/>
          <w:sz w:val="24"/>
          <w:szCs w:val="24"/>
        </w:rPr>
        <w:t xml:space="preserve">, </w:t>
      </w:r>
      <w:bookmarkEnd w:id="1"/>
      <w:bookmarkEnd w:id="2"/>
      <w:bookmarkEnd w:id="3"/>
      <w:r>
        <w:rPr>
          <w:rFonts w:hint="default" w:ascii="Times New Roman Regular" w:hAnsi="Times New Roman Regular" w:cs="Times New Roman Regular"/>
          <w:bCs/>
          <w:color w:val="000000"/>
          <w:sz w:val="24"/>
          <w:szCs w:val="24"/>
          <w:shd w:val="clear" w:color="auto" w:fill="FFFFFF"/>
        </w:rPr>
        <w:t xml:space="preserve">ktorým sa mení a dopĺňa zákon Národnej rady Slovenskej republiky č. 350/1996 Z. z. o rokovacom poriadku Národnej rady Slovenskej republiky v znení neskorších predpisov a ktorým sa menia a dopĺňajú niektoré zákony </w:t>
      </w:r>
      <w:r>
        <w:rPr>
          <w:rFonts w:hint="default" w:ascii="Times New Roman Regular" w:hAnsi="Times New Roman Regular" w:cs="Times New Roman Regular"/>
          <w:sz w:val="24"/>
          <w:szCs w:val="24"/>
        </w:rPr>
        <w:t xml:space="preserve">(ďalej len „návrh zákona“) predkladá </w:t>
      </w:r>
      <w:bookmarkStart w:id="4" w:name="_Hlk161931983"/>
      <w:r>
        <w:rPr>
          <w:rFonts w:hint="default" w:ascii="Times New Roman Regular" w:hAnsi="Times New Roman Regular" w:cs="Times New Roman Regular"/>
          <w:sz w:val="24"/>
          <w:szCs w:val="24"/>
        </w:rPr>
        <w:t>skupina poslancov Národnej</w:t>
      </w:r>
      <w:bookmarkStart w:id="7" w:name="_GoBack"/>
      <w:bookmarkEnd w:id="7"/>
      <w:r>
        <w:rPr>
          <w:rFonts w:hint="default" w:ascii="Times New Roman Regular" w:hAnsi="Times New Roman Regular" w:cs="Times New Roman Regular"/>
          <w:sz w:val="24"/>
          <w:szCs w:val="24"/>
        </w:rPr>
        <w:t xml:space="preserve"> rady Slovenskej republiky</w:t>
      </w:r>
      <w:bookmarkEnd w:id="4"/>
      <w:r>
        <w:rPr>
          <w:rFonts w:hint="default" w:ascii="Times New Roman Regular" w:hAnsi="Times New Roman Regular" w:cs="Times New Roman Regular"/>
          <w:sz w:val="24"/>
          <w:szCs w:val="24"/>
        </w:rPr>
        <w:t xml:space="preserve"> za hnutie SLOVENSKO.</w:t>
      </w:r>
    </w:p>
    <w:bookmarkEnd w:id="0"/>
    <w:p w14:paraId="26E7E638">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ind w:firstLine="709"/>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Od vzniku samostatnej Slovenskej republiky je verejným tajomstvom, že mnohí najvyšší ústavní činitelia často vykonávajú svoj mandát pod vplyvom alkoholu. Verejné vystúpenia predsedu vlády SR či podpredsedu parlamentu v poslednom období sú toho jasným príkladom. </w:t>
      </w:r>
    </w:p>
    <w:p w14:paraId="706BA093">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ind w:firstLine="709"/>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sz w:val="24"/>
          <w:szCs w:val="24"/>
        </w:rPr>
        <w:t xml:space="preserve">Je zarážajúce, že takmer na všetkých pracoviskách, vrátane štátnych úradov a inštitúcií, sú zamestnanci na príkaz poverenej osoby povinní vykonať dychovú skúšku na prítomnosť alkoholu, pričom v najvyššej zákonodarnej a ústavodarnej inštitúcii, ktorou je Národná rada Slovenskej republiky, môžu poslanci a ďalšie osoby, ktoré sa zúčastňujú jej schôdzí, platení z daní občanov, požívať alkohol v neobmedzenom množstve. </w:t>
      </w:r>
      <w:r>
        <w:rPr>
          <w:rFonts w:hint="default" w:ascii="Times New Roman Regular" w:hAnsi="Times New Roman Regular" w:cs="Times New Roman Regular"/>
          <w:b/>
          <w:sz w:val="24"/>
          <w:szCs w:val="24"/>
        </w:rPr>
        <w:t>Poslanci Národnej rady Slovenskej republiky rozhodujú hlasovaním o zákonoch, ktoré ovplyvňujú životy všetkých ľudí na Slovensku, no napriek tomu v súčasnosti žiadny zákon takémuto poslancovi nebráni v tom, aby hlasoval pod vplyvom alkoholu.</w:t>
      </w:r>
    </w:p>
    <w:p w14:paraId="43F57224">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ind w:firstLine="709"/>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Podľa nášho názoru je neprípustné, aby sa ktorýkoľvek ústavný činiteľ, či už ide o poslanca NR SR, člena vlády, prezidenta SR alebo ďalších, zúčastňoval rokovania najvyššieho zákonodarného zboru, či dokonca rozhodoval hlasovaním o zákonoch platných na území celej Slovenskej republiky pod vplyvom alkoholu, či nebodaj iných návykových látok. </w:t>
      </w:r>
    </w:p>
    <w:p w14:paraId="45853541">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ind w:firstLine="709"/>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Užívanie alkoholu na pôde parlamentu má aj ďalší rozmer, ktorým je negatívny morálny dopad na spoločnosť, ktorá dennodenne sleduje verejné vystúpenia politikov. Zamestnanci v slovenských firmách, verejnej či štátnej správe si nemôžu dovoliť užívať alkohol počas pracovnej doby. V hnutí SLOVENSKO sme toho názoru, že rovnaký meter by mal platiť aj pre ústavných činiteľov. </w:t>
      </w:r>
    </w:p>
    <w:p w14:paraId="78EDDA63">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ind w:firstLine="709"/>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Na základe vyššie uvedených skutočností </w:t>
      </w:r>
      <w:r>
        <w:rPr>
          <w:rFonts w:hint="default" w:ascii="Times New Roman Regular" w:hAnsi="Times New Roman Regular" w:cs="Times New Roman Regular"/>
          <w:b/>
          <w:sz w:val="24"/>
          <w:szCs w:val="24"/>
        </w:rPr>
        <w:t xml:space="preserve">predkladáme novelu </w:t>
      </w:r>
      <w:r>
        <w:rPr>
          <w:rFonts w:hint="default" w:ascii="Times New Roman Regular" w:hAnsi="Times New Roman Regular" w:cs="Times New Roman Regular"/>
          <w:sz w:val="24"/>
          <w:szCs w:val="24"/>
        </w:rPr>
        <w:t>zákona Národnej rady Slovenskej republiky č. 350/1996 Z. z. o rokovacom poriadku Národnej rady Slovenskej republiky v znení neskorších predpisov (ďalej len</w:t>
      </w:r>
      <w:r>
        <w:rPr>
          <w:rFonts w:hint="default" w:ascii="Times New Roman Regular" w:hAnsi="Times New Roman Regular" w:cs="Times New Roman Regular"/>
          <w:b/>
          <w:sz w:val="24"/>
          <w:szCs w:val="24"/>
        </w:rPr>
        <w:t xml:space="preserve"> „rokovací poriadok“), ktorou prijmeme účinný nástroj na zamedzenie účasti opitých ústavných činiteľov na schôdzach Národnej rady Slovenskej republiky a jej výboroch pod sankciou straty 6 mesačných platov </w:t>
      </w:r>
      <w:r>
        <w:rPr>
          <w:rFonts w:hint="default" w:ascii="Times New Roman Regular" w:hAnsi="Times New Roman Regular" w:cs="Times New Roman Regular"/>
          <w:sz w:val="24"/>
          <w:szCs w:val="24"/>
        </w:rPr>
        <w:t>(vrátane paušálnych náhrad a funkčných príplatkov).</w:t>
      </w:r>
    </w:p>
    <w:p w14:paraId="08139216">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ind w:firstLine="709"/>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Návrh zákona má pozitívny vplyv na rozpočet verejnej správy a pozitívne sociálne vplyvy. Návrh zákona nemá vplyv na životné prostredie, na informatizáciu spoločnosti, na manželstvo, rodičovstvo a rodinu, na podnikateľské prostredie a ani na služby verejnej správy pre občana.</w:t>
      </w:r>
    </w:p>
    <w:p w14:paraId="71D817C7">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ind w:firstLine="709"/>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6DAA04CA">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color w:val="000000"/>
          <w:sz w:val="24"/>
          <w:szCs w:val="24"/>
        </w:rPr>
      </w:pPr>
    </w:p>
    <w:p w14:paraId="4B98CD84">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
          <w:color w:val="000000"/>
          <w:sz w:val="24"/>
          <w:szCs w:val="24"/>
        </w:rPr>
      </w:pPr>
    </w:p>
    <w:p w14:paraId="1C56A8BD">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
          <w:color w:val="000000"/>
          <w:sz w:val="24"/>
          <w:szCs w:val="24"/>
        </w:rPr>
      </w:pPr>
    </w:p>
    <w:p w14:paraId="0000000E">
      <w:pPr>
        <w:pageBreakBefore/>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B. OSOBITNÁ ČASŤ</w:t>
      </w:r>
    </w:p>
    <w:p w14:paraId="0000000F">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color w:val="000000"/>
          <w:sz w:val="24"/>
          <w:szCs w:val="24"/>
        </w:rPr>
      </w:pPr>
    </w:p>
    <w:p w14:paraId="00000010">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K Čl. I</w:t>
      </w:r>
    </w:p>
    <w:p w14:paraId="047665CC">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u w:val="single"/>
        </w:rPr>
      </w:pPr>
      <w:r>
        <w:rPr>
          <w:rFonts w:hint="default" w:ascii="Times New Roman Regular" w:hAnsi="Times New Roman Regular" w:eastAsia="Times New Roman" w:cs="Times New Roman Regular"/>
          <w:color w:val="000000"/>
          <w:sz w:val="24"/>
          <w:szCs w:val="24"/>
          <w:u w:val="single"/>
        </w:rPr>
        <w:t>K bodu 1</w:t>
      </w:r>
    </w:p>
    <w:p w14:paraId="32EDD360">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Navrhuje sa rozšíriť kompetenciu predsedajúceho, aby mohol vyzvať na zachovanie poriadku nielen poslanca, ale aj ďalšie osoby, ktoré sa zúčastňujú schôdzí Národnej rady Slovenskej republiky (§ 20 ods. 1 a 2), keďže posledné týždne ukázali, že aj tieto osoby narúšajú poriadok v sále. Ide o prezidenta republiky, predsedu vlády a ostatných členov vlády, predsedu Ústavného súdu Slovenskej republiky, predsedu Najvyššieho súdu Slovenskej republiky, predsedu Najvyššieho správneho súdu Slovenskej republiky, predsedu Najvyššieho kontrolného úradu Slovenskej republiky, generálneho prokurátora a guvernéra Národnej banky Slovenska.</w:t>
      </w:r>
    </w:p>
    <w:p w14:paraId="12EC0447">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u w:val="single"/>
        </w:rPr>
      </w:pPr>
      <w:r>
        <w:rPr>
          <w:rFonts w:hint="default" w:ascii="Times New Roman Regular" w:hAnsi="Times New Roman Regular" w:eastAsia="Times New Roman" w:cs="Times New Roman Regular"/>
          <w:color w:val="000000"/>
          <w:sz w:val="24"/>
          <w:szCs w:val="24"/>
          <w:u w:val="single"/>
        </w:rPr>
        <w:t>K bodu 2</w:t>
      </w:r>
    </w:p>
    <w:p w14:paraId="05B1BA83">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Navrhuje sa doplnenie ustanovenia, na základe ktorého bude možné vyzvať poslancov a ďalšie osoby zúčastňujúce sa na schôdzi NR SR (§ 20 ods. 1 a 2), aby sa podrobili vyšetreniu na zistenie prítomnosti alkoholu alebo iných návykových látok. Vyšetreniu sa musí podrobiť bezodkladne, aby nenastala situácia, kedy by sa vyšetreniu podrobil napríklad až po 15 hodinách.</w:t>
      </w:r>
    </w:p>
    <w:p w14:paraId="4ED457ED">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Vyzvať na podrobenie sa vyšetreniu môže predsedajúci z vlastného podnetu alebo na návrh aspoň jedného poslaneckého klubu.</w:t>
      </w:r>
    </w:p>
    <w:p w14:paraId="6BC7CC16">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Ak sa osoba odmietne podrobiť vyšetreniu alebo vyšetrenie preukáže prítomnosť alkoholu alebo inej návykovej látky, je povinná opustiť rokovaciu sálu, inak ju predsedajúci vykáže. Ak vykázaná osoba aj po opakovanej výzve odmietne opustiť rokovaciu sálu, predsedajúci môže dať vykázanú osobu vyviesť.</w:t>
      </w:r>
    </w:p>
    <w:p w14:paraId="4822A4FD">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Osobu možno vyzvať najviac dvakrát počas jedného rokovacieho dňa, aby sa zamedzilo šikane.</w:t>
      </w:r>
    </w:p>
    <w:p w14:paraId="4C6B205E">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u w:val="single"/>
        </w:rPr>
      </w:pPr>
      <w:r>
        <w:rPr>
          <w:rFonts w:hint="default" w:ascii="Times New Roman Regular" w:hAnsi="Times New Roman Regular" w:eastAsia="Times New Roman" w:cs="Times New Roman Regular"/>
          <w:color w:val="000000"/>
          <w:sz w:val="24"/>
          <w:szCs w:val="24"/>
          <w:u w:val="single"/>
        </w:rPr>
        <w:t>K bodu 3</w:t>
      </w:r>
    </w:p>
    <w:p w14:paraId="3FA80ADD">
      <w:pPr>
        <w:tabs>
          <w:tab w:val="left" w:pos="708"/>
        </w:tabs>
        <w:spacing w:before="120" w:after="0" w:line="276" w:lineRule="auto"/>
        <w:jc w:val="both"/>
        <w:rPr>
          <w:rStyle w:val="25"/>
          <w:rFonts w:hint="default" w:ascii="Times New Roman Regular" w:hAnsi="Times New Roman Regular" w:eastAsia="Times New Roman" w:cs="Times New Roman Regular"/>
          <w:color w:val="000000"/>
          <w:sz w:val="24"/>
          <w:szCs w:val="24"/>
        </w:rPr>
      </w:pPr>
      <w:r>
        <w:rPr>
          <w:rStyle w:val="25"/>
          <w:rFonts w:hint="default" w:ascii="Times New Roman Regular" w:hAnsi="Times New Roman Regular" w:eastAsia="Times New Roman" w:cs="Times New Roman Regular"/>
          <w:color w:val="000000"/>
          <w:sz w:val="24"/>
          <w:szCs w:val="24"/>
        </w:rPr>
        <w:t>V súčasne platnom znení rokovacieho poriadku je zakázané vnášať do rokovacej sály jedlo. Navrhuje sa rozšíriť predmetné ustanovenie aj o zákaz vnášať alkohol a iné návykové látky.</w:t>
      </w:r>
    </w:p>
    <w:p w14:paraId="467E4290">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u w:val="single"/>
        </w:rPr>
      </w:pPr>
      <w:r>
        <w:rPr>
          <w:rFonts w:hint="default" w:ascii="Times New Roman Regular" w:hAnsi="Times New Roman Regular" w:eastAsia="Times New Roman" w:cs="Times New Roman Regular"/>
          <w:color w:val="000000"/>
          <w:sz w:val="24"/>
          <w:szCs w:val="24"/>
          <w:u w:val="single"/>
        </w:rPr>
        <w:t>K bodu 4</w:t>
      </w:r>
    </w:p>
    <w:p w14:paraId="49AB6DF4">
      <w:pPr>
        <w:tabs>
          <w:tab w:val="left" w:pos="708"/>
        </w:tabs>
        <w:spacing w:before="120" w:after="0" w:line="276" w:lineRule="auto"/>
        <w:jc w:val="both"/>
        <w:rPr>
          <w:rStyle w:val="25"/>
          <w:rFonts w:hint="default" w:ascii="Times New Roman Regular" w:hAnsi="Times New Roman Regular" w:eastAsia="Times New Roman" w:cs="Times New Roman Regular"/>
          <w:color w:val="000000"/>
          <w:sz w:val="24"/>
          <w:szCs w:val="24"/>
        </w:rPr>
      </w:pPr>
      <w:r>
        <w:rPr>
          <w:rStyle w:val="25"/>
          <w:rFonts w:hint="default" w:ascii="Times New Roman Regular" w:hAnsi="Times New Roman Regular" w:eastAsia="Times New Roman" w:cs="Times New Roman Regular"/>
          <w:color w:val="000000"/>
          <w:sz w:val="24"/>
          <w:szCs w:val="24"/>
        </w:rPr>
        <w:t>Legislatívno-technická úprava.</w:t>
      </w:r>
    </w:p>
    <w:p w14:paraId="47C8F8C9">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u w:val="single"/>
        </w:rPr>
      </w:pPr>
      <w:r>
        <w:rPr>
          <w:rFonts w:hint="default" w:ascii="Times New Roman Regular" w:hAnsi="Times New Roman Regular" w:eastAsia="Times New Roman" w:cs="Times New Roman Regular"/>
          <w:color w:val="000000"/>
          <w:sz w:val="24"/>
          <w:szCs w:val="24"/>
          <w:u w:val="single"/>
        </w:rPr>
        <w:t>K bodu 5</w:t>
      </w:r>
    </w:p>
    <w:p w14:paraId="5CFB5242">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Legislatívno-technická úprava.</w:t>
      </w:r>
    </w:p>
    <w:p w14:paraId="368C1DA4">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u w:val="single"/>
        </w:rPr>
      </w:pPr>
      <w:r>
        <w:rPr>
          <w:rFonts w:hint="default" w:ascii="Times New Roman Regular" w:hAnsi="Times New Roman Regular" w:eastAsia="Times New Roman" w:cs="Times New Roman Regular"/>
          <w:color w:val="000000"/>
          <w:sz w:val="24"/>
          <w:szCs w:val="24"/>
          <w:u w:val="single"/>
        </w:rPr>
        <w:t>K bodu 6</w:t>
      </w:r>
    </w:p>
    <w:p w14:paraId="1953A02A">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Navrhuje sa, aby predsedajúci mohol vyzvať aj ďalšie osoby zúčastňujúce sa na rokovaní výboru, aby hovorili k veci, napr. členov vlády, štátnych tajomníkov atď., nielen poslancov.</w:t>
      </w:r>
    </w:p>
    <w:p w14:paraId="733A81D9">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u w:val="single"/>
        </w:rPr>
      </w:pPr>
      <w:r>
        <w:rPr>
          <w:rFonts w:hint="default" w:ascii="Times New Roman Regular" w:hAnsi="Times New Roman Regular" w:eastAsia="Times New Roman" w:cs="Times New Roman Regular"/>
          <w:color w:val="000000"/>
          <w:sz w:val="24"/>
          <w:szCs w:val="24"/>
          <w:u w:val="single"/>
        </w:rPr>
        <w:t>K bodu 7</w:t>
      </w:r>
    </w:p>
    <w:p w14:paraId="48F6B122">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Obdobne sa navrhuje, aby predsedajúci mohol vyzvať na zachovanie poriadku aj ďalšie osoby, nielen poslanca.</w:t>
      </w:r>
    </w:p>
    <w:p w14:paraId="4FB5B2DA">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u w:val="single"/>
        </w:rPr>
      </w:pPr>
      <w:r>
        <w:rPr>
          <w:rFonts w:hint="default" w:ascii="Times New Roman Regular" w:hAnsi="Times New Roman Regular" w:eastAsia="Times New Roman" w:cs="Times New Roman Regular"/>
          <w:color w:val="000000"/>
          <w:sz w:val="24"/>
          <w:szCs w:val="24"/>
          <w:u w:val="single"/>
        </w:rPr>
        <w:t>K bodu 8</w:t>
      </w:r>
    </w:p>
    <w:p w14:paraId="263FD65A">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Obdobný postup ako počas schôdze NR SR sa navrhuje aj počas schôdze výborov NR SR.</w:t>
      </w:r>
    </w:p>
    <w:p w14:paraId="543341F8">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Predsedajúci z vlastného podnetu alebo na návrh najmenej pätiny členov výboru vyzve poslanca alebo inú osobu zúčastňujúcu sa schôdze výboru, aby sa podrobila vyšetreniu na zistenie prítomnosti alkoholu alebo iných návykových látok. Vyšetreniu sa musí podrobiť bezodkladne, aby nenastala situácia, kedy by sa vyšetreniu podrobil napríklad až po 15 hodinách.</w:t>
      </w:r>
    </w:p>
    <w:p w14:paraId="1B1CBC76">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 xml:space="preserve">Ak sa osoba odmietne podrobiť vyšetreniu </w:t>
      </w:r>
      <w:bookmarkStart w:id="5" w:name="_Hlk184817848"/>
      <w:r>
        <w:rPr>
          <w:rFonts w:hint="default" w:ascii="Times New Roman Regular" w:hAnsi="Times New Roman Regular" w:eastAsia="Times New Roman" w:cs="Times New Roman Regular"/>
          <w:color w:val="000000"/>
          <w:sz w:val="24"/>
          <w:szCs w:val="24"/>
        </w:rPr>
        <w:t>alebo vyšetrenie preukáže prítomnosť alkoholu alebo inej návykovej látky</w:t>
      </w:r>
      <w:bookmarkEnd w:id="5"/>
      <w:r>
        <w:rPr>
          <w:rFonts w:hint="default" w:ascii="Times New Roman Regular" w:hAnsi="Times New Roman Regular" w:eastAsia="Times New Roman" w:cs="Times New Roman Regular"/>
          <w:color w:val="000000"/>
          <w:sz w:val="24"/>
          <w:szCs w:val="24"/>
        </w:rPr>
        <w:t>, táto osoba je povinná opustiť rokovaciu miestnosť, inak ju predsedajúci vykáže.</w:t>
      </w:r>
    </w:p>
    <w:p w14:paraId="66F1B4FA">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u w:val="single"/>
        </w:rPr>
      </w:pPr>
      <w:r>
        <w:rPr>
          <w:rFonts w:hint="default" w:ascii="Times New Roman Regular" w:hAnsi="Times New Roman Regular" w:eastAsia="Times New Roman" w:cs="Times New Roman Regular"/>
          <w:color w:val="000000"/>
          <w:sz w:val="24"/>
          <w:szCs w:val="24"/>
          <w:u w:val="single"/>
        </w:rPr>
        <w:t>K bodu 9</w:t>
      </w:r>
    </w:p>
    <w:p w14:paraId="0A783536">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Navrhuje sa doplniť zákaz vnášať do rokovacej miestnosti výboru alkoholické nápoje a iné návykové látky.</w:t>
      </w:r>
    </w:p>
    <w:p w14:paraId="1925BF97">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u w:val="single"/>
        </w:rPr>
      </w:pPr>
      <w:r>
        <w:rPr>
          <w:rFonts w:hint="default" w:ascii="Times New Roman Regular" w:hAnsi="Times New Roman Regular" w:eastAsia="Times New Roman" w:cs="Times New Roman Regular"/>
          <w:color w:val="000000"/>
          <w:sz w:val="24"/>
          <w:szCs w:val="24"/>
          <w:u w:val="single"/>
        </w:rPr>
        <w:t>K bodom 10 až 13</w:t>
      </w:r>
    </w:p>
    <w:p w14:paraId="7EA3B30B">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Legislatívno-technické zmeny.</w:t>
      </w:r>
    </w:p>
    <w:p w14:paraId="0F7ED1CD">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u w:val="single"/>
        </w:rPr>
      </w:pPr>
      <w:r>
        <w:rPr>
          <w:rFonts w:hint="default" w:ascii="Times New Roman Regular" w:hAnsi="Times New Roman Regular" w:eastAsia="Times New Roman" w:cs="Times New Roman Regular"/>
          <w:color w:val="000000"/>
          <w:sz w:val="24"/>
          <w:szCs w:val="24"/>
          <w:u w:val="single"/>
        </w:rPr>
        <w:t>K bodu 14</w:t>
      </w:r>
    </w:p>
    <w:p w14:paraId="54155724">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Sankciou, ak sa ústavný činiteľ odmietne podrobiť vyšetreniu na zistenie prítomnosti alkoholu alebo iných návykových látok</w:t>
      </w:r>
      <w:r>
        <w:rPr>
          <w:rFonts w:hint="default" w:ascii="Times New Roman Regular" w:hAnsi="Times New Roman Regular" w:cs="Times New Roman Regular"/>
          <w:sz w:val="24"/>
          <w:szCs w:val="24"/>
        </w:rPr>
        <w:t xml:space="preserve"> </w:t>
      </w:r>
      <w:r>
        <w:rPr>
          <w:rFonts w:hint="default" w:ascii="Times New Roman Regular" w:hAnsi="Times New Roman Regular" w:eastAsia="Times New Roman" w:cs="Times New Roman Regular"/>
          <w:color w:val="000000"/>
          <w:sz w:val="24"/>
          <w:szCs w:val="24"/>
        </w:rPr>
        <w:t xml:space="preserve">alebo ak vyšetrenie preukáže prítomnosť alkoholu alebo inej návykovej látky, je strata </w:t>
      </w:r>
      <w:bookmarkStart w:id="6" w:name="_Hlk184818734"/>
      <w:r>
        <w:rPr>
          <w:rFonts w:hint="default" w:ascii="Times New Roman Regular" w:hAnsi="Times New Roman Regular" w:eastAsia="Times New Roman" w:cs="Times New Roman Regular"/>
          <w:color w:val="000000"/>
          <w:sz w:val="24"/>
          <w:szCs w:val="24"/>
        </w:rPr>
        <w:t xml:space="preserve">nároku na šesť platov, funkčných príplatkov a paušálnych náhrad. </w:t>
      </w:r>
      <w:bookmarkEnd w:id="6"/>
      <w:r>
        <w:rPr>
          <w:rFonts w:hint="default" w:ascii="Times New Roman Regular" w:hAnsi="Times New Roman Regular" w:eastAsia="Times New Roman" w:cs="Times New Roman Regular"/>
          <w:color w:val="000000"/>
          <w:sz w:val="24"/>
          <w:szCs w:val="24"/>
        </w:rPr>
        <w:t>Aby mohla byť predmetná sankcia vykonaná, je potrebné oznámiť túto skutočnosť príslušnému orgánu.</w:t>
      </w:r>
    </w:p>
    <w:p w14:paraId="2A37AB47">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u w:val="single"/>
        </w:rPr>
      </w:pPr>
      <w:r>
        <w:rPr>
          <w:rFonts w:hint="default" w:ascii="Times New Roman Regular" w:hAnsi="Times New Roman Regular" w:eastAsia="Times New Roman" w:cs="Times New Roman Regular"/>
          <w:color w:val="000000"/>
          <w:sz w:val="24"/>
          <w:szCs w:val="24"/>
          <w:u w:val="single"/>
        </w:rPr>
        <w:t>K bodu 15</w:t>
      </w:r>
    </w:p>
    <w:p w14:paraId="4F01302A">
      <w:pPr>
        <w:tabs>
          <w:tab w:val="left" w:pos="708"/>
        </w:tabs>
        <w:spacing w:before="120" w:after="0" w:line="276" w:lineRule="auto"/>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Legislatívno-technická úprava súvisiaca s oprávnením vyviesť nielen poslanca, ale aj ďalších činiteľov.</w:t>
      </w:r>
    </w:p>
    <w:p w14:paraId="416CCF1A">
      <w:pPr>
        <w:tabs>
          <w:tab w:val="left" w:pos="708"/>
        </w:tabs>
        <w:spacing w:before="120" w:after="0" w:line="276" w:lineRule="auto"/>
        <w:jc w:val="both"/>
        <w:rPr>
          <w:rStyle w:val="25"/>
          <w:rFonts w:hint="default" w:ascii="Times New Roman Regular" w:hAnsi="Times New Roman Regular" w:cs="Times New Roman Regular"/>
          <w:b/>
          <w:bCs/>
          <w:color w:val="000000"/>
          <w:sz w:val="24"/>
          <w:szCs w:val="24"/>
        </w:rPr>
      </w:pPr>
    </w:p>
    <w:p w14:paraId="22A3FBE0">
      <w:pPr>
        <w:tabs>
          <w:tab w:val="left" w:pos="708"/>
        </w:tabs>
        <w:spacing w:before="120" w:after="0" w:line="276" w:lineRule="auto"/>
        <w:jc w:val="both"/>
        <w:rPr>
          <w:rStyle w:val="25"/>
          <w:rFonts w:hint="default" w:ascii="Times New Roman Regular" w:hAnsi="Times New Roman Regular" w:cs="Times New Roman Regular"/>
          <w:b/>
          <w:bCs/>
          <w:color w:val="000000"/>
          <w:sz w:val="24"/>
          <w:szCs w:val="24"/>
        </w:rPr>
      </w:pPr>
      <w:r>
        <w:rPr>
          <w:rStyle w:val="25"/>
          <w:rFonts w:hint="default" w:ascii="Times New Roman Regular" w:hAnsi="Times New Roman Regular" w:cs="Times New Roman Regular"/>
          <w:b/>
          <w:bCs/>
          <w:color w:val="000000"/>
          <w:sz w:val="24"/>
          <w:szCs w:val="24"/>
        </w:rPr>
        <w:t>K Čl. II</w:t>
      </w:r>
    </w:p>
    <w:p w14:paraId="2CD9DB7A">
      <w:pPr>
        <w:tabs>
          <w:tab w:val="left" w:pos="708"/>
        </w:tabs>
        <w:spacing w:before="120" w:after="0" w:line="276" w:lineRule="auto"/>
        <w:jc w:val="both"/>
        <w:rPr>
          <w:rStyle w:val="25"/>
          <w:rFonts w:hint="default" w:ascii="Times New Roman Regular" w:hAnsi="Times New Roman Regular" w:cs="Times New Roman Regular"/>
          <w:color w:val="000000"/>
          <w:sz w:val="24"/>
          <w:szCs w:val="24"/>
        </w:rPr>
      </w:pPr>
      <w:r>
        <w:rPr>
          <w:rStyle w:val="25"/>
          <w:rFonts w:hint="default" w:ascii="Times New Roman Regular" w:hAnsi="Times New Roman Regular" w:cs="Times New Roman Regular"/>
          <w:color w:val="000000"/>
          <w:sz w:val="24"/>
          <w:szCs w:val="24"/>
        </w:rPr>
        <w:t xml:space="preserve">Navrhuje sa sankcia pre ústavného činiteľa, ktorý sa na výzvu predsedajúceho na schôdzi NR SR alebo výboru NR SR </w:t>
      </w:r>
      <w:r>
        <w:rPr>
          <w:rFonts w:hint="default" w:ascii="Times New Roman Regular" w:hAnsi="Times New Roman Regular" w:eastAsia="Times New Roman" w:cs="Times New Roman Regular"/>
          <w:color w:val="000000"/>
          <w:sz w:val="24"/>
          <w:szCs w:val="24"/>
        </w:rPr>
        <w:t>odmietne podrobiť vyšetreniu na zistenie prítomnosti alkoholu alebo iných návykových látok</w:t>
      </w:r>
      <w:r>
        <w:rPr>
          <w:rFonts w:hint="default" w:ascii="Times New Roman Regular" w:hAnsi="Times New Roman Regular" w:cs="Times New Roman Regular"/>
          <w:sz w:val="24"/>
          <w:szCs w:val="24"/>
        </w:rPr>
        <w:t xml:space="preserve"> </w:t>
      </w:r>
      <w:r>
        <w:rPr>
          <w:rFonts w:hint="default" w:ascii="Times New Roman Regular" w:hAnsi="Times New Roman Regular" w:eastAsia="Times New Roman" w:cs="Times New Roman Regular"/>
          <w:color w:val="000000"/>
          <w:sz w:val="24"/>
          <w:szCs w:val="24"/>
        </w:rPr>
        <w:t>alebo ak vyšetrenie preukáže prítomnosť alkoholu alebo inej návykovej látky, a to strata nároku na šesť platov, funkčných príplatkov a paušálnych náhrad.</w:t>
      </w:r>
    </w:p>
    <w:p w14:paraId="636617EA">
      <w:pPr>
        <w:tabs>
          <w:tab w:val="left" w:pos="708"/>
        </w:tabs>
        <w:spacing w:before="120" w:after="0" w:line="276" w:lineRule="auto"/>
        <w:jc w:val="both"/>
        <w:rPr>
          <w:rStyle w:val="25"/>
          <w:rFonts w:hint="default" w:ascii="Times New Roman Regular" w:hAnsi="Times New Roman Regular" w:cs="Times New Roman Regular"/>
          <w:b/>
          <w:bCs/>
          <w:color w:val="000000"/>
          <w:sz w:val="24"/>
          <w:szCs w:val="24"/>
        </w:rPr>
      </w:pPr>
    </w:p>
    <w:p w14:paraId="080282D7">
      <w:pPr>
        <w:tabs>
          <w:tab w:val="left" w:pos="708"/>
        </w:tabs>
        <w:spacing w:before="120" w:after="0" w:line="276" w:lineRule="auto"/>
        <w:jc w:val="both"/>
        <w:rPr>
          <w:rStyle w:val="25"/>
          <w:rFonts w:hint="default" w:ascii="Times New Roman Regular" w:hAnsi="Times New Roman Regular" w:cs="Times New Roman Regular"/>
          <w:b/>
          <w:bCs/>
          <w:color w:val="000000"/>
          <w:sz w:val="24"/>
          <w:szCs w:val="24"/>
        </w:rPr>
      </w:pPr>
      <w:r>
        <w:rPr>
          <w:rStyle w:val="25"/>
          <w:rFonts w:hint="default" w:ascii="Times New Roman Regular" w:hAnsi="Times New Roman Regular" w:cs="Times New Roman Regular"/>
          <w:b/>
          <w:bCs/>
          <w:color w:val="000000"/>
          <w:sz w:val="24"/>
          <w:szCs w:val="24"/>
        </w:rPr>
        <w:t>K Čl. III</w:t>
      </w:r>
    </w:p>
    <w:p w14:paraId="5951B57C">
      <w:pPr>
        <w:tabs>
          <w:tab w:val="left" w:pos="708"/>
        </w:tabs>
        <w:spacing w:before="120" w:after="0" w:line="276" w:lineRule="auto"/>
        <w:jc w:val="both"/>
        <w:rPr>
          <w:rStyle w:val="25"/>
          <w:rFonts w:hint="default" w:ascii="Times New Roman Regular" w:hAnsi="Times New Roman Regular" w:cs="Times New Roman Regular"/>
          <w:color w:val="000000"/>
          <w:sz w:val="24"/>
          <w:szCs w:val="24"/>
          <w:u w:val="single"/>
        </w:rPr>
      </w:pPr>
      <w:r>
        <w:rPr>
          <w:rStyle w:val="25"/>
          <w:rFonts w:hint="default" w:ascii="Times New Roman Regular" w:hAnsi="Times New Roman Regular" w:cs="Times New Roman Regular"/>
          <w:color w:val="000000"/>
          <w:sz w:val="24"/>
          <w:szCs w:val="24"/>
          <w:u w:val="single"/>
        </w:rPr>
        <w:t>K bodu 1</w:t>
      </w:r>
    </w:p>
    <w:p w14:paraId="596703CA">
      <w:pPr>
        <w:tabs>
          <w:tab w:val="left" w:pos="708"/>
        </w:tabs>
        <w:spacing w:before="120" w:after="0" w:line="276" w:lineRule="auto"/>
        <w:jc w:val="both"/>
        <w:rPr>
          <w:rStyle w:val="25"/>
          <w:rFonts w:hint="default" w:ascii="Times New Roman Regular" w:hAnsi="Times New Roman Regular" w:cs="Times New Roman Regular"/>
          <w:color w:val="000000"/>
          <w:sz w:val="24"/>
          <w:szCs w:val="24"/>
        </w:rPr>
      </w:pPr>
      <w:r>
        <w:rPr>
          <w:rStyle w:val="25"/>
          <w:rFonts w:hint="default" w:ascii="Times New Roman Regular" w:hAnsi="Times New Roman Regular" w:cs="Times New Roman Regular"/>
          <w:color w:val="000000"/>
          <w:sz w:val="24"/>
          <w:szCs w:val="24"/>
        </w:rPr>
        <w:t>Navrhuje sa doplniť oprávnenie príslušníka policajného zboru podrobiť vyšetreniu na prítomnosť alkoholu a iných návykových látok osoby zúčastňujúce sa schôdze NR SR a výborov NR SR, ktoré k tomu vyzval predsedajúci, a to len s ich súhlasom. Výsledok vyšetrenia oznámi príslušník policajného zboru predsedajúcemu bezodkladne.</w:t>
      </w:r>
    </w:p>
    <w:p w14:paraId="4268ED32">
      <w:pPr>
        <w:tabs>
          <w:tab w:val="left" w:pos="708"/>
        </w:tabs>
        <w:spacing w:before="120" w:after="0" w:line="276" w:lineRule="auto"/>
        <w:jc w:val="both"/>
        <w:rPr>
          <w:rStyle w:val="25"/>
          <w:rFonts w:hint="default" w:ascii="Times New Roman Regular" w:hAnsi="Times New Roman Regular" w:cs="Times New Roman Regular"/>
          <w:color w:val="000000"/>
          <w:sz w:val="24"/>
          <w:szCs w:val="24"/>
          <w:u w:val="single"/>
        </w:rPr>
      </w:pPr>
      <w:r>
        <w:rPr>
          <w:rStyle w:val="25"/>
          <w:rFonts w:hint="default" w:ascii="Times New Roman Regular" w:hAnsi="Times New Roman Regular" w:cs="Times New Roman Regular"/>
          <w:color w:val="000000"/>
          <w:sz w:val="24"/>
          <w:szCs w:val="24"/>
          <w:u w:val="single"/>
        </w:rPr>
        <w:t>K bodu 2</w:t>
      </w:r>
    </w:p>
    <w:p w14:paraId="6D76F95D">
      <w:pPr>
        <w:tabs>
          <w:tab w:val="left" w:pos="708"/>
        </w:tabs>
        <w:spacing w:before="120" w:after="0" w:line="276" w:lineRule="auto"/>
        <w:jc w:val="both"/>
        <w:rPr>
          <w:rStyle w:val="25"/>
          <w:rFonts w:hint="default" w:ascii="Times New Roman Regular" w:hAnsi="Times New Roman Regular" w:cs="Times New Roman Regular"/>
          <w:color w:val="000000"/>
          <w:sz w:val="24"/>
          <w:szCs w:val="24"/>
        </w:rPr>
      </w:pPr>
      <w:r>
        <w:rPr>
          <w:rStyle w:val="25"/>
          <w:rFonts w:hint="default" w:ascii="Times New Roman Regular" w:hAnsi="Times New Roman Regular" w:cs="Times New Roman Regular"/>
          <w:color w:val="000000"/>
          <w:sz w:val="24"/>
          <w:szCs w:val="24"/>
        </w:rPr>
        <w:t>Legislatívno-technická úprava súvisiaca s oprávnením predsedajúceho dať vyviesť aj ďalších ústavných činiteľov.</w:t>
      </w:r>
    </w:p>
    <w:p w14:paraId="13A07A2D">
      <w:pPr>
        <w:tabs>
          <w:tab w:val="left" w:pos="708"/>
        </w:tabs>
        <w:spacing w:before="120" w:after="0" w:line="276" w:lineRule="auto"/>
        <w:jc w:val="both"/>
        <w:rPr>
          <w:rStyle w:val="25"/>
          <w:rFonts w:hint="default" w:ascii="Times New Roman Regular" w:hAnsi="Times New Roman Regular" w:cs="Times New Roman Regular"/>
          <w:b/>
          <w:bCs/>
          <w:color w:val="000000"/>
          <w:sz w:val="24"/>
          <w:szCs w:val="24"/>
        </w:rPr>
      </w:pPr>
    </w:p>
    <w:p w14:paraId="6D258F8E">
      <w:pPr>
        <w:tabs>
          <w:tab w:val="left" w:pos="708"/>
        </w:tabs>
        <w:spacing w:before="120" w:after="0" w:line="276" w:lineRule="auto"/>
        <w:jc w:val="both"/>
        <w:rPr>
          <w:rStyle w:val="25"/>
          <w:rFonts w:hint="default" w:ascii="Times New Roman Regular" w:hAnsi="Times New Roman Regular" w:cs="Times New Roman Regular"/>
          <w:b/>
          <w:bCs/>
          <w:color w:val="000000"/>
          <w:sz w:val="24"/>
          <w:szCs w:val="24"/>
        </w:rPr>
      </w:pPr>
      <w:r>
        <w:rPr>
          <w:rStyle w:val="25"/>
          <w:rFonts w:hint="default" w:ascii="Times New Roman Regular" w:hAnsi="Times New Roman Regular" w:cs="Times New Roman Regular"/>
          <w:b/>
          <w:bCs/>
          <w:color w:val="000000"/>
          <w:sz w:val="24"/>
          <w:szCs w:val="24"/>
        </w:rPr>
        <w:t>K Čl. IV</w:t>
      </w:r>
    </w:p>
    <w:p w14:paraId="00000029">
      <w:pPr>
        <w:tabs>
          <w:tab w:val="left" w:pos="708"/>
        </w:tabs>
        <w:spacing w:before="120" w:after="0" w:line="276" w:lineRule="auto"/>
        <w:jc w:val="both"/>
        <w:rPr>
          <w:rFonts w:hint="default" w:ascii="Times New Roman Regular" w:hAnsi="Times New Roman Regular" w:cs="Times New Roman Regular"/>
          <w:color w:val="000000"/>
          <w:sz w:val="24"/>
          <w:szCs w:val="24"/>
        </w:rPr>
      </w:pPr>
      <w:r>
        <w:rPr>
          <w:rFonts w:hint="default" w:ascii="Times New Roman Regular" w:hAnsi="Times New Roman Regular" w:eastAsia="Times New Roman" w:cs="Times New Roman Regular"/>
          <w:color w:val="000000"/>
          <w:sz w:val="24"/>
          <w:szCs w:val="24"/>
        </w:rPr>
        <w:t>Navrhuje sa účinnosť návrhu zákona</w:t>
      </w:r>
      <w:r>
        <w:rPr>
          <w:rFonts w:hint="default" w:ascii="Times New Roman Regular" w:hAnsi="Times New Roman Regular" w:eastAsia="Times New Roman" w:cs="Times New Roman Regular"/>
          <w:sz w:val="24"/>
          <w:szCs w:val="24"/>
        </w:rPr>
        <w:t xml:space="preserve"> na 1. júna 2026</w:t>
      </w:r>
      <w:r>
        <w:rPr>
          <w:rFonts w:hint="default" w:ascii="Times New Roman Regular" w:hAnsi="Times New Roman Regular" w:eastAsia="Times New Roman" w:cs="Times New Roman Regular"/>
          <w:color w:val="000000"/>
          <w:sz w:val="24"/>
          <w:szCs w:val="24"/>
        </w:rPr>
        <w:t>.</w:t>
      </w:r>
    </w:p>
    <w:p w14:paraId="0000002A">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after="0" w:line="240" w:lineRule="auto"/>
        <w:jc w:val="both"/>
        <w:rPr>
          <w:rFonts w:hint="default" w:ascii="Times New Roman Regular" w:hAnsi="Times New Roman Regular" w:eastAsia="Times New Roman" w:cs="Times New Roman Regular"/>
          <w:color w:val="000000"/>
          <w:sz w:val="24"/>
          <w:szCs w:val="24"/>
        </w:rPr>
      </w:pPr>
    </w:p>
    <w:p w14:paraId="1A693423">
      <w:pPr>
        <w:tabs>
          <w:tab w:val="left" w:pos="6015"/>
        </w:tabs>
        <w:jc w:val="center"/>
        <w:rPr>
          <w:rFonts w:hint="default" w:ascii="Times New Roman Regular" w:hAnsi="Times New Roman Regular" w:cs="Times New Roman Regular"/>
          <w:b/>
          <w:bCs/>
          <w:caps/>
          <w:spacing w:val="30"/>
          <w:sz w:val="24"/>
          <w:szCs w:val="24"/>
        </w:rPr>
      </w:pPr>
    </w:p>
    <w:p w14:paraId="194FE0A8">
      <w:pPr>
        <w:tabs>
          <w:tab w:val="left" w:pos="6015"/>
        </w:tabs>
        <w:jc w:val="center"/>
        <w:rPr>
          <w:rFonts w:hint="default" w:ascii="Times New Roman Regular" w:hAnsi="Times New Roman Regular" w:cs="Times New Roman Regular"/>
          <w:b/>
          <w:bCs/>
          <w:caps/>
          <w:spacing w:val="30"/>
          <w:sz w:val="24"/>
          <w:szCs w:val="24"/>
        </w:rPr>
      </w:pPr>
    </w:p>
    <w:p w14:paraId="1310A0AC">
      <w:pPr>
        <w:tabs>
          <w:tab w:val="left" w:pos="6015"/>
        </w:tabs>
        <w:jc w:val="center"/>
        <w:rPr>
          <w:rFonts w:hint="default" w:ascii="Times New Roman Regular" w:hAnsi="Times New Roman Regular" w:cs="Times New Roman Regular"/>
          <w:b/>
          <w:bCs/>
          <w:caps/>
          <w:spacing w:val="30"/>
          <w:sz w:val="24"/>
          <w:szCs w:val="24"/>
        </w:rPr>
      </w:pPr>
    </w:p>
    <w:p w14:paraId="4DBF337C">
      <w:pPr>
        <w:tabs>
          <w:tab w:val="left" w:pos="6015"/>
        </w:tabs>
        <w:jc w:val="center"/>
        <w:rPr>
          <w:rFonts w:hint="default" w:ascii="Times New Roman Regular" w:hAnsi="Times New Roman Regular" w:cs="Times New Roman Regular"/>
          <w:b/>
          <w:bCs/>
          <w:caps/>
          <w:spacing w:val="30"/>
          <w:sz w:val="24"/>
          <w:szCs w:val="24"/>
        </w:rPr>
      </w:pPr>
    </w:p>
    <w:p w14:paraId="62184719">
      <w:pPr>
        <w:tabs>
          <w:tab w:val="left" w:pos="6015"/>
        </w:tabs>
        <w:jc w:val="center"/>
        <w:rPr>
          <w:rFonts w:hint="default" w:ascii="Times New Roman Regular" w:hAnsi="Times New Roman Regular" w:cs="Times New Roman Regular"/>
          <w:b/>
          <w:bCs/>
          <w:caps/>
          <w:spacing w:val="30"/>
          <w:sz w:val="24"/>
          <w:szCs w:val="24"/>
        </w:rPr>
      </w:pPr>
    </w:p>
    <w:p w14:paraId="55193A2D">
      <w:pPr>
        <w:tabs>
          <w:tab w:val="left" w:pos="6015"/>
        </w:tabs>
        <w:jc w:val="center"/>
        <w:rPr>
          <w:rFonts w:hint="default" w:ascii="Times New Roman Regular" w:hAnsi="Times New Roman Regular" w:cs="Times New Roman Regular"/>
          <w:b/>
          <w:bCs/>
          <w:caps/>
          <w:spacing w:val="30"/>
          <w:sz w:val="24"/>
          <w:szCs w:val="24"/>
        </w:rPr>
      </w:pPr>
    </w:p>
    <w:p w14:paraId="4286E95C">
      <w:pPr>
        <w:tabs>
          <w:tab w:val="left" w:pos="6015"/>
        </w:tabs>
        <w:rPr>
          <w:rFonts w:hint="default" w:ascii="Times New Roman Regular" w:hAnsi="Times New Roman Regular" w:cs="Times New Roman Regular"/>
          <w:b/>
          <w:bCs/>
          <w:caps/>
          <w:spacing w:val="30"/>
          <w:sz w:val="24"/>
          <w:szCs w:val="24"/>
        </w:rPr>
      </w:pPr>
    </w:p>
    <w:p w14:paraId="2700FBFD">
      <w:pPr>
        <w:pageBreakBefore/>
        <w:tabs>
          <w:tab w:val="left" w:pos="6015"/>
        </w:tabs>
        <w:spacing w:before="120" w:after="0" w:line="276"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b/>
          <w:bCs/>
          <w:caps/>
          <w:spacing w:val="30"/>
          <w:sz w:val="24"/>
          <w:szCs w:val="24"/>
        </w:rPr>
        <w:t>DOLOŽKA ZLUČITEĽNOSTI</w:t>
      </w:r>
    </w:p>
    <w:p w14:paraId="6BCFEF60">
      <w:pPr>
        <w:pStyle w:val="23"/>
        <w:spacing w:before="120" w:after="0" w:line="276"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návrhu zákona</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b/>
          <w:bCs/>
          <w:sz w:val="24"/>
          <w:szCs w:val="24"/>
        </w:rPr>
        <w:t>s právom Európskej únie</w:t>
      </w:r>
    </w:p>
    <w:p w14:paraId="231F273E">
      <w:pPr>
        <w:pStyle w:val="23"/>
        <w:spacing w:before="120" w:after="0" w:line="276"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w:t>
      </w:r>
    </w:p>
    <w:p w14:paraId="66BBC018">
      <w:pPr>
        <w:pStyle w:val="23"/>
        <w:spacing w:before="0" w:after="120" w:line="276" w:lineRule="auto"/>
        <w:jc w:val="both"/>
        <w:rPr>
          <w:rFonts w:hint="default" w:ascii="Times New Roman Regular" w:hAnsi="Times New Roman Regular"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b/>
          <w:bCs/>
          <w:color w:val="000000" w:themeColor="text1"/>
          <w:sz w:val="24"/>
          <w:szCs w:val="24"/>
          <w14:textFill>
            <w14:solidFill>
              <w14:schemeClr w14:val="tx1"/>
            </w14:solidFill>
          </w14:textFill>
        </w:rPr>
        <w:t>1. Navrhovateľ zákona:</w:t>
      </w:r>
      <w:r>
        <w:rPr>
          <w:rFonts w:hint="default" w:ascii="Times New Roman Regular" w:hAnsi="Times New Roman Regular" w:cs="Times New Roman Regular"/>
          <w:color w:val="000000" w:themeColor="text1"/>
          <w:sz w:val="24"/>
          <w:szCs w:val="24"/>
          <w14:textFill>
            <w14:solidFill>
              <w14:schemeClr w14:val="tx1"/>
            </w14:solidFill>
          </w14:textFill>
        </w:rPr>
        <w:t xml:space="preserve"> skupina poslancov Národnej rady Slovenskej republiky</w:t>
      </w:r>
    </w:p>
    <w:p w14:paraId="22B3019D">
      <w:pPr>
        <w:spacing w:after="120" w:line="276" w:lineRule="auto"/>
        <w:jc w:val="both"/>
        <w:rPr>
          <w:rFonts w:hint="default" w:ascii="Times New Roman Regular" w:hAnsi="Times New Roman Regular" w:cs="Times New Roman Regular"/>
          <w:color w:val="000000" w:themeColor="text1"/>
          <w:sz w:val="24"/>
          <w:szCs w:val="24"/>
          <w:shd w:val="clear" w:color="auto" w:fill="FFFFFF"/>
          <w14:textFill>
            <w14:solidFill>
              <w14:schemeClr w14:val="tx1"/>
            </w14:solidFill>
          </w14:textFill>
        </w:rPr>
      </w:pPr>
      <w:r>
        <w:rPr>
          <w:rFonts w:hint="default" w:ascii="Times New Roman Regular" w:hAnsi="Times New Roman Regular" w:cs="Times New Roman Regular"/>
          <w:b/>
          <w:bCs/>
          <w:color w:val="000000" w:themeColor="text1"/>
          <w:sz w:val="24"/>
          <w:szCs w:val="24"/>
          <w14:textFill>
            <w14:solidFill>
              <w14:schemeClr w14:val="tx1"/>
            </w14:solidFill>
          </w14:textFill>
        </w:rPr>
        <w:t>2. Názov návrhu právneho predpisu:</w:t>
      </w:r>
      <w:r>
        <w:rPr>
          <w:rFonts w:hint="default" w:ascii="Times New Roman Regular" w:hAnsi="Times New Roman Regular" w:cs="Times New Roman Regular"/>
          <w:b/>
          <w:color w:val="000000" w:themeColor="text1"/>
          <w:sz w:val="24"/>
          <w:szCs w:val="24"/>
          <w14:textFill>
            <w14:solidFill>
              <w14:schemeClr w14:val="tx1"/>
            </w14:solidFill>
          </w14:textFill>
        </w:rPr>
        <w:t xml:space="preserve"> </w:t>
      </w:r>
      <w:r>
        <w:rPr>
          <w:rFonts w:hint="default" w:ascii="Times New Roman Regular" w:hAnsi="Times New Roman Regular" w:cs="Times New Roman Regular"/>
          <w:color w:val="000000" w:themeColor="text1"/>
          <w:sz w:val="24"/>
          <w:szCs w:val="24"/>
          <w14:textFill>
            <w14:solidFill>
              <w14:schemeClr w14:val="tx1"/>
            </w14:solidFill>
          </w14:textFill>
        </w:rPr>
        <w:t>návrh zákona, ktorým sa mení a dopĺňa zákon Národnej rady Slovenskej republiky č. 350/1996 Z. z. o rokovacom poriadku Národnej rady Slovenskej republiky v znení neskorších predpisov a ktorým sa menia a dopĺňajú niektoré zákony</w:t>
      </w:r>
    </w:p>
    <w:p w14:paraId="0F49D5A9">
      <w:pPr>
        <w:spacing w:after="120" w:line="276" w:lineRule="auto"/>
        <w:jc w:val="both"/>
        <w:rPr>
          <w:rFonts w:hint="default" w:ascii="Times New Roman Regular" w:hAnsi="Times New Roman Regular" w:eastAsia="Times New Roman" w:cs="Times New Roman Regular"/>
          <w:b/>
          <w:bCs/>
          <w:color w:val="000000" w:themeColor="text1"/>
          <w:sz w:val="24"/>
          <w:szCs w:val="24"/>
          <w14:textFill>
            <w14:solidFill>
              <w14:schemeClr w14:val="tx1"/>
            </w14:solidFill>
          </w14:textFill>
        </w:rPr>
      </w:pPr>
      <w:r>
        <w:rPr>
          <w:rFonts w:hint="default" w:ascii="Times New Roman Regular" w:hAnsi="Times New Roman Regular" w:eastAsia="Times New Roman" w:cs="Times New Roman Regular"/>
          <w:b/>
          <w:bCs/>
          <w:color w:val="000000" w:themeColor="text1"/>
          <w:sz w:val="24"/>
          <w:szCs w:val="24"/>
          <w14:textFill>
            <w14:solidFill>
              <w14:schemeClr w14:val="tx1"/>
            </w14:solidFill>
          </w14:textFill>
        </w:rPr>
        <w:t>3. Predmet návrhu zákona:</w:t>
      </w:r>
    </w:p>
    <w:p w14:paraId="1E9664BA">
      <w:pPr>
        <w:spacing w:after="120" w:line="276" w:lineRule="auto"/>
        <w:jc w:val="both"/>
        <w:rPr>
          <w:rFonts w:hint="default" w:ascii="Times New Roman Regular" w:hAnsi="Times New Roman Regular" w:eastAsia="Times New Roman" w:cs="Times New Roman Regular"/>
          <w:bCs/>
          <w:color w:val="000000" w:themeColor="text1"/>
          <w:sz w:val="24"/>
          <w:szCs w:val="24"/>
          <w14:textFill>
            <w14:solidFill>
              <w14:schemeClr w14:val="tx1"/>
            </w14:solidFill>
          </w14:textFill>
        </w:rPr>
      </w:pPr>
      <w:r>
        <w:rPr>
          <w:rFonts w:hint="default" w:ascii="Times New Roman Regular" w:hAnsi="Times New Roman Regular" w:eastAsia="Times New Roman" w:cs="Times New Roman Regular"/>
          <w:bCs/>
          <w:color w:val="000000" w:themeColor="text1"/>
          <w:sz w:val="24"/>
          <w:szCs w:val="24"/>
          <w14:textFill>
            <w14:solidFill>
              <w14:schemeClr w14:val="tx1"/>
            </w14:solidFill>
          </w14:textFill>
        </w:rPr>
        <w:t>a)</w:t>
      </w:r>
      <w:r>
        <w:rPr>
          <w:rFonts w:hint="default" w:ascii="Times New Roman Regular" w:hAnsi="Times New Roman Regular" w:eastAsia="Times New Roman" w:cs="Times New Roman Regular"/>
          <w:bCs/>
          <w:color w:val="000000" w:themeColor="text1"/>
          <w:sz w:val="24"/>
          <w:szCs w:val="24"/>
          <w14:textFill>
            <w14:solidFill>
              <w14:schemeClr w14:val="tx1"/>
            </w14:solidFill>
          </w14:textFill>
        </w:rPr>
        <w:tab/>
      </w:r>
      <w:r>
        <w:rPr>
          <w:rFonts w:hint="default" w:ascii="Times New Roman Regular" w:hAnsi="Times New Roman Regular" w:eastAsia="Times New Roman" w:cs="Times New Roman Regular"/>
          <w:bCs/>
          <w:color w:val="000000" w:themeColor="text1"/>
          <w:sz w:val="24"/>
          <w:szCs w:val="24"/>
          <w14:textFill>
            <w14:solidFill>
              <w14:schemeClr w14:val="tx1"/>
            </w14:solidFill>
          </w14:textFill>
        </w:rPr>
        <w:t>nie je upravený v primárnom práve Európskej únie,</w:t>
      </w:r>
    </w:p>
    <w:p w14:paraId="0AA2ED1E">
      <w:pPr>
        <w:spacing w:after="120" w:line="276" w:lineRule="auto"/>
        <w:jc w:val="both"/>
        <w:rPr>
          <w:rFonts w:hint="default" w:ascii="Times New Roman Regular" w:hAnsi="Times New Roman Regular" w:eastAsia="Times New Roman" w:cs="Times New Roman Regular"/>
          <w:bCs/>
          <w:color w:val="000000" w:themeColor="text1"/>
          <w:sz w:val="24"/>
          <w:szCs w:val="24"/>
          <w14:textFill>
            <w14:solidFill>
              <w14:schemeClr w14:val="tx1"/>
            </w14:solidFill>
          </w14:textFill>
        </w:rPr>
      </w:pPr>
      <w:r>
        <w:rPr>
          <w:rFonts w:hint="default" w:ascii="Times New Roman Regular" w:hAnsi="Times New Roman Regular" w:eastAsia="Times New Roman" w:cs="Times New Roman Regular"/>
          <w:bCs/>
          <w:color w:val="000000" w:themeColor="text1"/>
          <w:sz w:val="24"/>
          <w:szCs w:val="24"/>
          <w14:textFill>
            <w14:solidFill>
              <w14:schemeClr w14:val="tx1"/>
            </w14:solidFill>
          </w14:textFill>
        </w:rPr>
        <w:t>b)</w:t>
      </w:r>
      <w:r>
        <w:rPr>
          <w:rFonts w:hint="default" w:ascii="Times New Roman Regular" w:hAnsi="Times New Roman Regular" w:eastAsia="Times New Roman" w:cs="Times New Roman Regular"/>
          <w:bCs/>
          <w:color w:val="000000" w:themeColor="text1"/>
          <w:sz w:val="24"/>
          <w:szCs w:val="24"/>
          <w14:textFill>
            <w14:solidFill>
              <w14:schemeClr w14:val="tx1"/>
            </w14:solidFill>
          </w14:textFill>
        </w:rPr>
        <w:tab/>
      </w:r>
      <w:r>
        <w:rPr>
          <w:rFonts w:hint="default" w:ascii="Times New Roman Regular" w:hAnsi="Times New Roman Regular" w:eastAsia="Times New Roman" w:cs="Times New Roman Regular"/>
          <w:bCs/>
          <w:color w:val="000000" w:themeColor="text1"/>
          <w:sz w:val="24"/>
          <w:szCs w:val="24"/>
          <w14:textFill>
            <w14:solidFill>
              <w14:schemeClr w14:val="tx1"/>
            </w14:solidFill>
          </w14:textFill>
        </w:rPr>
        <w:t>nie je upravený v sekundárnom práve Európskej únie,</w:t>
      </w:r>
    </w:p>
    <w:p w14:paraId="276F5E8F">
      <w:pPr>
        <w:spacing w:after="120" w:line="276" w:lineRule="auto"/>
        <w:jc w:val="both"/>
        <w:rPr>
          <w:rFonts w:hint="default" w:ascii="Times New Roman Regular" w:hAnsi="Times New Roman Regular" w:eastAsia="Times New Roman" w:cs="Times New Roman Regular"/>
          <w:bCs/>
          <w:color w:val="000000" w:themeColor="text1"/>
          <w:sz w:val="24"/>
          <w:szCs w:val="24"/>
          <w14:textFill>
            <w14:solidFill>
              <w14:schemeClr w14:val="tx1"/>
            </w14:solidFill>
          </w14:textFill>
        </w:rPr>
      </w:pPr>
      <w:r>
        <w:rPr>
          <w:rFonts w:hint="default" w:ascii="Times New Roman Regular" w:hAnsi="Times New Roman Regular" w:eastAsia="Times New Roman" w:cs="Times New Roman Regular"/>
          <w:bCs/>
          <w:color w:val="000000" w:themeColor="text1"/>
          <w:sz w:val="24"/>
          <w:szCs w:val="24"/>
          <w14:textFill>
            <w14:solidFill>
              <w14:schemeClr w14:val="tx1"/>
            </w14:solidFill>
          </w14:textFill>
        </w:rPr>
        <w:t>c)</w:t>
      </w:r>
      <w:r>
        <w:rPr>
          <w:rFonts w:hint="default" w:ascii="Times New Roman Regular" w:hAnsi="Times New Roman Regular" w:eastAsia="Times New Roman" w:cs="Times New Roman Regular"/>
          <w:bCs/>
          <w:color w:val="000000" w:themeColor="text1"/>
          <w:sz w:val="24"/>
          <w:szCs w:val="24"/>
          <w14:textFill>
            <w14:solidFill>
              <w14:schemeClr w14:val="tx1"/>
            </w14:solidFill>
          </w14:textFill>
        </w:rPr>
        <w:tab/>
      </w:r>
      <w:r>
        <w:rPr>
          <w:rFonts w:hint="default" w:ascii="Times New Roman Regular" w:hAnsi="Times New Roman Regular" w:eastAsia="Times New Roman" w:cs="Times New Roman Regular"/>
          <w:bCs/>
          <w:color w:val="000000" w:themeColor="text1"/>
          <w:sz w:val="24"/>
          <w:szCs w:val="24"/>
          <w14:textFill>
            <w14:solidFill>
              <w14:schemeClr w14:val="tx1"/>
            </w14:solidFill>
          </w14:textFill>
        </w:rPr>
        <w:t xml:space="preserve">nie je obsiahnutý v judikatúre Súdneho dvora Európskej únie. </w:t>
      </w:r>
    </w:p>
    <w:p w14:paraId="768B5270">
      <w:pPr>
        <w:spacing w:after="120" w:line="276" w:lineRule="auto"/>
        <w:jc w:val="both"/>
        <w:rPr>
          <w:rFonts w:hint="default" w:ascii="Times New Roman Regular" w:hAnsi="Times New Roman Regular" w:eastAsia="Times New Roman" w:cs="Times New Roman Regular"/>
          <w:b/>
          <w:bCs/>
          <w:color w:val="000000" w:themeColor="text1"/>
          <w:sz w:val="24"/>
          <w:szCs w:val="24"/>
          <w14:textFill>
            <w14:solidFill>
              <w14:schemeClr w14:val="tx1"/>
            </w14:solidFill>
          </w14:textFill>
        </w:rPr>
      </w:pPr>
    </w:p>
    <w:p w14:paraId="59E67F42">
      <w:pPr>
        <w:spacing w:after="120" w:line="276" w:lineRule="auto"/>
        <w:jc w:val="both"/>
        <w:rPr>
          <w:rFonts w:hint="default" w:ascii="Times New Roman Regular" w:hAnsi="Times New Roman Regular" w:eastAsia="Times New Roman" w:cs="Times New Roman Regular"/>
          <w:b/>
          <w:bCs/>
          <w:color w:val="000000" w:themeColor="text1"/>
          <w:sz w:val="24"/>
          <w:szCs w:val="24"/>
          <w14:textFill>
            <w14:solidFill>
              <w14:schemeClr w14:val="tx1"/>
            </w14:solidFill>
          </w14:textFill>
        </w:rPr>
      </w:pPr>
      <w:r>
        <w:rPr>
          <w:rFonts w:hint="default" w:ascii="Times New Roman Regular" w:hAnsi="Times New Roman Regular" w:eastAsia="Times New Roman" w:cs="Times New Roman Regular"/>
          <w:b/>
          <w:bCs/>
          <w:color w:val="000000" w:themeColor="text1"/>
          <w:sz w:val="24"/>
          <w:szCs w:val="24"/>
          <w14:textFill>
            <w14:solidFill>
              <w14:schemeClr w14:val="tx1"/>
            </w14:solidFill>
          </w14:textFill>
        </w:rPr>
        <w:t>Vzhľadom na to, že predmet návrhu zákona nie je upravený v práve Európskej únie, je bezpredmetné vyjadrovať sa k bodom 4. a 5.</w:t>
      </w:r>
    </w:p>
    <w:p w14:paraId="6DDCDBF8">
      <w:pPr>
        <w:spacing w:after="120" w:line="276" w:lineRule="auto"/>
        <w:jc w:val="center"/>
        <w:rPr>
          <w:rFonts w:hint="default" w:ascii="Times New Roman Regular" w:hAnsi="Times New Roman Regular" w:cs="Times New Roman Regular"/>
          <w:b/>
          <w:sz w:val="24"/>
          <w:szCs w:val="24"/>
        </w:rPr>
      </w:pPr>
    </w:p>
    <w:p w14:paraId="21CFDF5D">
      <w:pPr>
        <w:spacing w:after="120" w:line="240" w:lineRule="auto"/>
        <w:jc w:val="center"/>
        <w:rPr>
          <w:rFonts w:hint="default" w:ascii="Times New Roman Regular" w:hAnsi="Times New Roman Regular" w:cs="Times New Roman Regular"/>
          <w:b/>
          <w:sz w:val="24"/>
          <w:szCs w:val="24"/>
        </w:rPr>
      </w:pPr>
    </w:p>
    <w:p w14:paraId="707E5EFF">
      <w:pPr>
        <w:pageBreakBefore/>
        <w:spacing w:after="120" w:line="240" w:lineRule="auto"/>
        <w:jc w:val="center"/>
        <w:rPr>
          <w:rFonts w:hint="default" w:ascii="Times New Roman Regular" w:hAnsi="Times New Roman Regular" w:eastAsia="Times New Roman"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b/>
          <w:sz w:val="24"/>
          <w:szCs w:val="24"/>
        </w:rPr>
        <w:t>Doložka vybraných vplyvov</w:t>
      </w:r>
    </w:p>
    <w:p w14:paraId="3B0F4F94">
      <w:pPr>
        <w:ind w:left="426"/>
        <w:contextualSpacing/>
        <w:rPr>
          <w:rFonts w:hint="default" w:ascii="Times New Roman Regular" w:hAnsi="Times New Roman Regular" w:cs="Times New Roman Regular"/>
          <w:b/>
          <w:sz w:val="24"/>
          <w:szCs w:val="24"/>
        </w:rPr>
      </w:pPr>
    </w:p>
    <w:tbl>
      <w:tblPr>
        <w:tblStyle w:val="2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2"/>
        <w:gridCol w:w="541"/>
        <w:gridCol w:w="1312"/>
        <w:gridCol w:w="284"/>
        <w:gridCol w:w="254"/>
        <w:gridCol w:w="1133"/>
        <w:gridCol w:w="284"/>
        <w:gridCol w:w="263"/>
        <w:gridCol w:w="1297"/>
      </w:tblGrid>
      <w:tr w14:paraId="452E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bottom w:val="single" w:color="FFFFFF" w:sz="4" w:space="0"/>
            </w:tcBorders>
            <w:shd w:val="clear" w:color="auto" w:fill="E2E2E2"/>
          </w:tcPr>
          <w:p w14:paraId="556CACD1">
            <w:pPr>
              <w:numPr>
                <w:ilvl w:val="0"/>
                <w:numId w:val="1"/>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Základné údaje</w:t>
            </w:r>
          </w:p>
        </w:tc>
      </w:tr>
      <w:tr w14:paraId="25FD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bottom w:val="single" w:color="FFFFFF" w:sz="4" w:space="0"/>
            </w:tcBorders>
            <w:shd w:val="clear" w:color="auto" w:fill="E2E2E2"/>
          </w:tcPr>
          <w:p w14:paraId="2C0063B1">
            <w:pPr>
              <w:spacing w:after="0" w:line="240" w:lineRule="auto"/>
              <w:ind w:left="142"/>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Názov návrhu zákona</w:t>
            </w:r>
          </w:p>
        </w:tc>
      </w:tr>
      <w:tr w14:paraId="72E8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FFFFFF" w:sz="4" w:space="0"/>
              <w:bottom w:val="single" w:color="auto" w:sz="4" w:space="0"/>
            </w:tcBorders>
          </w:tcPr>
          <w:p w14:paraId="0272385A">
            <w:pPr>
              <w:spacing w:after="120" w:line="276" w:lineRule="auto"/>
              <w:jc w:val="both"/>
              <w:rPr>
                <w:rFonts w:hint="default" w:ascii="Times New Roman Regular" w:hAnsi="Times New Roman Regular" w:cs="Times New Roman Regular" w:eastAsiaTheme="minorHAnsi"/>
                <w:color w:val="000000" w:themeColor="text1"/>
                <w:sz w:val="24"/>
                <w:szCs w:val="24"/>
                <w:shd w:val="clear" w:color="auto" w:fill="FFFFFF"/>
                <w:lang w:eastAsia="en-US"/>
                <w14:textFill>
                  <w14:solidFill>
                    <w14:schemeClr w14:val="tx1"/>
                  </w14:solidFill>
                </w14:textFill>
              </w:rPr>
            </w:pPr>
            <w:r>
              <w:rPr>
                <w:rFonts w:hint="default" w:ascii="Times New Roman Regular" w:hAnsi="Times New Roman Regular" w:cs="Times New Roman Regular" w:eastAsiaTheme="minorHAnsi"/>
                <w:color w:val="000000" w:themeColor="text1"/>
                <w:sz w:val="24"/>
                <w:szCs w:val="24"/>
                <w:lang w:eastAsia="en-US"/>
                <w14:textFill>
                  <w14:solidFill>
                    <w14:schemeClr w14:val="tx1"/>
                  </w14:solidFill>
                </w14:textFill>
              </w:rPr>
              <w:t>Návrh zákona, ktorým sa mení a dopĺňa zákon Národnej rady Slovenskej republiky č. 350/1996 Z. z. o rokovacom poriadku Národnej rady Slovenskej republiky v znení neskorších predpisov a ktorým sa menia a dopĺňajú niektoré zákony</w:t>
            </w:r>
          </w:p>
        </w:tc>
      </w:tr>
      <w:tr w14:paraId="16AD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single" w:color="FFFFFF" w:sz="4" w:space="0"/>
            </w:tcBorders>
            <w:shd w:val="clear" w:color="auto" w:fill="E2E2E2"/>
          </w:tcPr>
          <w:p w14:paraId="5AAC14F7">
            <w:pPr>
              <w:spacing w:after="0" w:line="240" w:lineRule="auto"/>
              <w:ind w:left="142"/>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Navrhovateľ (a spolunavrhovatelia)</w:t>
            </w:r>
          </w:p>
        </w:tc>
      </w:tr>
      <w:tr w14:paraId="7C01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FFFFFF" w:sz="4" w:space="0"/>
              <w:left w:val="single" w:color="auto" w:sz="4" w:space="0"/>
              <w:bottom w:val="single" w:color="auto" w:sz="4" w:space="0"/>
            </w:tcBorders>
            <w:shd w:val="clear" w:color="auto" w:fill="FFFFFF"/>
          </w:tcPr>
          <w:p w14:paraId="0A6F3568">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skupina poslancov Národnej rady Slovenskej republiky</w:t>
            </w:r>
          </w:p>
          <w:p w14:paraId="67607F51">
            <w:pPr>
              <w:spacing w:after="0" w:line="240" w:lineRule="auto"/>
              <w:rPr>
                <w:rFonts w:hint="default" w:ascii="Times New Roman Regular" w:hAnsi="Times New Roman Regular" w:eastAsia="Times New Roman" w:cs="Times New Roman Regular"/>
                <w:sz w:val="24"/>
                <w:szCs w:val="24"/>
                <w:lang w:eastAsia="sk-SK"/>
              </w:rPr>
            </w:pPr>
          </w:p>
        </w:tc>
      </w:tr>
      <w:tr w14:paraId="71F3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nil"/>
              <w:bottom w:val="single" w:color="auto" w:sz="4" w:space="0"/>
              <w:right w:val="nil"/>
            </w:tcBorders>
            <w:shd w:val="clear" w:color="auto" w:fill="FFFFFF"/>
          </w:tcPr>
          <w:p w14:paraId="53C970A8">
            <w:pPr>
              <w:spacing w:after="0" w:line="240" w:lineRule="auto"/>
              <w:rPr>
                <w:rFonts w:hint="default" w:ascii="Times New Roman Regular" w:hAnsi="Times New Roman Regular" w:eastAsia="Times New Roman" w:cs="Times New Roman Regular"/>
                <w:sz w:val="24"/>
                <w:szCs w:val="24"/>
                <w:lang w:eastAsia="sk-SK"/>
              </w:rPr>
            </w:pPr>
          </w:p>
        </w:tc>
      </w:tr>
      <w:tr w14:paraId="5614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single" w:color="FFFFFF" w:sz="4" w:space="0"/>
              <w:right w:val="single" w:color="auto" w:sz="4" w:space="0"/>
            </w:tcBorders>
            <w:shd w:val="clear" w:color="auto" w:fill="E2E2E2"/>
          </w:tcPr>
          <w:p w14:paraId="2F4DC894">
            <w:pPr>
              <w:numPr>
                <w:ilvl w:val="0"/>
                <w:numId w:val="1"/>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Definovanie problému</w:t>
            </w:r>
          </w:p>
        </w:tc>
      </w:tr>
      <w:tr w14:paraId="66C2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rPr>
        <w:tc>
          <w:tcPr>
            <w:tcW w:w="9180" w:type="dxa"/>
            <w:gridSpan w:val="9"/>
            <w:tcBorders>
              <w:top w:val="single" w:color="FFFFFF" w:sz="4" w:space="0"/>
              <w:left w:val="single" w:color="auto" w:sz="4" w:space="0"/>
              <w:bottom w:val="single" w:color="auto" w:sz="4" w:space="0"/>
              <w:right w:val="single" w:color="auto" w:sz="4" w:space="0"/>
            </w:tcBorders>
            <w:shd w:val="clear" w:color="auto" w:fill="FFFFFF"/>
          </w:tcPr>
          <w:p w14:paraId="41F87712">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Uveďte základné problémy, ktoré sú dôvodom vypracovania predkladaného materiálu (dôvody majú presne poukázať na problém, ktorý existuje a je nutné ho predloženým materiálom riešiť).</w:t>
            </w:r>
          </w:p>
          <w:p w14:paraId="6E22A3F2">
            <w:pPr>
              <w:spacing w:after="0" w:line="240" w:lineRule="auto"/>
              <w:jc w:val="both"/>
              <w:rPr>
                <w:rFonts w:hint="default" w:ascii="Times New Roman Regular" w:hAnsi="Times New Roman Regular" w:eastAsia="Times New Roman" w:cs="Times New Roman Regular"/>
                <w:i/>
                <w:sz w:val="24"/>
                <w:szCs w:val="24"/>
                <w:lang w:eastAsia="sk-SK"/>
              </w:rPr>
            </w:pPr>
          </w:p>
          <w:p w14:paraId="725CA215">
            <w:pPr>
              <w:spacing w:after="0" w:line="240" w:lineRule="auto"/>
              <w:jc w:val="both"/>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Účasť poslancov NR SR a ďalších činiteľov na schôdzach NR SR pod vplyvom alkoholu a iných návykových látok.</w:t>
            </w:r>
          </w:p>
        </w:tc>
      </w:tr>
      <w:tr w14:paraId="63AD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nil"/>
              <w:right w:val="single" w:color="auto" w:sz="4" w:space="0"/>
            </w:tcBorders>
            <w:shd w:val="clear" w:color="auto" w:fill="E2E2E2"/>
          </w:tcPr>
          <w:p w14:paraId="5F5F3CD6">
            <w:pPr>
              <w:numPr>
                <w:ilvl w:val="0"/>
                <w:numId w:val="1"/>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Ciele a výsledný stav</w:t>
            </w:r>
          </w:p>
        </w:tc>
      </w:tr>
      <w:tr w14:paraId="697C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9180" w:type="dxa"/>
            <w:gridSpan w:val="9"/>
            <w:tcBorders>
              <w:top w:val="nil"/>
              <w:left w:val="single" w:color="auto" w:sz="4" w:space="0"/>
              <w:bottom w:val="single" w:color="auto" w:sz="4" w:space="0"/>
              <w:right w:val="single" w:color="auto" w:sz="4" w:space="0"/>
            </w:tcBorders>
            <w:shd w:val="clear" w:color="auto" w:fill="FFFFFF"/>
          </w:tcPr>
          <w:p w14:paraId="389C2630">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 xml:space="preserve">Uveďte hlavné ciele predkladaného materiálu (aký výsledný stav má byť prijatím materiálu dosiahnutý, pričom dosiahnutý stav musí byť odlišný od stavu popísaného v bode 2. Definovanie problému). </w:t>
            </w:r>
          </w:p>
          <w:p w14:paraId="02989E8B">
            <w:pPr>
              <w:spacing w:after="0" w:line="240" w:lineRule="auto"/>
              <w:jc w:val="both"/>
              <w:rPr>
                <w:rFonts w:hint="default" w:ascii="Times New Roman Regular" w:hAnsi="Times New Roman Regular" w:eastAsia="Times New Roman" w:cs="Times New Roman Regular"/>
                <w:i/>
                <w:sz w:val="24"/>
                <w:szCs w:val="24"/>
                <w:lang w:eastAsia="sk-SK"/>
              </w:rPr>
            </w:pPr>
          </w:p>
          <w:p w14:paraId="1B676AE1">
            <w:pPr>
              <w:spacing w:after="0" w:line="240" w:lineRule="auto"/>
              <w:jc w:val="both"/>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Cieľom predkladaného návrhu zákona je, aby sa osoby, ktoré sa podieľajú na legislatívnom procese v NR SR, zúčastňovali schôdzí NR SR triezve.</w:t>
            </w:r>
          </w:p>
        </w:tc>
      </w:tr>
      <w:tr w14:paraId="5FDE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nil"/>
              <w:right w:val="single" w:color="auto" w:sz="4" w:space="0"/>
            </w:tcBorders>
            <w:shd w:val="clear" w:color="auto" w:fill="E2E2E2"/>
          </w:tcPr>
          <w:p w14:paraId="56CBB4AA">
            <w:pPr>
              <w:numPr>
                <w:ilvl w:val="0"/>
                <w:numId w:val="1"/>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Dotknuté subjekty</w:t>
            </w:r>
          </w:p>
        </w:tc>
      </w:tr>
      <w:tr w14:paraId="4D66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nil"/>
              <w:left w:val="single" w:color="auto" w:sz="4" w:space="0"/>
              <w:bottom w:val="single" w:color="auto" w:sz="4" w:space="0"/>
              <w:right w:val="single" w:color="auto" w:sz="4" w:space="0"/>
            </w:tcBorders>
            <w:shd w:val="clear" w:color="auto" w:fill="FFFFFF"/>
          </w:tcPr>
          <w:p w14:paraId="786BC8CE">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i/>
                <w:sz w:val="24"/>
                <w:szCs w:val="24"/>
                <w:lang w:eastAsia="sk-SK"/>
              </w:rPr>
              <w:t xml:space="preserve">Uveďte subjekty, ktorých sa zmeny predkladaného materiálu dotknú priamo aj nepriamo: </w:t>
            </w:r>
          </w:p>
          <w:p w14:paraId="535AC813">
            <w:pPr>
              <w:spacing w:after="0" w:line="240" w:lineRule="auto"/>
              <w:rPr>
                <w:rFonts w:hint="default" w:ascii="Times New Roman Regular" w:hAnsi="Times New Roman Regular" w:eastAsia="Times New Roman" w:cs="Times New Roman Regular"/>
                <w:i/>
                <w:sz w:val="24"/>
                <w:szCs w:val="24"/>
                <w:lang w:eastAsia="sk-SK"/>
              </w:rPr>
            </w:pPr>
          </w:p>
          <w:p w14:paraId="60C67F07">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Ústavní činitelia,</w:t>
            </w:r>
          </w:p>
          <w:p w14:paraId="3C94FF1E">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Ďalšie osoby, ktoré sa zúčastňujú schôdzí NR SR a jej výborov,</w:t>
            </w:r>
          </w:p>
          <w:p w14:paraId="772B2638">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Policajný zbor.</w:t>
            </w:r>
          </w:p>
        </w:tc>
      </w:tr>
      <w:tr w14:paraId="63B4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nil"/>
              <w:right w:val="single" w:color="auto" w:sz="4" w:space="0"/>
            </w:tcBorders>
            <w:shd w:val="clear" w:color="auto" w:fill="E2E2E2"/>
          </w:tcPr>
          <w:p w14:paraId="6243F256">
            <w:pPr>
              <w:numPr>
                <w:ilvl w:val="0"/>
                <w:numId w:val="1"/>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Alternatívne riešenia</w:t>
            </w:r>
          </w:p>
        </w:tc>
      </w:tr>
      <w:tr w14:paraId="1585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4" w:hRule="atLeast"/>
        </w:trPr>
        <w:tc>
          <w:tcPr>
            <w:tcW w:w="9180" w:type="dxa"/>
            <w:gridSpan w:val="9"/>
            <w:tcBorders>
              <w:top w:val="nil"/>
              <w:left w:val="single" w:color="auto" w:sz="4" w:space="0"/>
              <w:bottom w:val="single" w:color="auto" w:sz="4" w:space="0"/>
              <w:right w:val="single" w:color="auto" w:sz="4" w:space="0"/>
            </w:tcBorders>
            <w:shd w:val="clear" w:color="auto" w:fill="FFFFFF"/>
          </w:tcPr>
          <w:p w14:paraId="4FAA80C1">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Aké alternatívne riešenia vedúce k stanovenému cieľu boli identifikované a posudzované pre riešenie definovaného problému?</w:t>
            </w:r>
          </w:p>
          <w:p w14:paraId="5B94CB5D">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Nulový variant - uveďte dôsledky, ku ktorým by došlo v prípade nevykonania úprav v predkladanom materiáli a alternatívne riešenia/spôsoby dosiahnutia cieľov uvedených v bode 3.</w:t>
            </w:r>
          </w:p>
          <w:p w14:paraId="68142EE0">
            <w:pPr>
              <w:spacing w:after="0" w:line="240" w:lineRule="auto"/>
              <w:jc w:val="both"/>
              <w:rPr>
                <w:rFonts w:hint="default" w:ascii="Times New Roman Regular" w:hAnsi="Times New Roman Regular" w:eastAsia="Times New Roman" w:cs="Times New Roman Regular"/>
                <w:i/>
                <w:sz w:val="24"/>
                <w:szCs w:val="24"/>
                <w:lang w:eastAsia="sk-SK"/>
              </w:rPr>
            </w:pPr>
          </w:p>
          <w:p w14:paraId="24F63CBE">
            <w:pPr>
              <w:spacing w:after="0" w:line="240" w:lineRule="auto"/>
              <w:jc w:val="both"/>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Bezpredmetné</w:t>
            </w:r>
          </w:p>
        </w:tc>
      </w:tr>
      <w:tr w14:paraId="382E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single" w:color="FFFFFF" w:sz="4" w:space="0"/>
              <w:right w:val="single" w:color="auto" w:sz="4" w:space="0"/>
            </w:tcBorders>
            <w:shd w:val="clear" w:color="auto" w:fill="E2E2E2"/>
          </w:tcPr>
          <w:p w14:paraId="2B5D5FBB">
            <w:pPr>
              <w:numPr>
                <w:ilvl w:val="0"/>
                <w:numId w:val="1"/>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Vykonávacie predpisy</w:t>
            </w:r>
          </w:p>
        </w:tc>
      </w:tr>
      <w:tr w14:paraId="4889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3" w:type="dxa"/>
            <w:gridSpan w:val="5"/>
            <w:tcBorders>
              <w:top w:val="single" w:color="FFFFFF" w:sz="4" w:space="0"/>
              <w:left w:val="single" w:color="auto" w:sz="4" w:space="0"/>
              <w:bottom w:val="nil"/>
              <w:right w:val="nil"/>
            </w:tcBorders>
            <w:shd w:val="clear" w:color="auto" w:fill="FFFFFF"/>
          </w:tcPr>
          <w:p w14:paraId="64C14C6C">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Predpokladá sa prijatie/zmena  vykonávacích predpisov?</w:t>
            </w:r>
          </w:p>
        </w:tc>
        <w:tc>
          <w:tcPr>
            <w:tcW w:w="1417" w:type="dxa"/>
            <w:gridSpan w:val="2"/>
            <w:tcBorders>
              <w:top w:val="single" w:color="FFFFFF" w:sz="4" w:space="0"/>
              <w:left w:val="nil"/>
              <w:bottom w:val="nil"/>
              <w:right w:val="nil"/>
            </w:tcBorders>
            <w:shd w:val="clear" w:color="auto" w:fill="FFFFFF"/>
          </w:tcPr>
          <w:p w14:paraId="669DAFF0">
            <w:pPr>
              <w:spacing w:after="0" w:line="240" w:lineRule="auto"/>
              <w:jc w:val="center"/>
              <w:rPr>
                <w:rFonts w:hint="default" w:ascii="Times New Roman Regular" w:hAnsi="Times New Roman Regular" w:eastAsia="Times New Roman" w:cs="Times New Roman Regular"/>
                <w:b/>
                <w:sz w:val="24"/>
                <w:szCs w:val="24"/>
                <w:lang w:eastAsia="sk-SK"/>
              </w:rPr>
            </w:pPr>
            <w:sdt>
              <w:sdtPr>
                <w:rPr>
                  <w:rFonts w:hint="default" w:ascii="Times New Roman Regular" w:hAnsi="Times New Roman Regular" w:cs="Times New Roman Regular" w:eastAsiaTheme="minorHAnsi"/>
                  <w:b/>
                  <w:sz w:val="24"/>
                  <w:szCs w:val="24"/>
                  <w:lang w:eastAsia="en-US"/>
                </w:rPr>
                <w:id w:val="1929613764"/>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Áno</w:t>
            </w:r>
          </w:p>
        </w:tc>
        <w:tc>
          <w:tcPr>
            <w:tcW w:w="1560" w:type="dxa"/>
            <w:gridSpan w:val="2"/>
            <w:tcBorders>
              <w:top w:val="single" w:color="FFFFFF" w:sz="4" w:space="0"/>
              <w:left w:val="nil"/>
              <w:bottom w:val="nil"/>
              <w:right w:val="single" w:color="auto" w:sz="4" w:space="0"/>
            </w:tcBorders>
            <w:shd w:val="clear" w:color="auto" w:fill="FFFFFF"/>
          </w:tcPr>
          <w:p w14:paraId="4A7368D2">
            <w:pPr>
              <w:spacing w:after="0" w:line="240" w:lineRule="auto"/>
              <w:jc w:val="center"/>
              <w:rPr>
                <w:rFonts w:hint="default" w:ascii="Times New Roman Regular" w:hAnsi="Times New Roman Regular" w:eastAsia="Times New Roman" w:cs="Times New Roman Regular"/>
                <w:b/>
                <w:sz w:val="24"/>
                <w:szCs w:val="24"/>
                <w:lang w:eastAsia="sk-SK"/>
              </w:rPr>
            </w:pPr>
            <w:sdt>
              <w:sdtPr>
                <w:rPr>
                  <w:rFonts w:hint="default" w:ascii="Times New Roman Regular" w:hAnsi="Times New Roman Regular" w:cs="Times New Roman Regular" w:eastAsiaTheme="minorHAnsi"/>
                  <w:b/>
                  <w:sz w:val="24"/>
                  <w:szCs w:val="24"/>
                  <w:lang w:eastAsia="en-US"/>
                </w:rPr>
                <w:id w:val="-1"/>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Nie</w:t>
            </w:r>
          </w:p>
        </w:tc>
      </w:tr>
      <w:tr w14:paraId="2A5D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nil"/>
              <w:left w:val="single" w:color="auto" w:sz="4" w:space="0"/>
              <w:bottom w:val="single" w:color="auto" w:sz="4" w:space="0"/>
              <w:right w:val="single" w:color="auto" w:sz="4" w:space="0"/>
            </w:tcBorders>
            <w:shd w:val="clear" w:color="auto" w:fill="FFFFFF"/>
          </w:tcPr>
          <w:p w14:paraId="511ABA5F">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Ak áno, uveďte ktoré oblasti budú nimi upravené, resp. ktorých vykonávacích predpisov sa zmena dotkne:</w:t>
            </w:r>
          </w:p>
          <w:p w14:paraId="096CB4B8">
            <w:pPr>
              <w:spacing w:after="0" w:line="240" w:lineRule="auto"/>
              <w:rPr>
                <w:rFonts w:hint="default" w:ascii="Times New Roman Regular" w:hAnsi="Times New Roman Regular" w:eastAsia="Times New Roman" w:cs="Times New Roman Regular"/>
                <w:sz w:val="24"/>
                <w:szCs w:val="24"/>
                <w:lang w:eastAsia="sk-SK"/>
              </w:rPr>
            </w:pPr>
          </w:p>
        </w:tc>
      </w:tr>
      <w:tr w14:paraId="0330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single" w:color="FFFFFF" w:sz="4" w:space="0"/>
              <w:right w:val="single" w:color="auto" w:sz="4" w:space="0"/>
            </w:tcBorders>
            <w:shd w:val="clear" w:color="auto" w:fill="E2E2E2"/>
          </w:tcPr>
          <w:p w14:paraId="64F76D7F">
            <w:pPr>
              <w:numPr>
                <w:ilvl w:val="0"/>
                <w:numId w:val="1"/>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 xml:space="preserve">Transpozícia práva EÚ </w:t>
            </w:r>
          </w:p>
        </w:tc>
      </w:tr>
      <w:tr w14:paraId="53AB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trPr>
        <w:tc>
          <w:tcPr>
            <w:tcW w:w="9180" w:type="dxa"/>
            <w:gridSpan w:val="9"/>
            <w:tcBorders>
              <w:top w:val="nil"/>
              <w:left w:val="single" w:color="000000" w:sz="4" w:space="0"/>
              <w:bottom w:val="nil"/>
              <w:right w:val="single" w:color="auto" w:sz="4" w:space="0"/>
            </w:tcBorders>
            <w:shd w:val="clear" w:color="auto" w:fill="FFFFFF"/>
          </w:tcPr>
          <w:p w14:paraId="0260C867">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Uveďte, v ktorých konkrétnych ustanoveniach (paragrafy, články, body, atď.) ide národná právna úprava nad rámec minimálnych požiadaviek EÚ (tzv. goldplating) spolu s odôvodnením opodstatnenosti presahu.</w:t>
            </w:r>
          </w:p>
          <w:p w14:paraId="28162787">
            <w:pPr>
              <w:spacing w:after="0" w:line="240" w:lineRule="auto"/>
              <w:jc w:val="both"/>
              <w:rPr>
                <w:rFonts w:hint="default" w:ascii="Times New Roman Regular" w:hAnsi="Times New Roman Regular" w:eastAsia="Times New Roman" w:cs="Times New Roman Regular"/>
                <w:i/>
                <w:sz w:val="24"/>
                <w:szCs w:val="24"/>
                <w:lang w:eastAsia="sk-SK"/>
              </w:rPr>
            </w:pPr>
          </w:p>
          <w:p w14:paraId="77B0C60E">
            <w:pPr>
              <w:spacing w:after="0" w:line="240" w:lineRule="auto"/>
              <w:jc w:val="both"/>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bezpredmetné</w:t>
            </w:r>
          </w:p>
        </w:tc>
      </w:tr>
      <w:tr w14:paraId="235A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trPr>
        <w:tc>
          <w:tcPr>
            <w:tcW w:w="9180" w:type="dxa"/>
            <w:gridSpan w:val="9"/>
            <w:tcBorders>
              <w:top w:val="nil"/>
              <w:left w:val="single" w:color="000000" w:sz="4" w:space="0"/>
              <w:bottom w:val="single" w:color="000000" w:sz="4" w:space="0"/>
              <w:right w:val="single" w:color="000000" w:sz="4" w:space="0"/>
            </w:tcBorders>
            <w:shd w:val="clear" w:color="auto" w:fill="FFFFFF"/>
          </w:tcPr>
          <w:p w14:paraId="635A8985">
            <w:pPr>
              <w:spacing w:after="0" w:line="240" w:lineRule="auto"/>
              <w:jc w:val="center"/>
              <w:rPr>
                <w:rFonts w:hint="default" w:ascii="Times New Roman Regular" w:hAnsi="Times New Roman Regular" w:eastAsia="Times New Roman" w:cs="Times New Roman Regular"/>
                <w:sz w:val="24"/>
                <w:szCs w:val="24"/>
                <w:lang w:eastAsia="sk-SK"/>
              </w:rPr>
            </w:pPr>
          </w:p>
        </w:tc>
      </w:tr>
      <w:tr w14:paraId="66AE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single" w:color="FFFFFF" w:sz="4" w:space="0"/>
              <w:right w:val="single" w:color="auto" w:sz="4" w:space="0"/>
            </w:tcBorders>
            <w:shd w:val="clear" w:color="auto" w:fill="E2E2E2"/>
          </w:tcPr>
          <w:p w14:paraId="6907AE19">
            <w:pPr>
              <w:numPr>
                <w:ilvl w:val="0"/>
                <w:numId w:val="1"/>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Preskúmanie účelnosti</w:t>
            </w:r>
          </w:p>
        </w:tc>
      </w:tr>
      <w:tr w14:paraId="2CE8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FFFFFF" w:sz="4" w:space="0"/>
              <w:left w:val="single" w:color="auto" w:sz="4" w:space="0"/>
              <w:bottom w:val="single" w:color="auto" w:sz="4" w:space="0"/>
              <w:right w:val="single" w:color="auto" w:sz="4" w:space="0"/>
            </w:tcBorders>
            <w:shd w:val="clear" w:color="auto" w:fill="FFFFFF"/>
          </w:tcPr>
          <w:p w14:paraId="606C6A0B">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 xml:space="preserve">Uveďte termín, kedy by malo dôjsť k preskúmaniu účinnosti a účelnosti predkladaného materiálu. </w:t>
            </w:r>
          </w:p>
          <w:p w14:paraId="3A2D1BFC">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Po roku od schválenia návrhu zákona.</w:t>
            </w:r>
          </w:p>
          <w:p w14:paraId="44093C58">
            <w:pPr>
              <w:spacing w:after="0" w:line="240" w:lineRule="auto"/>
              <w:rPr>
                <w:rFonts w:hint="default" w:ascii="Times New Roman Regular" w:hAnsi="Times New Roman Regular" w:eastAsia="Times New Roman" w:cs="Times New Roman Regular"/>
                <w:i/>
                <w:sz w:val="24"/>
                <w:szCs w:val="24"/>
                <w:lang w:eastAsia="sk-SK"/>
              </w:rPr>
            </w:pPr>
          </w:p>
          <w:p w14:paraId="2797E130">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Uveďte kritériá, na základe ktorých bude preskúmanie vykonané.</w:t>
            </w:r>
          </w:p>
          <w:p w14:paraId="202E57BE">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Počet odmietnutých vyšetrení a počet vyšetrení s pozitívnym výsledkom.</w:t>
            </w:r>
          </w:p>
        </w:tc>
      </w:tr>
      <w:tr w14:paraId="6BC9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180" w:type="dxa"/>
            <w:gridSpan w:val="9"/>
            <w:tcBorders>
              <w:top w:val="single" w:color="auto" w:sz="4" w:space="0"/>
              <w:left w:val="single" w:color="auto" w:sz="4" w:space="0"/>
              <w:bottom w:val="single" w:color="FFFFFF" w:sz="4" w:space="0"/>
              <w:right w:val="single" w:color="auto" w:sz="4" w:space="0"/>
            </w:tcBorders>
            <w:shd w:val="clear" w:color="auto" w:fill="E2E2E2"/>
            <w:vAlign w:val="center"/>
          </w:tcPr>
          <w:p w14:paraId="79DB43ED">
            <w:pPr>
              <w:numPr>
                <w:ilvl w:val="0"/>
                <w:numId w:val="1"/>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Vybrané vplyvy materiálu</w:t>
            </w:r>
          </w:p>
        </w:tc>
      </w:tr>
      <w:tr w14:paraId="0ADB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auto" w:sz="4" w:space="0"/>
              <w:left w:val="single" w:color="auto" w:sz="4" w:space="0"/>
              <w:bottom w:val="nil"/>
              <w:right w:val="single" w:color="auto" w:sz="4" w:space="0"/>
            </w:tcBorders>
            <w:shd w:val="clear" w:color="auto" w:fill="E2E2E2"/>
          </w:tcPr>
          <w:p w14:paraId="39C6AC88">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Vplyvy na rozpočet verejnej správy</w:t>
            </w:r>
          </w:p>
        </w:tc>
        <w:sdt>
          <w:sdtPr>
            <w:rPr>
              <w:rFonts w:hint="default" w:ascii="Times New Roman Regular" w:hAnsi="Times New Roman Regular" w:cs="Times New Roman Regular" w:eastAsiaTheme="minorHAnsi"/>
              <w:b/>
              <w:sz w:val="24"/>
              <w:szCs w:val="24"/>
              <w:lang w:eastAsia="en-US"/>
            </w:rPr>
            <w:id w:val="746218954"/>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single" w:color="auto" w:sz="4" w:space="0"/>
                  <w:left w:val="single" w:color="auto" w:sz="4" w:space="0"/>
                  <w:bottom w:val="dotted" w:color="auto" w:sz="4" w:space="0"/>
                  <w:right w:val="nil"/>
                </w:tcBorders>
              </w:tcPr>
              <w:p w14:paraId="15D5AACF">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312" w:type="dxa"/>
            <w:tcBorders>
              <w:top w:val="single" w:color="auto" w:sz="4" w:space="0"/>
              <w:left w:val="nil"/>
              <w:bottom w:val="dotted" w:color="auto" w:sz="4" w:space="0"/>
              <w:right w:val="nil"/>
            </w:tcBorders>
          </w:tcPr>
          <w:p w14:paraId="41069307">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190439976"/>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gridSpan w:val="2"/>
                <w:tcBorders>
                  <w:top w:val="single" w:color="auto" w:sz="4" w:space="0"/>
                  <w:left w:val="nil"/>
                  <w:bottom w:val="dotted" w:color="auto" w:sz="4" w:space="0"/>
                  <w:right w:val="nil"/>
                </w:tcBorders>
              </w:tcPr>
              <w:p w14:paraId="3443467D">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133" w:type="dxa"/>
            <w:tcBorders>
              <w:top w:val="single" w:color="auto" w:sz="4" w:space="0"/>
              <w:left w:val="nil"/>
              <w:bottom w:val="dotted" w:color="auto" w:sz="4" w:space="0"/>
              <w:right w:val="nil"/>
            </w:tcBorders>
          </w:tcPr>
          <w:p w14:paraId="13F4062D">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767021180"/>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gridSpan w:val="2"/>
                <w:tcBorders>
                  <w:top w:val="single" w:color="auto" w:sz="4" w:space="0"/>
                  <w:left w:val="nil"/>
                  <w:bottom w:val="dotted" w:color="auto" w:sz="4" w:space="0"/>
                  <w:right w:val="nil"/>
                </w:tcBorders>
              </w:tcPr>
              <w:p w14:paraId="139D9AE2">
                <w:pPr>
                  <w:spacing w:after="0" w:line="240" w:lineRule="auto"/>
                  <w:ind w:left="-107" w:right="-108"/>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297" w:type="dxa"/>
            <w:tcBorders>
              <w:top w:val="single" w:color="auto" w:sz="4" w:space="0"/>
              <w:left w:val="nil"/>
              <w:bottom w:val="dotted" w:color="auto" w:sz="4" w:space="0"/>
              <w:right w:val="single" w:color="auto" w:sz="4" w:space="0"/>
            </w:tcBorders>
          </w:tcPr>
          <w:p w14:paraId="204B7BDD">
            <w:pPr>
              <w:spacing w:after="0" w:line="240" w:lineRule="auto"/>
              <w:ind w:left="3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r w14:paraId="27FE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nil"/>
              <w:left w:val="single" w:color="auto" w:sz="4" w:space="0"/>
              <w:bottom w:val="nil"/>
              <w:right w:val="single" w:color="auto" w:sz="4" w:space="0"/>
            </w:tcBorders>
            <w:shd w:val="clear" w:color="auto" w:fill="E2E2E2"/>
          </w:tcPr>
          <w:p w14:paraId="225A8557">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 xml:space="preserve">    z toho rozpočtovo zabezpečené vplyvy,         </w:t>
            </w:r>
          </w:p>
          <w:p w14:paraId="05BA289C">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 xml:space="preserve">    v prípade identifikovaného negatívneho </w:t>
            </w:r>
          </w:p>
          <w:p w14:paraId="51B49F85">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 xml:space="preserve">    vplyvu</w:t>
            </w:r>
          </w:p>
        </w:tc>
        <w:sdt>
          <w:sdtPr>
            <w:rPr>
              <w:rFonts w:hint="default" w:ascii="Times New Roman Regular" w:hAnsi="Times New Roman Regular" w:cs="Times New Roman Regular" w:eastAsiaTheme="minorHAnsi"/>
              <w:sz w:val="24"/>
              <w:szCs w:val="24"/>
              <w:lang w:eastAsia="en-US"/>
            </w:rPr>
            <w:id w:val="773617897"/>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sz w:val="24"/>
              <w:szCs w:val="24"/>
              <w:lang w:eastAsia="en-US"/>
            </w:rPr>
          </w:sdtEndPr>
          <w:sdtContent>
            <w:tc>
              <w:tcPr>
                <w:tcW w:w="541" w:type="dxa"/>
                <w:tcBorders>
                  <w:top w:val="dotted" w:color="auto" w:sz="4" w:space="0"/>
                  <w:left w:val="single" w:color="auto" w:sz="4" w:space="0"/>
                  <w:bottom w:val="dotted" w:color="auto" w:sz="4" w:space="0"/>
                  <w:right w:val="nil"/>
                </w:tcBorders>
                <w:vAlign w:val="center"/>
              </w:tcPr>
              <w:p w14:paraId="195889A9">
                <w:pPr>
                  <w:spacing w:after="0" w:line="240" w:lineRule="auto"/>
                  <w:jc w:val="center"/>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MS Gothic" w:cs="Times New Roman Regular"/>
                    <w:sz w:val="24"/>
                    <w:szCs w:val="24"/>
                    <w:lang w:eastAsia="sk-SK"/>
                  </w:rPr>
                  <w:t>☐</w:t>
                </w:r>
              </w:p>
            </w:tc>
          </w:sdtContent>
        </w:sdt>
        <w:tc>
          <w:tcPr>
            <w:tcW w:w="1312" w:type="dxa"/>
            <w:tcBorders>
              <w:top w:val="dotted" w:color="auto" w:sz="4" w:space="0"/>
              <w:left w:val="nil"/>
              <w:bottom w:val="dotted" w:color="auto" w:sz="4" w:space="0"/>
              <w:right w:val="nil"/>
            </w:tcBorders>
            <w:vAlign w:val="center"/>
          </w:tcPr>
          <w:p w14:paraId="74A5D1C9">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Áno</w:t>
            </w:r>
          </w:p>
        </w:tc>
        <w:sdt>
          <w:sdtPr>
            <w:rPr>
              <w:rFonts w:hint="default" w:ascii="Times New Roman Regular" w:hAnsi="Times New Roman Regular" w:cs="Times New Roman Regular" w:eastAsiaTheme="minorHAnsi"/>
              <w:sz w:val="24"/>
              <w:szCs w:val="24"/>
              <w:lang w:eastAsia="en-US"/>
            </w:rPr>
            <w:id w:val="405798427"/>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sz w:val="24"/>
              <w:szCs w:val="24"/>
              <w:lang w:eastAsia="en-US"/>
            </w:rPr>
          </w:sdtEndPr>
          <w:sdtContent>
            <w:tc>
              <w:tcPr>
                <w:tcW w:w="538" w:type="dxa"/>
                <w:gridSpan w:val="2"/>
                <w:tcBorders>
                  <w:top w:val="dotted" w:color="auto" w:sz="4" w:space="0"/>
                  <w:left w:val="nil"/>
                  <w:bottom w:val="dotted" w:color="auto" w:sz="4" w:space="0"/>
                  <w:right w:val="nil"/>
                </w:tcBorders>
                <w:vAlign w:val="center"/>
              </w:tcPr>
              <w:p w14:paraId="186E1178">
                <w:pPr>
                  <w:spacing w:after="0" w:line="240" w:lineRule="auto"/>
                  <w:jc w:val="center"/>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MS Gothic" w:cs="Times New Roman Regular"/>
                    <w:sz w:val="24"/>
                    <w:szCs w:val="24"/>
                    <w:lang w:eastAsia="sk-SK"/>
                  </w:rPr>
                  <w:t>☒</w:t>
                </w:r>
              </w:p>
            </w:tc>
          </w:sdtContent>
        </w:sdt>
        <w:tc>
          <w:tcPr>
            <w:tcW w:w="1133" w:type="dxa"/>
            <w:tcBorders>
              <w:top w:val="dotted" w:color="auto" w:sz="4" w:space="0"/>
              <w:left w:val="nil"/>
              <w:bottom w:val="dotted" w:color="auto" w:sz="4" w:space="0"/>
              <w:right w:val="nil"/>
            </w:tcBorders>
            <w:vAlign w:val="center"/>
          </w:tcPr>
          <w:p w14:paraId="51A0EF66">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Nie</w:t>
            </w:r>
          </w:p>
        </w:tc>
        <w:sdt>
          <w:sdtPr>
            <w:rPr>
              <w:rFonts w:hint="default" w:ascii="Times New Roman Regular" w:hAnsi="Times New Roman Regular" w:cs="Times New Roman Regular" w:eastAsiaTheme="minorHAnsi"/>
              <w:sz w:val="24"/>
              <w:szCs w:val="24"/>
              <w:lang w:eastAsia="en-US"/>
            </w:rPr>
            <w:id w:val="329995941"/>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sz w:val="24"/>
              <w:szCs w:val="24"/>
              <w:lang w:eastAsia="en-US"/>
            </w:rPr>
          </w:sdtEndPr>
          <w:sdtContent>
            <w:tc>
              <w:tcPr>
                <w:tcW w:w="547" w:type="dxa"/>
                <w:gridSpan w:val="2"/>
                <w:tcBorders>
                  <w:top w:val="dotted" w:color="auto" w:sz="4" w:space="0"/>
                  <w:left w:val="nil"/>
                  <w:bottom w:val="dotted" w:color="auto" w:sz="4" w:space="0"/>
                  <w:right w:val="nil"/>
                </w:tcBorders>
                <w:vAlign w:val="center"/>
              </w:tcPr>
              <w:p w14:paraId="260D0ED9">
                <w:pPr>
                  <w:spacing w:after="0" w:line="240" w:lineRule="auto"/>
                  <w:ind w:left="-107" w:right="-108"/>
                  <w:jc w:val="center"/>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MS Gothic" w:cs="Times New Roman Regular"/>
                    <w:sz w:val="24"/>
                    <w:szCs w:val="24"/>
                    <w:lang w:eastAsia="sk-SK"/>
                  </w:rPr>
                  <w:t>☐</w:t>
                </w:r>
              </w:p>
            </w:tc>
          </w:sdtContent>
        </w:sdt>
        <w:tc>
          <w:tcPr>
            <w:tcW w:w="1297" w:type="dxa"/>
            <w:tcBorders>
              <w:top w:val="dotted" w:color="auto" w:sz="4" w:space="0"/>
              <w:left w:val="nil"/>
              <w:bottom w:val="dotted" w:color="auto" w:sz="4" w:space="0"/>
              <w:right w:val="single" w:color="auto" w:sz="4" w:space="0"/>
            </w:tcBorders>
            <w:vAlign w:val="center"/>
          </w:tcPr>
          <w:p w14:paraId="5DFF58CC">
            <w:pPr>
              <w:spacing w:after="0" w:line="240" w:lineRule="auto"/>
              <w:ind w:left="34"/>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Čiastočne</w:t>
            </w:r>
          </w:p>
        </w:tc>
      </w:tr>
      <w:tr w14:paraId="761F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nil"/>
              <w:left w:val="single" w:color="auto" w:sz="4" w:space="0"/>
              <w:bottom w:val="nil"/>
              <w:right w:val="single" w:color="auto" w:sz="4" w:space="0"/>
            </w:tcBorders>
            <w:shd w:val="clear" w:color="auto" w:fill="E2E2E2"/>
          </w:tcPr>
          <w:p w14:paraId="668C4498">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v tom vplyvy na rozpočty obcí a vyšších územných celkov</w:t>
            </w:r>
          </w:p>
        </w:tc>
        <w:sdt>
          <w:sdtPr>
            <w:rPr>
              <w:rFonts w:hint="default" w:ascii="Times New Roman Regular" w:hAnsi="Times New Roman Regular" w:cs="Times New Roman Regular" w:eastAsiaTheme="minorHAnsi"/>
              <w:b/>
              <w:sz w:val="24"/>
              <w:szCs w:val="24"/>
              <w:lang w:eastAsia="en-US"/>
            </w:rPr>
            <w:id w:val="84498764"/>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dotted" w:color="auto" w:sz="4" w:space="0"/>
                  <w:left w:val="single" w:color="auto" w:sz="4" w:space="0"/>
                  <w:bottom w:val="dotted" w:color="auto" w:sz="4" w:space="0"/>
                  <w:right w:val="nil"/>
                </w:tcBorders>
              </w:tcPr>
              <w:p w14:paraId="2E305788">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312" w:type="dxa"/>
            <w:tcBorders>
              <w:top w:val="dotted" w:color="auto" w:sz="4" w:space="0"/>
              <w:left w:val="nil"/>
              <w:bottom w:val="dotted" w:color="auto" w:sz="4" w:space="0"/>
              <w:right w:val="nil"/>
            </w:tcBorders>
          </w:tcPr>
          <w:p w14:paraId="0F9ACDDB">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684035881"/>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gridSpan w:val="2"/>
                <w:tcBorders>
                  <w:top w:val="dotted" w:color="auto" w:sz="4" w:space="0"/>
                  <w:left w:val="nil"/>
                  <w:bottom w:val="dotted" w:color="auto" w:sz="4" w:space="0"/>
                  <w:right w:val="nil"/>
                </w:tcBorders>
              </w:tcPr>
              <w:p w14:paraId="40D80F0B">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133" w:type="dxa"/>
            <w:tcBorders>
              <w:top w:val="dotted" w:color="auto" w:sz="4" w:space="0"/>
              <w:left w:val="nil"/>
              <w:bottom w:val="dotted" w:color="auto" w:sz="4" w:space="0"/>
              <w:right w:val="nil"/>
            </w:tcBorders>
          </w:tcPr>
          <w:p w14:paraId="3BC5F396">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1094750243"/>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gridSpan w:val="2"/>
                <w:tcBorders>
                  <w:top w:val="dotted" w:color="auto" w:sz="4" w:space="0"/>
                  <w:left w:val="nil"/>
                  <w:bottom w:val="dotted" w:color="auto" w:sz="4" w:space="0"/>
                  <w:right w:val="nil"/>
                </w:tcBorders>
              </w:tcPr>
              <w:p w14:paraId="341E8C1F">
                <w:pPr>
                  <w:spacing w:after="0" w:line="240" w:lineRule="auto"/>
                  <w:ind w:left="-107" w:right="-108"/>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297" w:type="dxa"/>
            <w:tcBorders>
              <w:top w:val="dotted" w:color="auto" w:sz="4" w:space="0"/>
              <w:left w:val="nil"/>
              <w:bottom w:val="dotted" w:color="auto" w:sz="4" w:space="0"/>
              <w:right w:val="single" w:color="auto" w:sz="4" w:space="0"/>
            </w:tcBorders>
          </w:tcPr>
          <w:p w14:paraId="12F257CF">
            <w:pPr>
              <w:spacing w:after="0" w:line="240" w:lineRule="auto"/>
              <w:ind w:left="3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r w14:paraId="6A30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nil"/>
              <w:left w:val="single" w:color="auto" w:sz="4" w:space="0"/>
              <w:bottom w:val="single" w:color="000000" w:sz="4" w:space="0"/>
              <w:right w:val="single" w:color="auto" w:sz="4" w:space="0"/>
            </w:tcBorders>
            <w:shd w:val="clear" w:color="auto" w:fill="E2E2E2"/>
          </w:tcPr>
          <w:p w14:paraId="29AC131A">
            <w:pPr>
              <w:spacing w:after="0" w:line="240" w:lineRule="auto"/>
              <w:ind w:left="171"/>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z toho rozpočtovo zabezpečené vplyvy,</w:t>
            </w:r>
          </w:p>
          <w:p w14:paraId="49658A43">
            <w:pPr>
              <w:spacing w:after="0" w:line="240" w:lineRule="auto"/>
              <w:ind w:left="171"/>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v prípade identifikovaného negatívneho vplyvu</w:t>
            </w:r>
          </w:p>
        </w:tc>
        <w:sdt>
          <w:sdtPr>
            <w:rPr>
              <w:rFonts w:hint="default" w:ascii="Times New Roman Regular" w:hAnsi="Times New Roman Regular" w:cs="Times New Roman Regular" w:eastAsiaTheme="minorHAnsi"/>
              <w:sz w:val="24"/>
              <w:szCs w:val="24"/>
              <w:lang w:eastAsia="en-US"/>
            </w:rPr>
            <w:id w:val="64164179"/>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sz w:val="24"/>
              <w:szCs w:val="24"/>
              <w:lang w:eastAsia="en-US"/>
            </w:rPr>
          </w:sdtEndPr>
          <w:sdtContent>
            <w:tc>
              <w:tcPr>
                <w:tcW w:w="541" w:type="dxa"/>
                <w:tcBorders>
                  <w:top w:val="dotted" w:color="auto" w:sz="4" w:space="0"/>
                  <w:left w:val="single" w:color="auto" w:sz="4" w:space="0"/>
                  <w:bottom w:val="dotted" w:color="auto" w:sz="4" w:space="0"/>
                  <w:right w:val="nil"/>
                </w:tcBorders>
                <w:vAlign w:val="center"/>
              </w:tcPr>
              <w:p w14:paraId="5776008F">
                <w:pPr>
                  <w:spacing w:after="0" w:line="240" w:lineRule="auto"/>
                  <w:jc w:val="center"/>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MS Gothic" w:cs="Times New Roman Regular"/>
                    <w:sz w:val="24"/>
                    <w:szCs w:val="24"/>
                    <w:lang w:eastAsia="sk-SK"/>
                  </w:rPr>
                  <w:t>☐</w:t>
                </w:r>
              </w:p>
            </w:tc>
          </w:sdtContent>
        </w:sdt>
        <w:tc>
          <w:tcPr>
            <w:tcW w:w="1312" w:type="dxa"/>
            <w:tcBorders>
              <w:top w:val="dotted" w:color="auto" w:sz="4" w:space="0"/>
              <w:left w:val="nil"/>
              <w:bottom w:val="dotted" w:color="auto" w:sz="4" w:space="0"/>
              <w:right w:val="nil"/>
            </w:tcBorders>
            <w:vAlign w:val="center"/>
          </w:tcPr>
          <w:p w14:paraId="65004E15">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Áno</w:t>
            </w:r>
          </w:p>
        </w:tc>
        <w:sdt>
          <w:sdtPr>
            <w:rPr>
              <w:rFonts w:hint="default" w:ascii="Times New Roman Regular" w:hAnsi="Times New Roman Regular" w:cs="Times New Roman Regular" w:eastAsiaTheme="minorHAnsi"/>
              <w:sz w:val="24"/>
              <w:szCs w:val="24"/>
              <w:lang w:eastAsia="en-US"/>
            </w:rPr>
            <w:id w:val="111089576"/>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sz w:val="24"/>
              <w:szCs w:val="24"/>
              <w:lang w:eastAsia="en-US"/>
            </w:rPr>
          </w:sdtEndPr>
          <w:sdtContent>
            <w:tc>
              <w:tcPr>
                <w:tcW w:w="538" w:type="dxa"/>
                <w:gridSpan w:val="2"/>
                <w:tcBorders>
                  <w:top w:val="dotted" w:color="auto" w:sz="4" w:space="0"/>
                  <w:left w:val="nil"/>
                  <w:bottom w:val="dotted" w:color="auto" w:sz="4" w:space="0"/>
                  <w:right w:val="nil"/>
                </w:tcBorders>
                <w:vAlign w:val="center"/>
              </w:tcPr>
              <w:p w14:paraId="57C05731">
                <w:pPr>
                  <w:spacing w:after="0" w:line="240" w:lineRule="auto"/>
                  <w:jc w:val="center"/>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MS Gothic" w:cs="Times New Roman Regular"/>
                    <w:sz w:val="24"/>
                    <w:szCs w:val="24"/>
                    <w:lang w:eastAsia="en-US"/>
                  </w:rPr>
                  <w:t>☒</w:t>
                </w:r>
              </w:p>
            </w:tc>
          </w:sdtContent>
        </w:sdt>
        <w:tc>
          <w:tcPr>
            <w:tcW w:w="1133" w:type="dxa"/>
            <w:tcBorders>
              <w:top w:val="dotted" w:color="auto" w:sz="4" w:space="0"/>
              <w:left w:val="nil"/>
              <w:bottom w:val="dotted" w:color="auto" w:sz="4" w:space="0"/>
              <w:right w:val="nil"/>
            </w:tcBorders>
            <w:vAlign w:val="center"/>
          </w:tcPr>
          <w:p w14:paraId="08DDCB4B">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Nie</w:t>
            </w:r>
          </w:p>
        </w:tc>
        <w:sdt>
          <w:sdtPr>
            <w:rPr>
              <w:rFonts w:hint="default" w:ascii="Times New Roman Regular" w:hAnsi="Times New Roman Regular" w:cs="Times New Roman Regular" w:eastAsiaTheme="minorHAnsi"/>
              <w:sz w:val="24"/>
              <w:szCs w:val="24"/>
              <w:lang w:eastAsia="en-US"/>
            </w:rPr>
            <w:id w:val="712193167"/>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sz w:val="24"/>
              <w:szCs w:val="24"/>
              <w:lang w:eastAsia="en-US"/>
            </w:rPr>
          </w:sdtEndPr>
          <w:sdtContent>
            <w:tc>
              <w:tcPr>
                <w:tcW w:w="547" w:type="dxa"/>
                <w:gridSpan w:val="2"/>
                <w:tcBorders>
                  <w:top w:val="dotted" w:color="auto" w:sz="4" w:space="0"/>
                  <w:left w:val="nil"/>
                  <w:bottom w:val="dotted" w:color="auto" w:sz="4" w:space="0"/>
                  <w:right w:val="nil"/>
                </w:tcBorders>
                <w:vAlign w:val="center"/>
              </w:tcPr>
              <w:p w14:paraId="3FCCC394">
                <w:pPr>
                  <w:spacing w:after="0" w:line="240" w:lineRule="auto"/>
                  <w:ind w:left="-107" w:right="-108"/>
                  <w:jc w:val="center"/>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MS Gothic" w:cs="Times New Roman Regular"/>
                    <w:sz w:val="24"/>
                    <w:szCs w:val="24"/>
                    <w:lang w:eastAsia="sk-SK"/>
                  </w:rPr>
                  <w:t>☐</w:t>
                </w:r>
              </w:p>
            </w:tc>
          </w:sdtContent>
        </w:sdt>
        <w:tc>
          <w:tcPr>
            <w:tcW w:w="1297" w:type="dxa"/>
            <w:tcBorders>
              <w:top w:val="dotted" w:color="auto" w:sz="4" w:space="0"/>
              <w:left w:val="nil"/>
              <w:bottom w:val="dotted" w:color="auto" w:sz="4" w:space="0"/>
              <w:right w:val="single" w:color="auto" w:sz="4" w:space="0"/>
            </w:tcBorders>
            <w:vAlign w:val="center"/>
          </w:tcPr>
          <w:p w14:paraId="2D77DB9C">
            <w:pPr>
              <w:spacing w:after="0" w:line="240" w:lineRule="auto"/>
              <w:ind w:left="34"/>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Čiastočne</w:t>
            </w:r>
          </w:p>
        </w:tc>
      </w:tr>
      <w:tr w14:paraId="7B63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000000" w:sz="4" w:space="0"/>
              <w:left w:val="single" w:color="auto" w:sz="4" w:space="0"/>
              <w:bottom w:val="nil"/>
              <w:right w:val="single" w:color="auto" w:sz="4" w:space="0"/>
            </w:tcBorders>
            <w:shd w:val="clear" w:color="auto" w:fill="E2E2E2"/>
          </w:tcPr>
          <w:p w14:paraId="69EF37F2">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Vplyvy na podnikateľské prostredie</w:t>
            </w:r>
          </w:p>
        </w:tc>
        <w:sdt>
          <w:sdtPr>
            <w:rPr>
              <w:rFonts w:hint="default" w:ascii="Times New Roman Regular" w:hAnsi="Times New Roman Regular" w:cs="Times New Roman Regular" w:eastAsiaTheme="minorHAnsi"/>
              <w:b/>
              <w:sz w:val="24"/>
              <w:szCs w:val="24"/>
              <w:lang w:eastAsia="en-US"/>
            </w:rPr>
            <w:id w:val="470941242"/>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single" w:color="auto" w:sz="4" w:space="0"/>
                  <w:left w:val="single" w:color="auto" w:sz="4" w:space="0"/>
                  <w:bottom w:val="dotted" w:color="auto" w:sz="4" w:space="0"/>
                  <w:right w:val="nil"/>
                </w:tcBorders>
                <w:vAlign w:val="center"/>
              </w:tcPr>
              <w:p w14:paraId="19422485">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312" w:type="dxa"/>
            <w:tcBorders>
              <w:top w:val="single" w:color="auto" w:sz="4" w:space="0"/>
              <w:left w:val="nil"/>
              <w:bottom w:val="dotted" w:color="auto" w:sz="4" w:space="0"/>
              <w:right w:val="nil"/>
            </w:tcBorders>
            <w:vAlign w:val="center"/>
          </w:tcPr>
          <w:p w14:paraId="197FC17C">
            <w:pPr>
              <w:spacing w:after="0" w:line="240" w:lineRule="auto"/>
              <w:ind w:right="-108"/>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2038465019"/>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gridSpan w:val="2"/>
                <w:tcBorders>
                  <w:top w:val="single" w:color="auto" w:sz="4" w:space="0"/>
                  <w:left w:val="nil"/>
                  <w:bottom w:val="dotted" w:color="auto" w:sz="4" w:space="0"/>
                  <w:right w:val="nil"/>
                </w:tcBorders>
                <w:vAlign w:val="center"/>
              </w:tcPr>
              <w:p w14:paraId="552E6A3E">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133" w:type="dxa"/>
            <w:tcBorders>
              <w:top w:val="single" w:color="auto" w:sz="4" w:space="0"/>
              <w:left w:val="nil"/>
              <w:bottom w:val="dotted" w:color="auto" w:sz="4" w:space="0"/>
              <w:right w:val="nil"/>
            </w:tcBorders>
            <w:vAlign w:val="center"/>
          </w:tcPr>
          <w:p w14:paraId="70AEAF34">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549687969"/>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gridSpan w:val="2"/>
                <w:tcBorders>
                  <w:top w:val="single" w:color="auto" w:sz="4" w:space="0"/>
                  <w:left w:val="nil"/>
                  <w:bottom w:val="dotted" w:color="auto" w:sz="4" w:space="0"/>
                  <w:right w:val="nil"/>
                </w:tcBorders>
                <w:vAlign w:val="center"/>
              </w:tcPr>
              <w:p w14:paraId="78844032">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297" w:type="dxa"/>
            <w:tcBorders>
              <w:top w:val="single" w:color="auto" w:sz="4" w:space="0"/>
              <w:left w:val="nil"/>
              <w:bottom w:val="dotted" w:color="auto" w:sz="4" w:space="0"/>
              <w:right w:val="single" w:color="auto" w:sz="4" w:space="0"/>
            </w:tcBorders>
            <w:vAlign w:val="center"/>
          </w:tcPr>
          <w:p w14:paraId="049FA3FF">
            <w:pPr>
              <w:spacing w:after="0" w:line="240" w:lineRule="auto"/>
              <w:ind w:left="5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r w14:paraId="793F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nil"/>
              <w:left w:val="single" w:color="auto" w:sz="4" w:space="0"/>
              <w:bottom w:val="single" w:color="auto" w:sz="4" w:space="0"/>
              <w:right w:val="single" w:color="auto" w:sz="4" w:space="0"/>
            </w:tcBorders>
            <w:shd w:val="clear" w:color="auto" w:fill="E2E2E2"/>
          </w:tcPr>
          <w:p w14:paraId="241FB10A">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sz w:val="24"/>
                <w:szCs w:val="24"/>
                <w:lang w:eastAsia="sk-SK"/>
              </w:rPr>
              <w:t xml:space="preserve">   predpokladané vyčíslenie:</w:t>
            </w:r>
          </w:p>
        </w:tc>
        <w:tc>
          <w:tcPr>
            <w:tcW w:w="541" w:type="dxa"/>
            <w:tcBorders>
              <w:top w:val="dotted" w:color="auto" w:sz="4" w:space="0"/>
              <w:left w:val="single" w:color="auto" w:sz="4" w:space="0"/>
              <w:bottom w:val="single" w:color="auto" w:sz="4" w:space="0"/>
              <w:right w:val="nil"/>
            </w:tcBorders>
            <w:vAlign w:val="center"/>
          </w:tcPr>
          <w:p w14:paraId="6ED7861A">
            <w:pPr>
              <w:spacing w:after="0" w:line="240" w:lineRule="auto"/>
              <w:jc w:val="center"/>
              <w:rPr>
                <w:rFonts w:hint="default" w:ascii="Times New Roman Regular" w:hAnsi="Times New Roman Regular" w:eastAsia="Times New Roman" w:cs="Times New Roman Regular"/>
                <w:b/>
                <w:sz w:val="24"/>
                <w:szCs w:val="24"/>
                <w:lang w:eastAsia="sk-SK"/>
              </w:rPr>
            </w:pPr>
          </w:p>
        </w:tc>
        <w:tc>
          <w:tcPr>
            <w:tcW w:w="1596" w:type="dxa"/>
            <w:gridSpan w:val="2"/>
            <w:tcBorders>
              <w:top w:val="dotted" w:color="auto" w:sz="4" w:space="0"/>
              <w:left w:val="nil"/>
              <w:bottom w:val="single" w:color="auto" w:sz="4" w:space="0"/>
              <w:right w:val="nil"/>
            </w:tcBorders>
            <w:vAlign w:val="center"/>
          </w:tcPr>
          <w:p w14:paraId="5D40797F">
            <w:pPr>
              <w:spacing w:after="0" w:line="240" w:lineRule="auto"/>
              <w:ind w:right="-108"/>
              <w:rPr>
                <w:rFonts w:hint="default" w:ascii="Times New Roman Regular" w:hAnsi="Times New Roman Regular" w:eastAsia="Times New Roman" w:cs="Times New Roman Regular"/>
                <w:b/>
                <w:sz w:val="24"/>
                <w:szCs w:val="24"/>
                <w:lang w:eastAsia="sk-SK"/>
              </w:rPr>
            </w:pPr>
          </w:p>
        </w:tc>
        <w:tc>
          <w:tcPr>
            <w:tcW w:w="254" w:type="dxa"/>
            <w:tcBorders>
              <w:top w:val="dotted" w:color="auto" w:sz="4" w:space="0"/>
              <w:left w:val="nil"/>
              <w:bottom w:val="single" w:color="auto" w:sz="4" w:space="0"/>
              <w:right w:val="nil"/>
            </w:tcBorders>
            <w:vAlign w:val="center"/>
          </w:tcPr>
          <w:p w14:paraId="0D81E644">
            <w:pPr>
              <w:spacing w:after="0" w:line="240" w:lineRule="auto"/>
              <w:jc w:val="center"/>
              <w:rPr>
                <w:rFonts w:hint="default" w:ascii="Times New Roman Regular" w:hAnsi="Times New Roman Regular" w:eastAsia="Times New Roman" w:cs="Times New Roman Regular"/>
                <w:b/>
                <w:sz w:val="24"/>
                <w:szCs w:val="24"/>
                <w:lang w:eastAsia="sk-SK"/>
              </w:rPr>
            </w:pPr>
          </w:p>
        </w:tc>
        <w:tc>
          <w:tcPr>
            <w:tcW w:w="1133" w:type="dxa"/>
            <w:tcBorders>
              <w:top w:val="dotted" w:color="auto" w:sz="4" w:space="0"/>
              <w:left w:val="nil"/>
              <w:bottom w:val="single" w:color="auto" w:sz="4" w:space="0"/>
              <w:right w:val="nil"/>
            </w:tcBorders>
            <w:vAlign w:val="center"/>
          </w:tcPr>
          <w:p w14:paraId="4B6B6C1C">
            <w:pPr>
              <w:spacing w:after="0" w:line="240" w:lineRule="auto"/>
              <w:rPr>
                <w:rFonts w:hint="default" w:ascii="Times New Roman Regular" w:hAnsi="Times New Roman Regular" w:eastAsia="Times New Roman" w:cs="Times New Roman Regular"/>
                <w:b/>
                <w:sz w:val="24"/>
                <w:szCs w:val="24"/>
                <w:lang w:eastAsia="sk-SK"/>
              </w:rPr>
            </w:pPr>
          </w:p>
        </w:tc>
        <w:tc>
          <w:tcPr>
            <w:tcW w:w="547" w:type="dxa"/>
            <w:gridSpan w:val="2"/>
            <w:tcBorders>
              <w:top w:val="dotted" w:color="auto" w:sz="4" w:space="0"/>
              <w:left w:val="nil"/>
              <w:bottom w:val="single" w:color="auto" w:sz="4" w:space="0"/>
              <w:right w:val="nil"/>
            </w:tcBorders>
            <w:vAlign w:val="center"/>
          </w:tcPr>
          <w:p w14:paraId="731F4ADB">
            <w:pPr>
              <w:spacing w:after="0" w:line="240" w:lineRule="auto"/>
              <w:jc w:val="center"/>
              <w:rPr>
                <w:rFonts w:hint="default" w:ascii="Times New Roman Regular" w:hAnsi="Times New Roman Regular" w:eastAsia="Times New Roman" w:cs="Times New Roman Regular"/>
                <w:b/>
                <w:sz w:val="24"/>
                <w:szCs w:val="24"/>
                <w:lang w:eastAsia="sk-SK"/>
              </w:rPr>
            </w:pPr>
          </w:p>
        </w:tc>
        <w:tc>
          <w:tcPr>
            <w:tcW w:w="1297" w:type="dxa"/>
            <w:tcBorders>
              <w:top w:val="dotted" w:color="auto" w:sz="4" w:space="0"/>
              <w:left w:val="nil"/>
              <w:bottom w:val="single" w:color="auto" w:sz="4" w:space="0"/>
              <w:right w:val="single" w:color="auto" w:sz="4" w:space="0"/>
            </w:tcBorders>
            <w:vAlign w:val="center"/>
          </w:tcPr>
          <w:p w14:paraId="1287A7DA">
            <w:pPr>
              <w:spacing w:after="0" w:line="240" w:lineRule="auto"/>
              <w:rPr>
                <w:rFonts w:hint="default" w:ascii="Times New Roman Regular" w:hAnsi="Times New Roman Regular" w:eastAsia="Times New Roman" w:cs="Times New Roman Regular"/>
                <w:b/>
                <w:sz w:val="24"/>
                <w:szCs w:val="24"/>
                <w:lang w:eastAsia="sk-SK"/>
              </w:rPr>
            </w:pPr>
          </w:p>
        </w:tc>
      </w:tr>
      <w:tr w14:paraId="6DE6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000000" w:sz="4" w:space="0"/>
              <w:left w:val="single" w:color="auto" w:sz="4" w:space="0"/>
              <w:bottom w:val="single" w:color="auto" w:sz="4" w:space="0"/>
              <w:right w:val="single" w:color="auto" w:sz="4" w:space="0"/>
            </w:tcBorders>
            <w:shd w:val="clear" w:color="auto" w:fill="E2E2E2"/>
          </w:tcPr>
          <w:p w14:paraId="01D8E35E">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Sociálne vplyvy</w:t>
            </w:r>
          </w:p>
        </w:tc>
        <w:sdt>
          <w:sdtPr>
            <w:rPr>
              <w:rFonts w:hint="default" w:ascii="Times New Roman Regular" w:hAnsi="Times New Roman Regular" w:cs="Times New Roman Regular" w:eastAsiaTheme="minorHAnsi"/>
              <w:b/>
              <w:sz w:val="24"/>
              <w:szCs w:val="24"/>
              <w:lang w:eastAsia="en-US"/>
            </w:rPr>
            <w:id w:val="131045589"/>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single" w:color="auto" w:sz="4" w:space="0"/>
                  <w:left w:val="single" w:color="auto" w:sz="4" w:space="0"/>
                  <w:bottom w:val="single" w:color="auto" w:sz="4" w:space="0"/>
                  <w:right w:val="nil"/>
                </w:tcBorders>
              </w:tcPr>
              <w:p w14:paraId="78974651">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312" w:type="dxa"/>
            <w:tcBorders>
              <w:top w:val="single" w:color="auto" w:sz="4" w:space="0"/>
              <w:left w:val="nil"/>
              <w:bottom w:val="single" w:color="auto" w:sz="4" w:space="0"/>
              <w:right w:val="nil"/>
            </w:tcBorders>
          </w:tcPr>
          <w:p w14:paraId="5E7181F8">
            <w:pPr>
              <w:spacing w:after="0" w:line="240" w:lineRule="auto"/>
              <w:ind w:right="-108"/>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312476148"/>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gridSpan w:val="2"/>
                <w:tcBorders>
                  <w:top w:val="single" w:color="auto" w:sz="4" w:space="0"/>
                  <w:left w:val="nil"/>
                  <w:bottom w:val="single" w:color="auto" w:sz="4" w:space="0"/>
                  <w:right w:val="nil"/>
                </w:tcBorders>
              </w:tcPr>
              <w:p w14:paraId="4393F144">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133" w:type="dxa"/>
            <w:tcBorders>
              <w:top w:val="single" w:color="auto" w:sz="4" w:space="0"/>
              <w:left w:val="nil"/>
              <w:bottom w:val="single" w:color="auto" w:sz="4" w:space="0"/>
              <w:right w:val="nil"/>
            </w:tcBorders>
          </w:tcPr>
          <w:p w14:paraId="1D9BA64E">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982081099"/>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gridSpan w:val="2"/>
                <w:tcBorders>
                  <w:top w:val="single" w:color="auto" w:sz="4" w:space="0"/>
                  <w:left w:val="nil"/>
                  <w:bottom w:val="single" w:color="auto" w:sz="4" w:space="0"/>
                  <w:right w:val="nil"/>
                </w:tcBorders>
              </w:tcPr>
              <w:p w14:paraId="7747C7B0">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297" w:type="dxa"/>
            <w:tcBorders>
              <w:top w:val="single" w:color="auto" w:sz="4" w:space="0"/>
              <w:left w:val="nil"/>
              <w:bottom w:val="single" w:color="auto" w:sz="4" w:space="0"/>
              <w:right w:val="single" w:color="auto" w:sz="4" w:space="0"/>
            </w:tcBorders>
          </w:tcPr>
          <w:p w14:paraId="17C4A479">
            <w:pPr>
              <w:spacing w:after="0" w:line="240" w:lineRule="auto"/>
              <w:ind w:left="5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r w14:paraId="7981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auto" w:sz="4" w:space="0"/>
              <w:left w:val="single" w:color="auto" w:sz="4" w:space="0"/>
              <w:bottom w:val="single" w:color="auto" w:sz="4" w:space="0"/>
              <w:right w:val="single" w:color="auto" w:sz="4" w:space="0"/>
            </w:tcBorders>
            <w:shd w:val="clear" w:color="auto" w:fill="E2E2E2"/>
          </w:tcPr>
          <w:p w14:paraId="3EFF6F9D">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Vplyvy na životné prostredie</w:t>
            </w:r>
          </w:p>
        </w:tc>
        <w:sdt>
          <w:sdtPr>
            <w:rPr>
              <w:rFonts w:hint="default" w:ascii="Times New Roman Regular" w:hAnsi="Times New Roman Regular" w:cs="Times New Roman Regular" w:eastAsiaTheme="minorHAnsi"/>
              <w:b/>
              <w:sz w:val="24"/>
              <w:szCs w:val="24"/>
              <w:lang w:eastAsia="en-US"/>
            </w:rPr>
            <w:id w:val="1474483314"/>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single" w:color="auto" w:sz="4" w:space="0"/>
                  <w:left w:val="single" w:color="auto" w:sz="4" w:space="0"/>
                  <w:bottom w:val="single" w:color="auto" w:sz="4" w:space="0"/>
                  <w:right w:val="nil"/>
                </w:tcBorders>
              </w:tcPr>
              <w:p w14:paraId="6869A530">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312" w:type="dxa"/>
            <w:tcBorders>
              <w:top w:val="single" w:color="auto" w:sz="4" w:space="0"/>
              <w:left w:val="nil"/>
              <w:bottom w:val="single" w:color="auto" w:sz="4" w:space="0"/>
              <w:right w:val="nil"/>
            </w:tcBorders>
          </w:tcPr>
          <w:p w14:paraId="37F30365">
            <w:pPr>
              <w:spacing w:after="0" w:line="240" w:lineRule="auto"/>
              <w:ind w:right="-108"/>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70698629"/>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gridSpan w:val="2"/>
                <w:tcBorders>
                  <w:top w:val="single" w:color="auto" w:sz="4" w:space="0"/>
                  <w:left w:val="nil"/>
                  <w:bottom w:val="single" w:color="auto" w:sz="4" w:space="0"/>
                  <w:right w:val="nil"/>
                </w:tcBorders>
              </w:tcPr>
              <w:p w14:paraId="00D6152F">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133" w:type="dxa"/>
            <w:tcBorders>
              <w:top w:val="single" w:color="auto" w:sz="4" w:space="0"/>
              <w:left w:val="nil"/>
              <w:bottom w:val="single" w:color="auto" w:sz="4" w:space="0"/>
              <w:right w:val="nil"/>
            </w:tcBorders>
          </w:tcPr>
          <w:p w14:paraId="2FF7573C">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285088255"/>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gridSpan w:val="2"/>
                <w:tcBorders>
                  <w:top w:val="single" w:color="auto" w:sz="4" w:space="0"/>
                  <w:left w:val="nil"/>
                  <w:bottom w:val="single" w:color="auto" w:sz="4" w:space="0"/>
                  <w:right w:val="nil"/>
                </w:tcBorders>
              </w:tcPr>
              <w:p w14:paraId="3EDA6440">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297" w:type="dxa"/>
            <w:tcBorders>
              <w:top w:val="single" w:color="auto" w:sz="4" w:space="0"/>
              <w:left w:val="nil"/>
              <w:bottom w:val="single" w:color="auto" w:sz="4" w:space="0"/>
              <w:right w:val="single" w:color="auto" w:sz="4" w:space="0"/>
            </w:tcBorders>
          </w:tcPr>
          <w:p w14:paraId="5B44CD38">
            <w:pPr>
              <w:spacing w:after="0" w:line="240" w:lineRule="auto"/>
              <w:ind w:left="5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r w14:paraId="5625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auto" w:sz="4" w:space="0"/>
              <w:left w:val="single" w:color="auto" w:sz="4" w:space="0"/>
              <w:bottom w:val="single" w:color="auto" w:sz="4" w:space="0"/>
              <w:right w:val="single" w:color="auto" w:sz="4" w:space="0"/>
            </w:tcBorders>
            <w:shd w:val="clear" w:color="auto" w:fill="E2E2E2"/>
          </w:tcPr>
          <w:p w14:paraId="0054B823">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Vplyvy na informatizáciu spoločnosti</w:t>
            </w:r>
          </w:p>
        </w:tc>
        <w:sdt>
          <w:sdtPr>
            <w:rPr>
              <w:rFonts w:hint="default" w:ascii="Times New Roman Regular" w:hAnsi="Times New Roman Regular" w:cs="Times New Roman Regular" w:eastAsiaTheme="minorHAnsi"/>
              <w:b/>
              <w:sz w:val="24"/>
              <w:szCs w:val="24"/>
              <w:lang w:eastAsia="en-US"/>
            </w:rPr>
            <w:id w:val="466379390"/>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single" w:color="auto" w:sz="4" w:space="0"/>
                  <w:left w:val="single" w:color="auto" w:sz="4" w:space="0"/>
                  <w:bottom w:val="single" w:color="auto" w:sz="4" w:space="0"/>
                  <w:right w:val="nil"/>
                </w:tcBorders>
              </w:tcPr>
              <w:p w14:paraId="4D28D62E">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312" w:type="dxa"/>
            <w:tcBorders>
              <w:top w:val="single" w:color="auto" w:sz="4" w:space="0"/>
              <w:left w:val="nil"/>
              <w:bottom w:val="single" w:color="auto" w:sz="4" w:space="0"/>
              <w:right w:val="nil"/>
            </w:tcBorders>
          </w:tcPr>
          <w:p w14:paraId="32AD76C8">
            <w:pPr>
              <w:spacing w:after="0" w:line="240" w:lineRule="auto"/>
              <w:ind w:right="-108"/>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169603435"/>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gridSpan w:val="2"/>
                <w:tcBorders>
                  <w:top w:val="single" w:color="auto" w:sz="4" w:space="0"/>
                  <w:left w:val="nil"/>
                  <w:bottom w:val="single" w:color="auto" w:sz="4" w:space="0"/>
                  <w:right w:val="nil"/>
                </w:tcBorders>
              </w:tcPr>
              <w:p w14:paraId="43B2B73D">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133" w:type="dxa"/>
            <w:tcBorders>
              <w:top w:val="single" w:color="auto" w:sz="4" w:space="0"/>
              <w:left w:val="nil"/>
              <w:bottom w:val="single" w:color="auto" w:sz="4" w:space="0"/>
              <w:right w:val="nil"/>
            </w:tcBorders>
          </w:tcPr>
          <w:p w14:paraId="3A2C7E2B">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169528927"/>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gridSpan w:val="2"/>
                <w:tcBorders>
                  <w:top w:val="single" w:color="auto" w:sz="4" w:space="0"/>
                  <w:left w:val="nil"/>
                  <w:bottom w:val="single" w:color="auto" w:sz="4" w:space="0"/>
                  <w:right w:val="nil"/>
                </w:tcBorders>
              </w:tcPr>
              <w:p w14:paraId="57F11DBF">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297" w:type="dxa"/>
            <w:tcBorders>
              <w:top w:val="single" w:color="auto" w:sz="4" w:space="0"/>
              <w:left w:val="nil"/>
              <w:bottom w:val="single" w:color="auto" w:sz="4" w:space="0"/>
              <w:right w:val="single" w:color="auto" w:sz="4" w:space="0"/>
            </w:tcBorders>
          </w:tcPr>
          <w:p w14:paraId="580F1854">
            <w:pPr>
              <w:spacing w:after="0" w:line="240" w:lineRule="auto"/>
              <w:ind w:left="5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bl>
    <w:tbl>
      <w:tblPr>
        <w:tblStyle w:val="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2"/>
        <w:gridCol w:w="541"/>
        <w:gridCol w:w="1281"/>
        <w:gridCol w:w="31"/>
        <w:gridCol w:w="538"/>
        <w:gridCol w:w="1133"/>
        <w:gridCol w:w="547"/>
        <w:gridCol w:w="1297"/>
      </w:tblGrid>
      <w:tr w14:paraId="5F71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auto" w:sz="4" w:space="0"/>
              <w:left w:val="single" w:color="auto" w:sz="4" w:space="0"/>
              <w:bottom w:val="nil"/>
              <w:right w:val="single" w:color="auto" w:sz="4" w:space="0"/>
            </w:tcBorders>
            <w:shd w:val="clear" w:color="auto" w:fill="E2E2E2"/>
          </w:tcPr>
          <w:p w14:paraId="6CAC2428">
            <w:pPr>
              <w:spacing w:after="0" w:line="240" w:lineRule="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Vplyvy na služby verejnej správy pre občana</w:t>
            </w:r>
          </w:p>
        </w:tc>
        <w:tc>
          <w:tcPr>
            <w:tcW w:w="541" w:type="dxa"/>
            <w:tcBorders>
              <w:top w:val="single" w:color="auto" w:sz="4" w:space="0"/>
              <w:left w:val="single" w:color="auto" w:sz="4" w:space="0"/>
              <w:bottom w:val="nil"/>
              <w:right w:val="nil"/>
            </w:tcBorders>
          </w:tcPr>
          <w:p w14:paraId="22F4028D">
            <w:pPr>
              <w:spacing w:after="0" w:line="240" w:lineRule="auto"/>
              <w:rPr>
                <w:rFonts w:hint="default" w:ascii="Times New Roman Regular" w:hAnsi="Times New Roman Regular" w:eastAsia="MS Mincho" w:cs="Times New Roman Regular"/>
                <w:b/>
                <w:sz w:val="24"/>
                <w:szCs w:val="24"/>
              </w:rPr>
            </w:pPr>
          </w:p>
        </w:tc>
        <w:tc>
          <w:tcPr>
            <w:tcW w:w="1281" w:type="dxa"/>
            <w:tcBorders>
              <w:top w:val="single" w:color="auto" w:sz="4" w:space="0"/>
              <w:left w:val="nil"/>
              <w:bottom w:val="nil"/>
              <w:right w:val="nil"/>
            </w:tcBorders>
          </w:tcPr>
          <w:p w14:paraId="0612A3FB">
            <w:pPr>
              <w:spacing w:after="0" w:line="240" w:lineRule="auto"/>
              <w:ind w:right="-108"/>
              <w:rPr>
                <w:rFonts w:hint="default" w:ascii="Times New Roman Regular" w:hAnsi="Times New Roman Regular" w:cs="Times New Roman Regular"/>
                <w:b/>
                <w:sz w:val="24"/>
                <w:szCs w:val="24"/>
              </w:rPr>
            </w:pPr>
          </w:p>
        </w:tc>
        <w:tc>
          <w:tcPr>
            <w:tcW w:w="569" w:type="dxa"/>
            <w:gridSpan w:val="2"/>
            <w:tcBorders>
              <w:top w:val="single" w:color="auto" w:sz="4" w:space="0"/>
              <w:left w:val="nil"/>
              <w:bottom w:val="nil"/>
              <w:right w:val="nil"/>
            </w:tcBorders>
          </w:tcPr>
          <w:p w14:paraId="142995F9">
            <w:pPr>
              <w:spacing w:after="0" w:line="240" w:lineRule="auto"/>
              <w:jc w:val="center"/>
              <w:rPr>
                <w:rFonts w:hint="default" w:ascii="Times New Roman Regular" w:hAnsi="Times New Roman Regular" w:eastAsia="MS Mincho" w:cs="Times New Roman Regular"/>
                <w:b/>
                <w:sz w:val="24"/>
                <w:szCs w:val="24"/>
              </w:rPr>
            </w:pPr>
          </w:p>
        </w:tc>
        <w:tc>
          <w:tcPr>
            <w:tcW w:w="1133" w:type="dxa"/>
            <w:tcBorders>
              <w:top w:val="single" w:color="auto" w:sz="4" w:space="0"/>
              <w:left w:val="nil"/>
              <w:bottom w:val="nil"/>
              <w:right w:val="nil"/>
            </w:tcBorders>
          </w:tcPr>
          <w:p w14:paraId="1A6B375E">
            <w:pPr>
              <w:spacing w:after="0" w:line="240" w:lineRule="auto"/>
              <w:rPr>
                <w:rFonts w:hint="default" w:ascii="Times New Roman Regular" w:hAnsi="Times New Roman Regular" w:cs="Times New Roman Regular"/>
                <w:b/>
                <w:sz w:val="24"/>
                <w:szCs w:val="24"/>
              </w:rPr>
            </w:pPr>
          </w:p>
        </w:tc>
        <w:tc>
          <w:tcPr>
            <w:tcW w:w="547" w:type="dxa"/>
            <w:tcBorders>
              <w:top w:val="single" w:color="auto" w:sz="4" w:space="0"/>
              <w:left w:val="nil"/>
              <w:bottom w:val="nil"/>
              <w:right w:val="nil"/>
            </w:tcBorders>
          </w:tcPr>
          <w:p w14:paraId="1E37D6AF">
            <w:pPr>
              <w:spacing w:after="0" w:line="240" w:lineRule="auto"/>
              <w:jc w:val="center"/>
              <w:rPr>
                <w:rFonts w:hint="default" w:ascii="Times New Roman Regular" w:hAnsi="Times New Roman Regular" w:eastAsia="MS Mincho" w:cs="Times New Roman Regular"/>
                <w:b/>
                <w:sz w:val="24"/>
                <w:szCs w:val="24"/>
              </w:rPr>
            </w:pPr>
          </w:p>
        </w:tc>
        <w:tc>
          <w:tcPr>
            <w:tcW w:w="1297" w:type="dxa"/>
            <w:tcBorders>
              <w:top w:val="single" w:color="auto" w:sz="4" w:space="0"/>
              <w:left w:val="nil"/>
              <w:bottom w:val="nil"/>
              <w:right w:val="single" w:color="auto" w:sz="4" w:space="0"/>
            </w:tcBorders>
          </w:tcPr>
          <w:p w14:paraId="5F33C0A1">
            <w:pPr>
              <w:spacing w:after="0" w:line="240" w:lineRule="auto"/>
              <w:ind w:left="54"/>
              <w:rPr>
                <w:rFonts w:hint="default" w:ascii="Times New Roman Regular" w:hAnsi="Times New Roman Regular" w:cs="Times New Roman Regular"/>
                <w:b/>
                <w:sz w:val="24"/>
                <w:szCs w:val="24"/>
              </w:rPr>
            </w:pPr>
          </w:p>
        </w:tc>
      </w:tr>
      <w:tr w14:paraId="25C4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nil"/>
              <w:left w:val="single" w:color="auto" w:sz="4" w:space="0"/>
              <w:bottom w:val="nil"/>
              <w:right w:val="single" w:color="auto" w:sz="4" w:space="0"/>
            </w:tcBorders>
            <w:shd w:val="clear" w:color="auto" w:fill="E2E2E2"/>
          </w:tcPr>
          <w:p w14:paraId="29989398">
            <w:pPr>
              <w:spacing w:after="0" w:line="240" w:lineRule="auto"/>
              <w:rPr>
                <w:rFonts w:hint="default" w:ascii="Times New Roman Regular" w:hAnsi="Times New Roman Regular" w:cs="Times New Roman Regular"/>
                <w:b/>
                <w:sz w:val="24"/>
                <w:szCs w:val="24"/>
              </w:rPr>
            </w:pPr>
          </w:p>
        </w:tc>
        <w:sdt>
          <w:sdtPr>
            <w:rPr>
              <w:rFonts w:hint="default" w:ascii="Times New Roman Regular" w:hAnsi="Times New Roman Regular" w:cs="Times New Roman Regular"/>
              <w:b/>
              <w:sz w:val="24"/>
              <w:szCs w:val="24"/>
            </w:rPr>
            <w:id w:val="2031215792"/>
            <w14:checkbox>
              <w14:checked w14:val="0"/>
              <w14:checkedState w14:val="2612" w14:font="MS Gothic"/>
              <w14:uncheckedState w14:val="2610" w14:font="MS Gothic"/>
            </w14:checkbox>
          </w:sdtPr>
          <w:sdtEndPr>
            <w:rPr>
              <w:rFonts w:hint="default" w:ascii="Times New Roman Regular" w:hAnsi="Times New Roman Regular" w:cs="Times New Roman Regular"/>
              <w:b/>
              <w:sz w:val="24"/>
              <w:szCs w:val="24"/>
            </w:rPr>
          </w:sdtEndPr>
          <w:sdtContent>
            <w:tc>
              <w:tcPr>
                <w:tcW w:w="541" w:type="dxa"/>
                <w:tcBorders>
                  <w:top w:val="nil"/>
                  <w:left w:val="single" w:color="auto" w:sz="4" w:space="0"/>
                  <w:bottom w:val="dotted" w:color="auto" w:sz="4" w:space="0"/>
                  <w:right w:val="nil"/>
                </w:tcBorders>
              </w:tcPr>
              <w:p w14:paraId="5D62F540">
                <w:pPr>
                  <w:spacing w:after="0" w:line="240" w:lineRule="auto"/>
                  <w:jc w:val="center"/>
                  <w:rPr>
                    <w:rFonts w:hint="default" w:ascii="Times New Roman Regular" w:hAnsi="Times New Roman Regular" w:cs="Times New Roman Regular"/>
                    <w:b/>
                    <w:sz w:val="24"/>
                    <w:szCs w:val="24"/>
                  </w:rPr>
                </w:pPr>
                <w:r>
                  <w:rPr>
                    <w:rFonts w:hint="default" w:ascii="Times New Roman Regular" w:hAnsi="Times New Roman Regular" w:eastAsia="MS Gothic" w:cs="Times New Roman Regular"/>
                    <w:b/>
                    <w:sz w:val="24"/>
                    <w:szCs w:val="24"/>
                  </w:rPr>
                  <w:t>☐</w:t>
                </w:r>
              </w:p>
            </w:tc>
          </w:sdtContent>
        </w:sdt>
        <w:tc>
          <w:tcPr>
            <w:tcW w:w="1312" w:type="dxa"/>
            <w:gridSpan w:val="2"/>
            <w:tcBorders>
              <w:top w:val="nil"/>
              <w:left w:val="nil"/>
              <w:bottom w:val="dotted" w:color="auto" w:sz="4" w:space="0"/>
              <w:right w:val="nil"/>
            </w:tcBorders>
          </w:tcPr>
          <w:p w14:paraId="38677995">
            <w:pPr>
              <w:spacing w:after="0" w:line="240" w:lineRule="auto"/>
              <w:ind w:right="-108"/>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Pozitívne</w:t>
            </w:r>
          </w:p>
        </w:tc>
        <w:sdt>
          <w:sdtPr>
            <w:rPr>
              <w:rFonts w:hint="default" w:ascii="Times New Roman Regular" w:hAnsi="Times New Roman Regular" w:cs="Times New Roman Regular"/>
              <w:b/>
              <w:sz w:val="24"/>
              <w:szCs w:val="24"/>
            </w:rPr>
            <w:id w:val="916074758"/>
            <w14:checkbox>
              <w14:checked w14:val="1"/>
              <w14:checkedState w14:val="2612" w14:font="MS Gothic"/>
              <w14:uncheckedState w14:val="2610" w14:font="MS Gothic"/>
            </w14:checkbox>
          </w:sdtPr>
          <w:sdtEndPr>
            <w:rPr>
              <w:rFonts w:hint="default" w:ascii="Times New Roman Regular" w:hAnsi="Times New Roman Regular" w:cs="Times New Roman Regular"/>
              <w:b/>
              <w:sz w:val="24"/>
              <w:szCs w:val="24"/>
            </w:rPr>
          </w:sdtEndPr>
          <w:sdtContent>
            <w:tc>
              <w:tcPr>
                <w:tcW w:w="538" w:type="dxa"/>
                <w:tcBorders>
                  <w:top w:val="nil"/>
                  <w:left w:val="nil"/>
                  <w:bottom w:val="dotted" w:color="auto" w:sz="4" w:space="0"/>
                  <w:right w:val="nil"/>
                </w:tcBorders>
              </w:tcPr>
              <w:p w14:paraId="74B02118">
                <w:pPr>
                  <w:spacing w:after="0" w:line="240" w:lineRule="auto"/>
                  <w:jc w:val="center"/>
                  <w:rPr>
                    <w:rFonts w:hint="default" w:ascii="Times New Roman Regular" w:hAnsi="Times New Roman Regular" w:cs="Times New Roman Regular"/>
                    <w:b/>
                    <w:sz w:val="24"/>
                    <w:szCs w:val="24"/>
                  </w:rPr>
                </w:pPr>
                <w:r>
                  <w:rPr>
                    <w:rFonts w:hint="default" w:ascii="Times New Roman Regular" w:hAnsi="Times New Roman Regular" w:eastAsia="MS Gothic" w:cs="Times New Roman Regular"/>
                    <w:b/>
                    <w:sz w:val="24"/>
                    <w:szCs w:val="24"/>
                  </w:rPr>
                  <w:t>☒</w:t>
                </w:r>
              </w:p>
            </w:tc>
          </w:sdtContent>
        </w:sdt>
        <w:tc>
          <w:tcPr>
            <w:tcW w:w="1133" w:type="dxa"/>
            <w:tcBorders>
              <w:top w:val="nil"/>
              <w:left w:val="nil"/>
              <w:bottom w:val="dotted" w:color="auto" w:sz="4" w:space="0"/>
              <w:right w:val="nil"/>
            </w:tcBorders>
          </w:tcPr>
          <w:p w14:paraId="23F27900">
            <w:pPr>
              <w:spacing w:after="0" w:line="240" w:lineRule="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Žiadne</w:t>
            </w:r>
          </w:p>
        </w:tc>
        <w:sdt>
          <w:sdtPr>
            <w:rPr>
              <w:rFonts w:hint="default" w:ascii="Times New Roman Regular" w:hAnsi="Times New Roman Regular" w:cs="Times New Roman Regular"/>
              <w:b/>
              <w:sz w:val="24"/>
              <w:szCs w:val="24"/>
            </w:rPr>
            <w:id w:val="158192363"/>
            <w14:checkbox>
              <w14:checked w14:val="0"/>
              <w14:checkedState w14:val="2612" w14:font="MS Gothic"/>
              <w14:uncheckedState w14:val="2610" w14:font="MS Gothic"/>
            </w14:checkbox>
          </w:sdtPr>
          <w:sdtEndPr>
            <w:rPr>
              <w:rFonts w:hint="default" w:ascii="Times New Roman Regular" w:hAnsi="Times New Roman Regular" w:cs="Times New Roman Regular"/>
              <w:b/>
              <w:sz w:val="24"/>
              <w:szCs w:val="24"/>
            </w:rPr>
          </w:sdtEndPr>
          <w:sdtContent>
            <w:tc>
              <w:tcPr>
                <w:tcW w:w="547" w:type="dxa"/>
                <w:tcBorders>
                  <w:top w:val="nil"/>
                  <w:left w:val="nil"/>
                  <w:bottom w:val="dotted" w:color="auto" w:sz="4" w:space="0"/>
                  <w:right w:val="nil"/>
                </w:tcBorders>
              </w:tcPr>
              <w:p w14:paraId="2818C267">
                <w:pPr>
                  <w:spacing w:after="0" w:line="240" w:lineRule="auto"/>
                  <w:jc w:val="center"/>
                  <w:rPr>
                    <w:rFonts w:hint="default" w:ascii="Times New Roman Regular" w:hAnsi="Times New Roman Regular" w:cs="Times New Roman Regular"/>
                    <w:b/>
                    <w:sz w:val="24"/>
                    <w:szCs w:val="24"/>
                  </w:rPr>
                </w:pPr>
                <w:r>
                  <w:rPr>
                    <w:rFonts w:hint="default" w:ascii="Times New Roman Regular" w:hAnsi="Times New Roman Regular" w:eastAsia="MS Gothic" w:cs="Times New Roman Regular"/>
                    <w:b/>
                    <w:sz w:val="24"/>
                    <w:szCs w:val="24"/>
                  </w:rPr>
                  <w:t>☐</w:t>
                </w:r>
              </w:p>
            </w:tc>
          </w:sdtContent>
        </w:sdt>
        <w:tc>
          <w:tcPr>
            <w:tcW w:w="1297" w:type="dxa"/>
            <w:tcBorders>
              <w:top w:val="nil"/>
              <w:left w:val="nil"/>
              <w:bottom w:val="dotted" w:color="auto" w:sz="4" w:space="0"/>
              <w:right w:val="single" w:color="auto" w:sz="4" w:space="0"/>
            </w:tcBorders>
          </w:tcPr>
          <w:p w14:paraId="58E6B53F">
            <w:pPr>
              <w:spacing w:after="0" w:line="240" w:lineRule="auto"/>
              <w:ind w:left="54"/>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Negatívne</w:t>
            </w:r>
          </w:p>
        </w:tc>
      </w:tr>
    </w:tbl>
    <w:tbl>
      <w:tblPr>
        <w:tblStyle w:val="2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2"/>
        <w:gridCol w:w="541"/>
        <w:gridCol w:w="1312"/>
        <w:gridCol w:w="538"/>
        <w:gridCol w:w="1133"/>
        <w:gridCol w:w="547"/>
        <w:gridCol w:w="1297"/>
      </w:tblGrid>
      <w:tr w14:paraId="42D5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000000" w:sz="4" w:space="0"/>
              <w:left w:val="single" w:color="auto" w:sz="4" w:space="0"/>
              <w:bottom w:val="single" w:color="auto" w:sz="4" w:space="0"/>
              <w:right w:val="single" w:color="auto" w:sz="4" w:space="0"/>
            </w:tcBorders>
            <w:shd w:val="clear" w:color="auto" w:fill="E2E2E2"/>
          </w:tcPr>
          <w:p w14:paraId="6BFA3C23">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en-US"/>
              </w:rPr>
              <w:t>Vplyvy na manželstvo, rodičovstvo, rodinu a deti</w:t>
            </w:r>
          </w:p>
        </w:tc>
        <w:sdt>
          <w:sdtPr>
            <w:rPr>
              <w:rFonts w:hint="default" w:ascii="Times New Roman Regular" w:hAnsi="Times New Roman Regular" w:cs="Times New Roman Regular" w:eastAsiaTheme="minorHAnsi"/>
              <w:b/>
              <w:sz w:val="24"/>
              <w:szCs w:val="24"/>
              <w:lang w:eastAsia="en-US"/>
            </w:rPr>
            <w:id w:val="1977256156"/>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single" w:color="auto" w:sz="4" w:space="0"/>
                  <w:left w:val="single" w:color="auto" w:sz="4" w:space="0"/>
                  <w:bottom w:val="single" w:color="auto" w:sz="4" w:space="0"/>
                  <w:right w:val="nil"/>
                </w:tcBorders>
                <w:vAlign w:val="center"/>
              </w:tcPr>
              <w:p w14:paraId="79E205F8">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312" w:type="dxa"/>
            <w:tcBorders>
              <w:top w:val="single" w:color="auto" w:sz="4" w:space="0"/>
              <w:left w:val="nil"/>
              <w:bottom w:val="single" w:color="auto" w:sz="4" w:space="0"/>
              <w:right w:val="nil"/>
            </w:tcBorders>
            <w:vAlign w:val="center"/>
          </w:tcPr>
          <w:p w14:paraId="6F0BF3A7">
            <w:pPr>
              <w:spacing w:after="0" w:line="240" w:lineRule="auto"/>
              <w:ind w:right="-108"/>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947268533"/>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tcBorders>
                  <w:top w:val="single" w:color="auto" w:sz="4" w:space="0"/>
                  <w:left w:val="nil"/>
                  <w:bottom w:val="single" w:color="auto" w:sz="4" w:space="0"/>
                  <w:right w:val="nil"/>
                </w:tcBorders>
                <w:vAlign w:val="center"/>
              </w:tcPr>
              <w:p w14:paraId="388F318C">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133" w:type="dxa"/>
            <w:tcBorders>
              <w:top w:val="single" w:color="auto" w:sz="4" w:space="0"/>
              <w:left w:val="nil"/>
              <w:bottom w:val="single" w:color="auto" w:sz="4" w:space="0"/>
              <w:right w:val="nil"/>
            </w:tcBorders>
            <w:vAlign w:val="center"/>
          </w:tcPr>
          <w:p w14:paraId="686CA6A4">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445958920"/>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tcBorders>
                  <w:top w:val="single" w:color="auto" w:sz="4" w:space="0"/>
                  <w:left w:val="nil"/>
                  <w:bottom w:val="single" w:color="auto" w:sz="4" w:space="0"/>
                  <w:right w:val="nil"/>
                </w:tcBorders>
                <w:vAlign w:val="center"/>
              </w:tcPr>
              <w:p w14:paraId="2B41D92A">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297" w:type="dxa"/>
            <w:tcBorders>
              <w:top w:val="single" w:color="auto" w:sz="4" w:space="0"/>
              <w:left w:val="nil"/>
              <w:bottom w:val="single" w:color="auto" w:sz="4" w:space="0"/>
              <w:right w:val="single" w:color="auto" w:sz="4" w:space="0"/>
            </w:tcBorders>
            <w:vAlign w:val="center"/>
          </w:tcPr>
          <w:p w14:paraId="1834F634">
            <w:pPr>
              <w:spacing w:after="0" w:line="240" w:lineRule="auto"/>
              <w:ind w:left="5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bl>
    <w:p w14:paraId="236ADD31">
      <w:pPr>
        <w:spacing w:after="0" w:line="240" w:lineRule="auto"/>
        <w:ind w:right="141"/>
        <w:rPr>
          <w:rFonts w:hint="default" w:ascii="Times New Roman Regular" w:hAnsi="Times New Roman Regular" w:cs="Times New Roman Regular"/>
          <w:b/>
          <w:sz w:val="24"/>
          <w:szCs w:val="24"/>
        </w:rPr>
      </w:pPr>
    </w:p>
    <w:tbl>
      <w:tblPr>
        <w:tblStyle w:val="28"/>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6"/>
      </w:tblGrid>
      <w:tr w14:paraId="0328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6" w:type="dxa"/>
            <w:tcBorders>
              <w:top w:val="single" w:color="auto" w:sz="4" w:space="0"/>
              <w:left w:val="single" w:color="auto" w:sz="4" w:space="0"/>
              <w:bottom w:val="nil"/>
              <w:right w:val="single" w:color="auto" w:sz="4" w:space="0"/>
            </w:tcBorders>
            <w:shd w:val="clear" w:color="auto" w:fill="E2E2E2"/>
          </w:tcPr>
          <w:p w14:paraId="55B45B8B">
            <w:pPr>
              <w:numPr>
                <w:ilvl w:val="0"/>
                <w:numId w:val="1"/>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Poznámky</w:t>
            </w:r>
          </w:p>
        </w:tc>
      </w:tr>
      <w:tr w14:paraId="64A5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trPr>
        <w:tc>
          <w:tcPr>
            <w:tcW w:w="9176" w:type="dxa"/>
            <w:tcBorders>
              <w:top w:val="nil"/>
              <w:left w:val="single" w:color="auto" w:sz="4" w:space="0"/>
              <w:bottom w:val="single" w:color="auto" w:sz="4" w:space="0"/>
              <w:right w:val="single" w:color="auto" w:sz="4" w:space="0"/>
            </w:tcBorders>
          </w:tcPr>
          <w:p w14:paraId="3CA27257">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 xml:space="preserve">V prípade potreby uveďte doplňujúce informácie k identifikovaným vplyvom. </w:t>
            </w:r>
          </w:p>
          <w:p w14:paraId="3F093A7D">
            <w:pPr>
              <w:spacing w:after="0" w:line="240" w:lineRule="auto"/>
              <w:jc w:val="both"/>
              <w:rPr>
                <w:rFonts w:hint="default" w:ascii="Times New Roman Regular" w:hAnsi="Times New Roman Regular" w:eastAsia="Times New Roman" w:cs="Times New Roman Regular"/>
                <w:i/>
                <w:sz w:val="24"/>
                <w:szCs w:val="24"/>
                <w:lang w:eastAsia="sk-SK"/>
              </w:rPr>
            </w:pPr>
          </w:p>
          <w:p w14:paraId="09B9EC14">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62B91281">
            <w:pPr>
              <w:spacing w:after="0" w:line="240" w:lineRule="auto"/>
              <w:jc w:val="both"/>
              <w:rPr>
                <w:rFonts w:hint="default" w:ascii="Times New Roman Regular" w:hAnsi="Times New Roman Regular" w:eastAsia="Times New Roman" w:cs="Times New Roman Regular"/>
                <w:sz w:val="24"/>
                <w:szCs w:val="24"/>
                <w:lang w:eastAsia="sk-SK"/>
              </w:rPr>
            </w:pPr>
          </w:p>
          <w:p w14:paraId="7DC75F74">
            <w:pPr>
              <w:spacing w:before="120" w:after="0" w:line="240" w:lineRule="auto"/>
              <w:jc w:val="both"/>
              <w:rPr>
                <w:rFonts w:hint="default" w:ascii="Times New Roman Regular" w:hAnsi="Times New Roman Regular" w:cs="Times New Roman Regular" w:eastAsiaTheme="minorHAnsi"/>
                <w:iCs/>
                <w:sz w:val="24"/>
                <w:szCs w:val="24"/>
                <w:lang w:eastAsia="ar-SA"/>
              </w:rPr>
            </w:pPr>
            <w:r>
              <w:rPr>
                <w:rFonts w:hint="default" w:ascii="Times New Roman Regular" w:hAnsi="Times New Roman Regular" w:cs="Times New Roman Regular" w:eastAsiaTheme="minorHAnsi"/>
                <w:iCs/>
                <w:sz w:val="24"/>
                <w:szCs w:val="24"/>
                <w:lang w:eastAsia="ar-SA"/>
              </w:rPr>
              <w:t xml:space="preserve">Návrh zákona predpokladá pozitívny vplyv na rozpočet verejnej správy, keďže je dôvodný predpoklad, že nie všetky osoby zúčastňujúce sa schôdzí NR SR, nepožívajú alkohol; pozitívny vplyv sa premietne v uložených sankciách (strate platu). </w:t>
            </w:r>
          </w:p>
        </w:tc>
      </w:tr>
      <w:tr w14:paraId="5DFA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6" w:type="dxa"/>
          </w:tcPr>
          <w:p w14:paraId="4D1C9E8A">
            <w:pPr>
              <w:numPr>
                <w:ilvl w:val="0"/>
                <w:numId w:val="1"/>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 xml:space="preserve">Kontakt na spracovateľa/súčinnosť </w:t>
            </w:r>
          </w:p>
        </w:tc>
      </w:tr>
      <w:tr w14:paraId="4BAD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trPr>
        <w:tc>
          <w:tcPr>
            <w:tcW w:w="9176" w:type="dxa"/>
          </w:tcPr>
          <w:p w14:paraId="00E6BFD8">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Vypracovali ste návrh zákona v súčinnosti s príslušným ministerstvom?</w:t>
            </w:r>
            <w:r>
              <w:rPr>
                <w:rFonts w:hint="default" w:ascii="Times New Roman Regular" w:hAnsi="Times New Roman Regular" w:eastAsia="Times New Roman" w:cs="Times New Roman Regular"/>
                <w:b/>
                <w:sz w:val="24"/>
                <w:szCs w:val="24"/>
                <w:lang w:eastAsia="sk-SK"/>
              </w:rPr>
              <w:t xml:space="preserve">                </w:t>
            </w:r>
            <w:sdt>
              <w:sdtPr>
                <w:rPr>
                  <w:rFonts w:hint="default" w:ascii="Times New Roman Regular" w:hAnsi="Times New Roman Regular" w:cs="Times New Roman Regular" w:eastAsiaTheme="minorHAnsi"/>
                  <w:b/>
                  <w:sz w:val="24"/>
                  <w:szCs w:val="24"/>
                  <w:lang w:eastAsia="en-US"/>
                </w:rPr>
                <w:id w:val="1123817605"/>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Áno              </w:t>
            </w:r>
            <w:sdt>
              <w:sdtPr>
                <w:rPr>
                  <w:rFonts w:hint="default" w:ascii="Times New Roman Regular" w:hAnsi="Times New Roman Regular" w:cs="Times New Roman Regular" w:eastAsiaTheme="minorHAnsi"/>
                  <w:b/>
                  <w:sz w:val="24"/>
                  <w:szCs w:val="24"/>
                  <w:lang w:eastAsia="en-US"/>
                </w:rPr>
                <w:id w:val="306618988"/>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Nie</w:t>
            </w:r>
          </w:p>
          <w:p w14:paraId="2F5A814F">
            <w:pPr>
              <w:spacing w:after="0" w:line="240" w:lineRule="auto"/>
              <w:rPr>
                <w:rFonts w:hint="default" w:ascii="Times New Roman Regular" w:hAnsi="Times New Roman Regular" w:eastAsia="Times New Roman" w:cs="Times New Roman Regular"/>
                <w:i/>
                <w:sz w:val="24"/>
                <w:szCs w:val="24"/>
                <w:lang w:eastAsia="sk-SK"/>
              </w:rPr>
            </w:pPr>
          </w:p>
          <w:p w14:paraId="3E1F8440">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Uveďte údaje na kontaktnú osobu, ktorú je možné kontaktovať v súvislosti s posúdením vybraných vplyvov.</w:t>
            </w:r>
          </w:p>
          <w:p w14:paraId="5A215457">
            <w:pPr>
              <w:spacing w:after="0" w:line="240" w:lineRule="auto"/>
              <w:rPr>
                <w:rFonts w:hint="default" w:ascii="Times New Roman Regular" w:hAnsi="Times New Roman Regular" w:eastAsia="Times New Roman" w:cs="Times New Roman Regular"/>
                <w:i/>
                <w:sz w:val="24"/>
                <w:szCs w:val="24"/>
                <w:lang w:eastAsia="sk-SK"/>
              </w:rPr>
            </w:pPr>
          </w:p>
        </w:tc>
      </w:tr>
      <w:tr w14:paraId="3D7F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6" w:type="dxa"/>
          </w:tcPr>
          <w:p w14:paraId="5A5D046F">
            <w:pPr>
              <w:numPr>
                <w:ilvl w:val="0"/>
                <w:numId w:val="1"/>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Stanovisko gestorov</w:t>
            </w:r>
          </w:p>
        </w:tc>
      </w:tr>
      <w:tr w14:paraId="321B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9176" w:type="dxa"/>
          </w:tcPr>
          <w:p w14:paraId="7091E867">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Stanovisko Ministerstva financií SR</w:t>
            </w:r>
            <w:r>
              <w:rPr>
                <w:rFonts w:hint="default" w:ascii="Times New Roman Regular" w:hAnsi="Times New Roman Regular" w:eastAsia="Times New Roman" w:cs="Times New Roman Regular"/>
                <w:b/>
                <w:sz w:val="24"/>
                <w:szCs w:val="24"/>
                <w:lang w:eastAsia="sk-SK"/>
              </w:rPr>
              <w:t xml:space="preserve">                                                         </w:t>
            </w:r>
            <w:sdt>
              <w:sdtPr>
                <w:rPr>
                  <w:rFonts w:hint="default" w:ascii="Times New Roman Regular" w:hAnsi="Times New Roman Regular" w:cs="Times New Roman Regular" w:eastAsiaTheme="minorHAnsi"/>
                  <w:b/>
                  <w:sz w:val="24"/>
                  <w:szCs w:val="24"/>
                  <w:lang w:eastAsia="en-US"/>
                </w:rPr>
                <w:id w:val="177557094"/>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vyžiadané              </w:t>
            </w:r>
            <w:sdt>
              <w:sdtPr>
                <w:rPr>
                  <w:rFonts w:hint="default" w:ascii="Times New Roman Regular" w:hAnsi="Times New Roman Regular" w:cs="Times New Roman Regular" w:eastAsiaTheme="minorHAnsi"/>
                  <w:b/>
                  <w:sz w:val="24"/>
                  <w:szCs w:val="24"/>
                  <w:lang w:eastAsia="en-US"/>
                </w:rPr>
                <w:id w:val="284241648"/>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priložené</w:t>
            </w:r>
          </w:p>
          <w:p w14:paraId="288D9A06">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 xml:space="preserve">Stanovisko Ministerstva hospodárstva SR                                         </w:t>
            </w:r>
            <w:r>
              <w:rPr>
                <w:rFonts w:hint="default" w:ascii="Times New Roman Regular" w:hAnsi="Times New Roman Regular" w:eastAsia="Times New Roman" w:cs="Times New Roman Regular"/>
                <w:b/>
                <w:sz w:val="24"/>
                <w:szCs w:val="24"/>
                <w:lang w:eastAsia="sk-SK"/>
              </w:rPr>
              <w:t xml:space="preserve">       </w:t>
            </w:r>
            <w:sdt>
              <w:sdtPr>
                <w:rPr>
                  <w:rFonts w:hint="default" w:ascii="Times New Roman Regular" w:hAnsi="Times New Roman Regular" w:cs="Times New Roman Regular" w:eastAsiaTheme="minorHAnsi"/>
                  <w:b/>
                  <w:sz w:val="24"/>
                  <w:szCs w:val="24"/>
                  <w:lang w:eastAsia="en-US"/>
                </w:rPr>
                <w:id w:val="135926083"/>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vyžiadané              </w:t>
            </w:r>
            <w:sdt>
              <w:sdtPr>
                <w:rPr>
                  <w:rFonts w:hint="default" w:ascii="Times New Roman Regular" w:hAnsi="Times New Roman Regular" w:cs="Times New Roman Regular" w:eastAsiaTheme="minorHAnsi"/>
                  <w:b/>
                  <w:sz w:val="24"/>
                  <w:szCs w:val="24"/>
                  <w:lang w:eastAsia="en-US"/>
                </w:rPr>
                <w:id w:val="347293175"/>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priložené</w:t>
            </w:r>
          </w:p>
          <w:p w14:paraId="3D67DA51">
            <w:pPr>
              <w:spacing w:after="0" w:line="240" w:lineRule="auto"/>
              <w:rPr>
                <w:rFonts w:hint="default" w:ascii="Times New Roman Regular" w:hAnsi="Times New Roman Regular" w:eastAsia="Times New Roman" w:cs="Times New Roman Regular"/>
                <w:bCs/>
                <w:i/>
                <w:iCs/>
                <w:sz w:val="24"/>
                <w:szCs w:val="24"/>
                <w:lang w:eastAsia="sk-SK"/>
              </w:rPr>
            </w:pPr>
          </w:p>
          <w:p w14:paraId="41A5B8E7">
            <w:pPr>
              <w:spacing w:after="0" w:line="240" w:lineRule="auto"/>
              <w:rPr>
                <w:rFonts w:hint="default" w:ascii="Times New Roman Regular" w:hAnsi="Times New Roman Regular" w:eastAsia="Times New Roman" w:cs="Times New Roman Regular"/>
                <w:bCs/>
                <w:i/>
                <w:iCs/>
                <w:sz w:val="24"/>
                <w:szCs w:val="24"/>
                <w:lang w:eastAsia="sk-SK"/>
              </w:rPr>
            </w:pPr>
            <w:r>
              <w:rPr>
                <w:rFonts w:hint="default" w:ascii="Times New Roman Regular" w:hAnsi="Times New Roman Regular" w:eastAsia="Times New Roman" w:cs="Times New Roman Regular"/>
                <w:bCs/>
                <w:i/>
                <w:iCs/>
                <w:sz w:val="24"/>
                <w:szCs w:val="24"/>
                <w:lang w:eastAsia="sk-SK"/>
              </w:rPr>
              <w:t>V prípade potreby uveďte doplňujúce informácie alebo poznámky k stanovisku.</w:t>
            </w:r>
          </w:p>
          <w:p w14:paraId="0DB3499E">
            <w:pPr>
              <w:spacing w:after="0" w:line="240" w:lineRule="auto"/>
              <w:rPr>
                <w:rFonts w:hint="default" w:ascii="Times New Roman Regular" w:hAnsi="Times New Roman Regular" w:eastAsia="Times New Roman" w:cs="Times New Roman Regular"/>
                <w:bCs/>
                <w:i/>
                <w:iCs/>
                <w:sz w:val="24"/>
                <w:szCs w:val="24"/>
                <w:lang w:eastAsia="sk-SK"/>
              </w:rPr>
            </w:pPr>
          </w:p>
        </w:tc>
      </w:tr>
    </w:tbl>
    <w:p w14:paraId="000CC520">
      <w:pPr>
        <w:rPr>
          <w:rFonts w:ascii="Book Antiqua" w:hAnsi="Book Antiqua" w:cs="Book Antiqua"/>
          <w:b/>
          <w:bCs/>
          <w:caps/>
          <w:spacing w:val="30"/>
        </w:rPr>
      </w:pPr>
    </w:p>
    <w:sectPr>
      <w:footerReference r:id="rId5" w:type="default"/>
      <w:pgSz w:w="11906" w:h="16838"/>
      <w:pgMar w:top="1417" w:right="1417" w:bottom="1417" w:left="1417" w:header="708" w:footer="708"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w:altName w:val="Helvetica Neue"/>
    <w:panose1 w:val="020F0502020204030204"/>
    <w:charset w:val="EE"/>
    <w:family w:val="swiss"/>
    <w:pitch w:val="default"/>
    <w:sig w:usb0="00000000" w:usb1="00000000" w:usb2="00000009" w:usb3="00000000" w:csb0="000001FF" w:csb1="00000000"/>
  </w:font>
  <w:font w:name="Georgia">
    <w:panose1 w:val="02040502050405090303"/>
    <w:charset w:val="EE"/>
    <w:family w:val="roman"/>
    <w:pitch w:val="default"/>
    <w:sig w:usb0="00000287" w:usb1="00000000" w:usb2="00000000" w:usb3="00000000" w:csb0="2000009F" w:csb1="00000000"/>
  </w:font>
  <w:font w:name="Book Antiqua">
    <w:altName w:val="Helvetica Neue"/>
    <w:panose1 w:val="02040602050305030304"/>
    <w:charset w:val="EE"/>
    <w:family w:val="roman"/>
    <w:pitch w:val="default"/>
    <w:sig w:usb0="00000000" w:usb1="00000000" w:usb2="00000000" w:usb3="00000000" w:csb0="0000009F" w:csb1="00000000"/>
  </w:font>
  <w:font w:name="Open Sans">
    <w:altName w:val="苹方-简"/>
    <w:panose1 w:val="020B0606030504020204"/>
    <w:charset w:val="00"/>
    <w:family w:val="swiss"/>
    <w:pitch w:val="default"/>
    <w:sig w:usb0="00000000" w:usb1="00000000" w:usb2="00000028" w:usb3="00000000" w:csb0="0000019F" w:csb1="00000000"/>
  </w:font>
  <w:font w:name="Segoe UI Symbol">
    <w:altName w:val="苹方-简"/>
    <w:panose1 w:val="020B0502040204020203"/>
    <w:charset w:val="00"/>
    <w:family w:val="swiss"/>
    <w:pitch w:val="default"/>
    <w:sig w:usb0="00000000" w:usb1="00000000" w:usb2="00040000" w:usb3="00000000" w:csb0="00000001" w:csb1="00000000"/>
  </w:font>
  <w:font w:name="MS Gothic">
    <w:altName w:val="Hiragino Sans"/>
    <w:panose1 w:val="020B0609070205080204"/>
    <w:charset w:val="80"/>
    <w:family w:val="modern"/>
    <w:pitch w:val="default"/>
    <w:sig w:usb0="00000000" w:usb1="00000000" w:usb2="08000012" w:usb3="00000000" w:csb0="0002009F" w:csb1="00000000"/>
  </w:font>
  <w:font w:name="MS Mincho">
    <w:altName w:val="Hiragino Sans"/>
    <w:panose1 w:val="02020609040205080304"/>
    <w:charset w:val="80"/>
    <w:family w:val="modern"/>
    <w:pitch w:val="default"/>
    <w:sig w:usb0="00000000" w:usb1="00000000" w:usb2="08000012" w:usb3="00000000" w:csb0="0002009F" w:csb1="00000000"/>
  </w:font>
  <w:font w:name="Helvetica Neue">
    <w:panose1 w:val="02000503000000020004"/>
    <w:charset w:val="00"/>
    <w:family w:val="auto"/>
    <w:pitch w:val="default"/>
    <w:sig w:usb0="E50002FF" w:usb1="500079DB" w:usb2="00000010" w:usb3="00000000" w:csb0="00000000" w:csb1="00000000"/>
  </w:font>
  <w:font w:name="Hiragino Sans GB">
    <w:panose1 w:val="020B0300000000000000"/>
    <w:charset w:val="86"/>
    <w:family w:val="auto"/>
    <w:pitch w:val="default"/>
    <w:sig w:usb0="A00002BF" w:usb1="1ACF7CFA" w:usb2="00000016" w:usb3="00000000" w:csb0="00060007"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Hiragino Sans">
    <w:panose1 w:val="020B0300000000000000"/>
    <w:charset w:val="80"/>
    <w:family w:val="auto"/>
    <w:pitch w:val="default"/>
    <w:sig w:usb0="E00002FF" w:usb1="7AE7FFFF" w:usb2="00000012" w:usb3="00000000" w:csb0="0002000D"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Times New Roman Regular">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0924427"/>
      <w:docPartObj>
        <w:docPartGallery w:val="AutoText"/>
      </w:docPartObj>
    </w:sdtPr>
    <w:sdtContent>
      <w:p w14:paraId="494A51FA">
        <w:pPr>
          <w:pStyle w:val="13"/>
          <w:jc w:val="center"/>
        </w:pPr>
        <w:r>
          <w:fldChar w:fldCharType="begin"/>
        </w:r>
        <w:r>
          <w:instrText xml:space="preserve">PAGE   \* MERGEFORMAT</w:instrText>
        </w:r>
        <w:r>
          <w:fldChar w:fldCharType="separate"/>
        </w:r>
        <w:r>
          <w:t>8</w:t>
        </w:r>
        <w:r>
          <w:fldChar w:fldCharType="end"/>
        </w:r>
      </w:p>
    </w:sdtContent>
  </w:sdt>
  <w:p w14:paraId="4074F35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E54EF"/>
    <w:multiLevelType w:val="multilevel"/>
    <w:tmpl w:val="7BDE54EF"/>
    <w:lvl w:ilvl="0" w:tentative="0">
      <w:start w:val="1"/>
      <w:numFmt w:val="decimal"/>
      <w:lvlText w:val="%1."/>
      <w:lvlJc w:val="left"/>
      <w:pPr>
        <w:ind w:left="862" w:hanging="360"/>
      </w:p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03D93"/>
    <w:rsid w:val="00011B96"/>
    <w:rsid w:val="00023FB8"/>
    <w:rsid w:val="00046726"/>
    <w:rsid w:val="00074EE2"/>
    <w:rsid w:val="000A1F60"/>
    <w:rsid w:val="000B4307"/>
    <w:rsid w:val="000C544E"/>
    <w:rsid w:val="000D7AAE"/>
    <w:rsid w:val="000F1924"/>
    <w:rsid w:val="00126C54"/>
    <w:rsid w:val="001338D5"/>
    <w:rsid w:val="00191F05"/>
    <w:rsid w:val="00194A04"/>
    <w:rsid w:val="001967EF"/>
    <w:rsid w:val="001A3650"/>
    <w:rsid w:val="001A762C"/>
    <w:rsid w:val="001C14F4"/>
    <w:rsid w:val="001D0445"/>
    <w:rsid w:val="001F02BF"/>
    <w:rsid w:val="00214D57"/>
    <w:rsid w:val="00231ECB"/>
    <w:rsid w:val="00240C85"/>
    <w:rsid w:val="00255EB4"/>
    <w:rsid w:val="00293814"/>
    <w:rsid w:val="002A6D03"/>
    <w:rsid w:val="00323127"/>
    <w:rsid w:val="00323776"/>
    <w:rsid w:val="00334D0C"/>
    <w:rsid w:val="00353DA2"/>
    <w:rsid w:val="00360169"/>
    <w:rsid w:val="00374C8B"/>
    <w:rsid w:val="00381EC0"/>
    <w:rsid w:val="00386510"/>
    <w:rsid w:val="0038768A"/>
    <w:rsid w:val="003B2158"/>
    <w:rsid w:val="003C18E1"/>
    <w:rsid w:val="003C66F7"/>
    <w:rsid w:val="003D3E6B"/>
    <w:rsid w:val="00404AB4"/>
    <w:rsid w:val="004064CE"/>
    <w:rsid w:val="00430AB9"/>
    <w:rsid w:val="004777CE"/>
    <w:rsid w:val="004A3D51"/>
    <w:rsid w:val="004C31B4"/>
    <w:rsid w:val="004E0F11"/>
    <w:rsid w:val="004E58DE"/>
    <w:rsid w:val="00517DFD"/>
    <w:rsid w:val="005439BC"/>
    <w:rsid w:val="005C1297"/>
    <w:rsid w:val="005F0011"/>
    <w:rsid w:val="005F0557"/>
    <w:rsid w:val="006036BB"/>
    <w:rsid w:val="0061371A"/>
    <w:rsid w:val="006540D6"/>
    <w:rsid w:val="00662B02"/>
    <w:rsid w:val="00687DAD"/>
    <w:rsid w:val="0069020B"/>
    <w:rsid w:val="006D1C1F"/>
    <w:rsid w:val="006D485C"/>
    <w:rsid w:val="006F2637"/>
    <w:rsid w:val="006F7B9F"/>
    <w:rsid w:val="00711499"/>
    <w:rsid w:val="0071270C"/>
    <w:rsid w:val="007253B8"/>
    <w:rsid w:val="0074382E"/>
    <w:rsid w:val="00757A17"/>
    <w:rsid w:val="0077388C"/>
    <w:rsid w:val="007838BE"/>
    <w:rsid w:val="008003F2"/>
    <w:rsid w:val="00802C5B"/>
    <w:rsid w:val="00844FFC"/>
    <w:rsid w:val="00857EEE"/>
    <w:rsid w:val="00865E4C"/>
    <w:rsid w:val="008756DD"/>
    <w:rsid w:val="00886970"/>
    <w:rsid w:val="008956BC"/>
    <w:rsid w:val="008A1A9C"/>
    <w:rsid w:val="008A5E46"/>
    <w:rsid w:val="008B1E22"/>
    <w:rsid w:val="00911A32"/>
    <w:rsid w:val="00930F9F"/>
    <w:rsid w:val="00962AEC"/>
    <w:rsid w:val="00964F40"/>
    <w:rsid w:val="0097235D"/>
    <w:rsid w:val="00983F2C"/>
    <w:rsid w:val="00986280"/>
    <w:rsid w:val="00986EEF"/>
    <w:rsid w:val="0099219C"/>
    <w:rsid w:val="00993083"/>
    <w:rsid w:val="009A375B"/>
    <w:rsid w:val="009E7FCC"/>
    <w:rsid w:val="00A10234"/>
    <w:rsid w:val="00A64B28"/>
    <w:rsid w:val="00A75AE5"/>
    <w:rsid w:val="00A77F33"/>
    <w:rsid w:val="00A81002"/>
    <w:rsid w:val="00A94421"/>
    <w:rsid w:val="00AC68D6"/>
    <w:rsid w:val="00AD7716"/>
    <w:rsid w:val="00AE0A03"/>
    <w:rsid w:val="00AF0B6F"/>
    <w:rsid w:val="00B01103"/>
    <w:rsid w:val="00B03694"/>
    <w:rsid w:val="00B14A4C"/>
    <w:rsid w:val="00B16F89"/>
    <w:rsid w:val="00B576F5"/>
    <w:rsid w:val="00B63A0B"/>
    <w:rsid w:val="00B73C72"/>
    <w:rsid w:val="00B76A1E"/>
    <w:rsid w:val="00BA694A"/>
    <w:rsid w:val="00BB6162"/>
    <w:rsid w:val="00BB6AD9"/>
    <w:rsid w:val="00BC652D"/>
    <w:rsid w:val="00BD6F41"/>
    <w:rsid w:val="00C03F8F"/>
    <w:rsid w:val="00C1407B"/>
    <w:rsid w:val="00C371DA"/>
    <w:rsid w:val="00C44D52"/>
    <w:rsid w:val="00C45583"/>
    <w:rsid w:val="00C71033"/>
    <w:rsid w:val="00C7368E"/>
    <w:rsid w:val="00C97949"/>
    <w:rsid w:val="00CA1C34"/>
    <w:rsid w:val="00CA480F"/>
    <w:rsid w:val="00CA6BEB"/>
    <w:rsid w:val="00CD344A"/>
    <w:rsid w:val="00D04475"/>
    <w:rsid w:val="00D524FA"/>
    <w:rsid w:val="00D53140"/>
    <w:rsid w:val="00D6657D"/>
    <w:rsid w:val="00D756C8"/>
    <w:rsid w:val="00D81B13"/>
    <w:rsid w:val="00DB3056"/>
    <w:rsid w:val="00DF0CE7"/>
    <w:rsid w:val="00DF1BCB"/>
    <w:rsid w:val="00DF2B12"/>
    <w:rsid w:val="00E01592"/>
    <w:rsid w:val="00E064DE"/>
    <w:rsid w:val="00E22E81"/>
    <w:rsid w:val="00E372F7"/>
    <w:rsid w:val="00E37FD8"/>
    <w:rsid w:val="00E76879"/>
    <w:rsid w:val="00EA1244"/>
    <w:rsid w:val="00EB20F0"/>
    <w:rsid w:val="00ED6DB9"/>
    <w:rsid w:val="00F20E0B"/>
    <w:rsid w:val="00F5232F"/>
    <w:rsid w:val="00F61493"/>
    <w:rsid w:val="00F70678"/>
    <w:rsid w:val="00F75DFA"/>
    <w:rsid w:val="00F82401"/>
    <w:rsid w:val="00F87FA8"/>
    <w:rsid w:val="00F900C7"/>
    <w:rsid w:val="00FB4833"/>
    <w:rsid w:val="00FD059A"/>
    <w:rsid w:val="00FD3A84"/>
    <w:rsid w:val="00FE1125"/>
    <w:rsid w:val="00FE1E56"/>
    <w:rsid w:val="FDFF2BD6"/>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sk-SK" w:eastAsia="sk-SK"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qFormat/>
    <w:uiPriority w:val="99"/>
    <w:rPr>
      <w:sz w:val="16"/>
      <w:szCs w:val="16"/>
    </w:rPr>
  </w:style>
  <w:style w:type="paragraph" w:styleId="11">
    <w:name w:val="annotation text"/>
    <w:basedOn w:val="1"/>
    <w:link w:val="30"/>
    <w:unhideWhenUsed/>
    <w:qFormat/>
    <w:uiPriority w:val="99"/>
    <w:pPr>
      <w:spacing w:line="240" w:lineRule="auto"/>
    </w:pPr>
    <w:rPr>
      <w:sz w:val="20"/>
      <w:szCs w:val="20"/>
    </w:rPr>
  </w:style>
  <w:style w:type="paragraph" w:styleId="12">
    <w:name w:val="annotation subject"/>
    <w:basedOn w:val="11"/>
    <w:next w:val="11"/>
    <w:link w:val="31"/>
    <w:semiHidden/>
    <w:unhideWhenUsed/>
    <w:qFormat/>
    <w:uiPriority w:val="99"/>
    <w:rPr>
      <w:b/>
      <w:bCs/>
    </w:rPr>
  </w:style>
  <w:style w:type="paragraph" w:styleId="13">
    <w:name w:val="footer"/>
    <w:basedOn w:val="1"/>
    <w:link w:val="27"/>
    <w:unhideWhenUsed/>
    <w:qFormat/>
    <w:uiPriority w:val="99"/>
    <w:pPr>
      <w:tabs>
        <w:tab w:val="center" w:pos="4536"/>
        <w:tab w:val="right" w:pos="9072"/>
      </w:tabs>
      <w:spacing w:after="0" w:line="240" w:lineRule="auto"/>
    </w:pPr>
  </w:style>
  <w:style w:type="paragraph" w:styleId="14">
    <w:name w:val="header"/>
    <w:basedOn w:val="1"/>
    <w:link w:val="22"/>
    <w:unhideWhenUsed/>
    <w:qFormat/>
    <w:uiPriority w:val="99"/>
    <w:pPr>
      <w:tabs>
        <w:tab w:val="center" w:pos="4536"/>
        <w:tab w:val="right" w:pos="9072"/>
      </w:tabs>
      <w:spacing w:after="0" w:line="240" w:lineRule="auto"/>
    </w:pPr>
    <w:rPr>
      <w:rFonts w:eastAsia="Times New Roman" w:cs="Times New Roman"/>
    </w:rPr>
  </w:style>
  <w:style w:type="character" w:styleId="15">
    <w:name w:val="Hyperlink"/>
    <w:basedOn w:val="8"/>
    <w:unhideWhenUsed/>
    <w:qFormat/>
    <w:uiPriority w:val="99"/>
    <w:rPr>
      <w:color w:val="0000FF"/>
      <w:u w:val="single"/>
    </w:rPr>
  </w:style>
  <w:style w:type="paragraph" w:styleId="16">
    <w:name w:val="Normal (Web)"/>
    <w:basedOn w:val="1"/>
    <w:unhideWhenUsed/>
    <w:qFormat/>
    <w:uiPriority w:val="99"/>
    <w:pPr>
      <w:tabs>
        <w:tab w:val="center" w:pos="4513"/>
        <w:tab w:val="right" w:pos="9026"/>
      </w:tabs>
      <w:spacing w:after="0" w:line="240" w:lineRule="auto"/>
    </w:pPr>
    <w:rPr>
      <w:rFonts w:ascii="Times New Roman" w:hAnsi="Times New Roman" w:eastAsia="Times New Roman" w:cs="Times New Roman"/>
      <w:sz w:val="24"/>
      <w:szCs w:val="24"/>
    </w:rPr>
  </w:style>
  <w:style w:type="character" w:styleId="17">
    <w:name w:val="Strong"/>
    <w:basedOn w:val="8"/>
    <w:qFormat/>
    <w:uiPriority w:val="22"/>
    <w:rPr>
      <w:b/>
      <w:bCs/>
    </w:rPr>
  </w:style>
  <w:style w:type="paragraph" w:styleId="18">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9">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qFormat/>
    <w:uiPriority w:val="0"/>
    <w:pPr>
      <w:keepNext/>
      <w:keepLines/>
      <w:spacing w:before="480" w:after="120"/>
    </w:pPr>
    <w:rPr>
      <w:b/>
      <w:sz w:val="72"/>
      <w:szCs w:val="72"/>
    </w:rPr>
  </w:style>
  <w:style w:type="table" w:customStyle="1" w:styleId="21">
    <w:name w:val="Table Normal1"/>
    <w:qFormat/>
    <w:uiPriority w:val="0"/>
    <w:tblPr>
      <w:tblCellMar>
        <w:top w:w="0" w:type="dxa"/>
        <w:left w:w="0" w:type="dxa"/>
        <w:bottom w:w="0" w:type="dxa"/>
        <w:right w:w="0" w:type="dxa"/>
      </w:tblCellMar>
    </w:tblPr>
  </w:style>
  <w:style w:type="character" w:customStyle="1" w:styleId="22">
    <w:name w:val="Hlavička Char"/>
    <w:basedOn w:val="8"/>
    <w:link w:val="14"/>
    <w:qFormat/>
    <w:uiPriority w:val="99"/>
    <w:rPr>
      <w:rFonts w:ascii="Calibri" w:hAnsi="Calibri" w:eastAsia="Times New Roman" w:cs="Times New Roman"/>
      <w:lang w:eastAsia="sk-SK"/>
    </w:rPr>
  </w:style>
  <w:style w:type="paragraph" w:customStyle="1" w:styleId="23">
    <w:name w:val="Normálny (webový)1"/>
    <w:basedOn w:val="1"/>
    <w:qFormat/>
    <w:uiPriority w:val="0"/>
    <w:pPr>
      <w:suppressAutoHyphens/>
      <w:spacing w:before="280" w:after="280" w:line="240" w:lineRule="auto"/>
    </w:pPr>
    <w:rPr>
      <w:rFonts w:ascii="Times New Roman" w:hAnsi="Times New Roman" w:eastAsia="Times New Roman" w:cs="Times New Roman"/>
      <w:sz w:val="24"/>
      <w:szCs w:val="24"/>
      <w:lang w:eastAsia="ar-SA"/>
    </w:rPr>
  </w:style>
  <w:style w:type="paragraph" w:customStyle="1" w:styleId="24">
    <w:name w:val="Vchodzie"/>
    <w:qFormat/>
    <w:uiPriority w:val="0"/>
    <w:pPr>
      <w:widowControl w:val="0"/>
      <w:spacing w:after="0" w:line="240" w:lineRule="auto"/>
    </w:pPr>
    <w:rPr>
      <w:rFonts w:ascii="Times New Roman" w:hAnsi="Times New Roman" w:eastAsia="Times New Roman" w:cs="Times New Roman"/>
      <w:kern w:val="2"/>
      <w:sz w:val="24"/>
      <w:szCs w:val="24"/>
      <w:lang w:val="sk-SK" w:eastAsia="sk-SK" w:bidi="ar-SA"/>
    </w:rPr>
  </w:style>
  <w:style w:type="character" w:customStyle="1" w:styleId="25">
    <w:name w:val="awspan"/>
    <w:basedOn w:val="8"/>
    <w:qFormat/>
    <w:uiPriority w:val="0"/>
  </w:style>
  <w:style w:type="paragraph" w:styleId="26">
    <w:name w:val="List Paragraph"/>
    <w:basedOn w:val="1"/>
    <w:qFormat/>
    <w:uiPriority w:val="34"/>
    <w:pPr>
      <w:ind w:left="720"/>
      <w:contextualSpacing/>
    </w:pPr>
  </w:style>
  <w:style w:type="character" w:customStyle="1" w:styleId="27">
    <w:name w:val="Päta Char"/>
    <w:basedOn w:val="8"/>
    <w:link w:val="13"/>
    <w:qFormat/>
    <w:uiPriority w:val="99"/>
  </w:style>
  <w:style w:type="table" w:customStyle="1" w:styleId="28">
    <w:name w:val="Mriežka tabuľky1"/>
    <w:basedOn w:val="9"/>
    <w:qFormat/>
    <w:uiPriority w:val="59"/>
    <w:pPr>
      <w:spacing w:after="0" w:line="240" w:lineRule="auto"/>
    </w:pPr>
    <w:rPr>
      <w:rFonts w:asciiTheme="minorHAnsi" w:hAnsiTheme="minorHAnsi" w:eastAsiaTheme="minorHAnsi" w:cstheme="minorBid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Nevyriešená zmienka1"/>
    <w:basedOn w:val="8"/>
    <w:semiHidden/>
    <w:unhideWhenUsed/>
    <w:qFormat/>
    <w:uiPriority w:val="99"/>
    <w:rPr>
      <w:color w:val="605E5C"/>
      <w:shd w:val="clear" w:color="auto" w:fill="E1DFDD"/>
    </w:rPr>
  </w:style>
  <w:style w:type="character" w:customStyle="1" w:styleId="30">
    <w:name w:val="Text komentára Char"/>
    <w:basedOn w:val="8"/>
    <w:link w:val="11"/>
    <w:qFormat/>
    <w:uiPriority w:val="99"/>
    <w:rPr>
      <w:sz w:val="20"/>
      <w:szCs w:val="20"/>
    </w:rPr>
  </w:style>
  <w:style w:type="character" w:customStyle="1" w:styleId="31">
    <w:name w:val="Predmet komentára Char"/>
    <w:basedOn w:val="30"/>
    <w:link w:val="12"/>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1878</Words>
  <Characters>10711</Characters>
  <Lines>89</Lines>
  <Paragraphs>25</Paragraphs>
  <TotalTime>8</TotalTime>
  <ScaleCrop>false</ScaleCrop>
  <LinksUpToDate>false</LinksUpToDate>
  <CharactersWithSpaces>12564</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2025-12-15T14:54:00Z</dcterms:created>
  <dc:creator>Martin Kožár</dc:creator>
  <cp:lastModifiedBy>Tomáš Serina</cp:lastModifiedBy>
  <dcterms:modified xsi:type="dcterms:W3CDTF">2025-12-17T14:07:57Z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1033-12.1.23153.23153</vt:lpwstr>
  </property>
  <property fmtid="{D5CDD505-2E9C-101B-9397-08002B2CF9AE}" pid="3" name="ICV">
    <vt:lpwstr>E6733A246912D3452DAB4269110E0667_42</vt:lpwstr>
  </property>
</Properties>
</file>