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EBC64" w14:textId="77777777" w:rsidR="006A0055" w:rsidRPr="000F04A4" w:rsidRDefault="006A0055" w:rsidP="006A0055">
      <w:pPr>
        <w:pStyle w:val="Nzov"/>
        <w:pBdr>
          <w:bottom w:val="single" w:sz="12" w:space="1" w:color="00000A"/>
        </w:pBdr>
        <w:jc w:val="center"/>
        <w:rPr>
          <w:rFonts w:ascii="Book Antiqua" w:hAnsi="Book Antiqua"/>
          <w:color w:val="000000" w:themeColor="text1"/>
          <w:sz w:val="22"/>
          <w:szCs w:val="22"/>
        </w:rPr>
      </w:pPr>
      <w:r w:rsidRPr="000F04A4">
        <w:rPr>
          <w:rFonts w:ascii="Book Antiqua" w:hAnsi="Book Antiqua"/>
          <w:color w:val="000000" w:themeColor="text1"/>
          <w:sz w:val="22"/>
          <w:szCs w:val="22"/>
        </w:rPr>
        <w:t>N Á R O D N Á   R A D A   S L O V E N S K E J   R E P U B L I K Y</w:t>
      </w:r>
    </w:p>
    <w:p w14:paraId="62DE089E" w14:textId="77777777" w:rsidR="006A0055" w:rsidRPr="000F04A4" w:rsidRDefault="006A0055" w:rsidP="006A0055">
      <w:pPr>
        <w:pStyle w:val="Podtitul"/>
        <w:rPr>
          <w:rFonts w:ascii="Book Antiqua" w:hAnsi="Book Antiqua"/>
          <w:color w:val="000000" w:themeColor="text1"/>
          <w:sz w:val="22"/>
          <w:szCs w:val="22"/>
        </w:rPr>
      </w:pPr>
    </w:p>
    <w:p w14:paraId="7AFD74E4" w14:textId="77777777" w:rsidR="006A0055" w:rsidRPr="000F04A4" w:rsidRDefault="006A0055" w:rsidP="006A0055">
      <w:pPr>
        <w:pStyle w:val="Podtitul"/>
        <w:jc w:val="center"/>
        <w:rPr>
          <w:rFonts w:ascii="Book Antiqua" w:hAnsi="Book Antiqua"/>
          <w:color w:val="000000" w:themeColor="text1"/>
          <w:sz w:val="22"/>
          <w:szCs w:val="22"/>
        </w:rPr>
      </w:pPr>
      <w:r w:rsidRPr="000F04A4">
        <w:rPr>
          <w:rFonts w:ascii="Book Antiqua" w:hAnsi="Book Antiqua"/>
          <w:color w:val="000000" w:themeColor="text1"/>
          <w:sz w:val="22"/>
          <w:szCs w:val="22"/>
        </w:rPr>
        <w:t>IX. volebné obdobie</w:t>
      </w:r>
    </w:p>
    <w:p w14:paraId="687A4F1A" w14:textId="4D200F2D" w:rsidR="006A0055" w:rsidRPr="000F04A4" w:rsidRDefault="006A0055" w:rsidP="006A0055">
      <w:pPr>
        <w:pStyle w:val="Podtitul"/>
        <w:jc w:val="center"/>
        <w:rPr>
          <w:rFonts w:ascii="Book Antiqua" w:hAnsi="Book Antiqua"/>
          <w:color w:val="000000" w:themeColor="text1"/>
          <w:sz w:val="22"/>
          <w:szCs w:val="22"/>
        </w:rPr>
      </w:pPr>
    </w:p>
    <w:p w14:paraId="37399773" w14:textId="77777777" w:rsidR="006A0055" w:rsidRPr="000F04A4" w:rsidRDefault="006A0055" w:rsidP="006A0055">
      <w:pPr>
        <w:pStyle w:val="Podtitul"/>
        <w:jc w:val="center"/>
        <w:rPr>
          <w:rFonts w:ascii="Book Antiqua" w:hAnsi="Book Antiqua"/>
          <w:color w:val="000000" w:themeColor="text1"/>
          <w:sz w:val="22"/>
          <w:szCs w:val="22"/>
        </w:rPr>
      </w:pPr>
    </w:p>
    <w:p w14:paraId="3773EC0C" w14:textId="77777777" w:rsidR="006A0055" w:rsidRPr="000F04A4" w:rsidRDefault="006A0055" w:rsidP="006A0055">
      <w:pPr>
        <w:pStyle w:val="Podtitul"/>
        <w:jc w:val="center"/>
        <w:rPr>
          <w:rFonts w:ascii="Book Antiqua" w:hAnsi="Book Antiqua"/>
          <w:color w:val="000000" w:themeColor="text1"/>
          <w:sz w:val="22"/>
          <w:szCs w:val="22"/>
        </w:rPr>
      </w:pPr>
    </w:p>
    <w:p w14:paraId="753356F5" w14:textId="77777777" w:rsidR="006A0055" w:rsidRPr="000F04A4" w:rsidRDefault="006A0055" w:rsidP="006A0055">
      <w:pPr>
        <w:pStyle w:val="Podtitul"/>
        <w:jc w:val="center"/>
        <w:rPr>
          <w:rFonts w:ascii="Book Antiqua" w:hAnsi="Book Antiqua"/>
          <w:b/>
          <w:bCs/>
          <w:color w:val="000000" w:themeColor="text1"/>
          <w:sz w:val="22"/>
          <w:szCs w:val="22"/>
        </w:rPr>
      </w:pPr>
      <w:r w:rsidRPr="000F04A4">
        <w:rPr>
          <w:rFonts w:ascii="Book Antiqua" w:hAnsi="Book Antiqua"/>
          <w:b/>
          <w:bCs/>
          <w:color w:val="000000" w:themeColor="text1"/>
          <w:sz w:val="22"/>
          <w:szCs w:val="22"/>
        </w:rPr>
        <w:t>N á v r h</w:t>
      </w:r>
    </w:p>
    <w:p w14:paraId="4D9BE399" w14:textId="77777777" w:rsidR="006A0055" w:rsidRPr="000F04A4" w:rsidRDefault="006A0055" w:rsidP="006A0055">
      <w:pPr>
        <w:pStyle w:val="Podtitul"/>
        <w:jc w:val="center"/>
        <w:rPr>
          <w:rFonts w:ascii="Book Antiqua" w:hAnsi="Book Antiqua"/>
          <w:b/>
          <w:color w:val="000000" w:themeColor="text1"/>
          <w:sz w:val="22"/>
          <w:szCs w:val="22"/>
        </w:rPr>
      </w:pPr>
    </w:p>
    <w:p w14:paraId="70774251" w14:textId="61F3226A" w:rsidR="006A0055" w:rsidRDefault="006A0055" w:rsidP="006A0055">
      <w:pPr>
        <w:pStyle w:val="Podtitul"/>
        <w:spacing w:before="120" w:after="120"/>
        <w:jc w:val="center"/>
        <w:rPr>
          <w:rFonts w:ascii="Book Antiqua" w:hAnsi="Book Antiqua"/>
          <w:color w:val="000000" w:themeColor="text1"/>
          <w:sz w:val="22"/>
          <w:szCs w:val="22"/>
        </w:rPr>
      </w:pPr>
      <w:r w:rsidRPr="000F04A4">
        <w:rPr>
          <w:rFonts w:ascii="Book Antiqua" w:hAnsi="Book Antiqua"/>
          <w:color w:val="000000" w:themeColor="text1"/>
          <w:sz w:val="22"/>
          <w:szCs w:val="22"/>
        </w:rPr>
        <w:t>skupiny poslancov Národnej rady Slovenskej republiky</w:t>
      </w:r>
    </w:p>
    <w:p w14:paraId="52B11B19" w14:textId="77777777" w:rsidR="00315A52" w:rsidRPr="00315A52" w:rsidRDefault="00315A52" w:rsidP="00315A52"/>
    <w:p w14:paraId="25FF1651" w14:textId="77777777" w:rsidR="00315A52" w:rsidRDefault="00315A52" w:rsidP="00315A52">
      <w:pPr>
        <w:jc w:val="center"/>
      </w:pPr>
      <w:r>
        <w:rPr>
          <w:rFonts w:ascii="Book Antiqua" w:hAnsi="Book Antiqua"/>
          <w:bCs/>
        </w:rPr>
        <w:t>n a  p r i j a t i e</w:t>
      </w:r>
    </w:p>
    <w:p w14:paraId="24474656" w14:textId="77777777" w:rsidR="00315A52" w:rsidRPr="000F04A4" w:rsidRDefault="00315A52" w:rsidP="006A0055">
      <w:pPr>
        <w:jc w:val="center"/>
        <w:rPr>
          <w:rFonts w:ascii="Book Antiqua" w:hAnsi="Book Antiqua"/>
          <w:bCs/>
          <w:color w:val="000000" w:themeColor="text1"/>
          <w:sz w:val="22"/>
          <w:szCs w:val="22"/>
        </w:rPr>
      </w:pPr>
    </w:p>
    <w:p w14:paraId="44844BD7" w14:textId="019D299F" w:rsidR="006A0055" w:rsidRDefault="00315A52" w:rsidP="006A0055">
      <w:pPr>
        <w:spacing w:before="120" w:line="276" w:lineRule="auto"/>
        <w:jc w:val="center"/>
        <w:rPr>
          <w:rFonts w:ascii="Book Antiqua" w:hAnsi="Book Antiqua"/>
          <w:b/>
          <w:color w:val="000000" w:themeColor="text1"/>
          <w:sz w:val="22"/>
          <w:szCs w:val="22"/>
        </w:rPr>
      </w:pPr>
      <w:r>
        <w:rPr>
          <w:rFonts w:ascii="Book Antiqua" w:hAnsi="Book Antiqua"/>
          <w:b/>
          <w:color w:val="000000" w:themeColor="text1"/>
          <w:sz w:val="22"/>
          <w:szCs w:val="22"/>
        </w:rPr>
        <w:t>uznesenia Národnej rady Slovenskej republiky k zlyhaniu ministerky hospodárstva Slovenskej republiky</w:t>
      </w:r>
      <w:r w:rsidR="008B5CA3">
        <w:rPr>
          <w:rFonts w:ascii="Book Antiqua" w:hAnsi="Book Antiqua"/>
          <w:b/>
          <w:color w:val="000000" w:themeColor="text1"/>
          <w:sz w:val="22"/>
          <w:szCs w:val="22"/>
        </w:rPr>
        <w:t xml:space="preserve"> pri adresnej </w:t>
      </w:r>
      <w:proofErr w:type="spellStart"/>
      <w:r w:rsidR="008B5CA3">
        <w:rPr>
          <w:rFonts w:ascii="Book Antiqua" w:hAnsi="Book Antiqua"/>
          <w:b/>
          <w:color w:val="000000" w:themeColor="text1"/>
          <w:sz w:val="22"/>
          <w:szCs w:val="22"/>
        </w:rPr>
        <w:t>energopomoci</w:t>
      </w:r>
      <w:proofErr w:type="spellEnd"/>
    </w:p>
    <w:p w14:paraId="08E56EAE" w14:textId="14562930" w:rsidR="0017013C" w:rsidRPr="000F04A4" w:rsidRDefault="0017013C" w:rsidP="006A0055">
      <w:pPr>
        <w:spacing w:before="120" w:line="276" w:lineRule="auto"/>
        <w:jc w:val="center"/>
        <w:rPr>
          <w:rFonts w:ascii="Book Antiqua" w:hAnsi="Book Antiqua"/>
          <w:b/>
          <w:color w:val="000000" w:themeColor="text1"/>
          <w:sz w:val="22"/>
          <w:szCs w:val="22"/>
        </w:rPr>
      </w:pPr>
      <w:r>
        <w:rPr>
          <w:rFonts w:ascii="Book Antiqua" w:hAnsi="Book Antiqua"/>
          <w:b/>
          <w:color w:val="000000" w:themeColor="text1"/>
          <w:sz w:val="22"/>
          <w:szCs w:val="22"/>
        </w:rPr>
        <w:t>__________________________________________________________________________________</w:t>
      </w:r>
    </w:p>
    <w:p w14:paraId="15C49791" w14:textId="77777777" w:rsidR="006A0055" w:rsidRPr="000F04A4" w:rsidRDefault="006A0055" w:rsidP="0017013C">
      <w:pPr>
        <w:tabs>
          <w:tab w:val="left" w:pos="-1980"/>
        </w:tabs>
        <w:jc w:val="center"/>
        <w:rPr>
          <w:rFonts w:ascii="Book Antiqua" w:hAnsi="Book Antiqua"/>
          <w:color w:val="000000" w:themeColor="text1"/>
          <w:sz w:val="22"/>
          <w:szCs w:val="22"/>
          <w:u w:val="single"/>
        </w:rPr>
      </w:pPr>
    </w:p>
    <w:tbl>
      <w:tblPr>
        <w:tblStyle w:val="Mriekatabuky"/>
        <w:tblpPr w:leftFromText="141" w:rightFromText="141" w:vertAnchor="text" w:tblpXSpec="center" w:tblpY="1"/>
        <w:tblW w:w="86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714"/>
        <w:gridCol w:w="3699"/>
        <w:gridCol w:w="369"/>
        <w:gridCol w:w="3824"/>
      </w:tblGrid>
      <w:tr w:rsidR="00BC3B21" w:rsidRPr="000F04A4" w14:paraId="1914490D" w14:textId="77777777" w:rsidTr="00367014">
        <w:trPr>
          <w:trHeight w:val="201"/>
          <w:jc w:val="center"/>
        </w:trPr>
        <w:tc>
          <w:tcPr>
            <w:tcW w:w="4413" w:type="dxa"/>
            <w:gridSpan w:val="2"/>
          </w:tcPr>
          <w:p w14:paraId="31F74615" w14:textId="05830313" w:rsidR="006A0055" w:rsidRPr="000F04A4" w:rsidRDefault="006A0055" w:rsidP="00DF529D">
            <w:pPr>
              <w:spacing w:line="360" w:lineRule="auto"/>
              <w:rPr>
                <w:rFonts w:ascii="Book Antiqua" w:hAnsi="Book Antiqua"/>
                <w:color w:val="000000" w:themeColor="text1"/>
                <w:sz w:val="22"/>
                <w:szCs w:val="22"/>
              </w:rPr>
            </w:pPr>
          </w:p>
        </w:tc>
        <w:tc>
          <w:tcPr>
            <w:tcW w:w="369" w:type="dxa"/>
          </w:tcPr>
          <w:p w14:paraId="76485424" w14:textId="77777777" w:rsidR="006A0055" w:rsidRPr="000F04A4" w:rsidRDefault="006A0055" w:rsidP="00DF529D">
            <w:pPr>
              <w:spacing w:line="360" w:lineRule="auto"/>
              <w:rPr>
                <w:rFonts w:ascii="Book Antiqua" w:hAnsi="Book Antiqua"/>
                <w:color w:val="000000" w:themeColor="text1"/>
                <w:sz w:val="22"/>
                <w:szCs w:val="22"/>
              </w:rPr>
            </w:pPr>
          </w:p>
        </w:tc>
        <w:tc>
          <w:tcPr>
            <w:tcW w:w="3824" w:type="dxa"/>
          </w:tcPr>
          <w:p w14:paraId="4FD0D1FA" w14:textId="2A7C818F" w:rsidR="006A0055" w:rsidRPr="000F04A4" w:rsidRDefault="006A0055" w:rsidP="00DF529D">
            <w:pPr>
              <w:spacing w:line="360" w:lineRule="auto"/>
              <w:rPr>
                <w:rFonts w:ascii="Book Antiqua" w:hAnsi="Book Antiqua"/>
                <w:color w:val="000000" w:themeColor="text1"/>
                <w:sz w:val="22"/>
                <w:szCs w:val="22"/>
              </w:rPr>
            </w:pPr>
          </w:p>
        </w:tc>
      </w:tr>
      <w:tr w:rsidR="00BC3B21" w:rsidRPr="000F04A4" w14:paraId="0FC984C3" w14:textId="77777777" w:rsidTr="00367014">
        <w:trPr>
          <w:trHeight w:val="213"/>
          <w:jc w:val="center"/>
        </w:trPr>
        <w:tc>
          <w:tcPr>
            <w:tcW w:w="4413" w:type="dxa"/>
            <w:gridSpan w:val="2"/>
          </w:tcPr>
          <w:p w14:paraId="56FFB379" w14:textId="77777777" w:rsidR="006A0055" w:rsidRPr="00BC3B21" w:rsidRDefault="00BC3B21" w:rsidP="00DF529D">
            <w:pPr>
              <w:spacing w:line="360" w:lineRule="auto"/>
              <w:rPr>
                <w:rFonts w:ascii="Book Antiqua" w:hAnsi="Book Antiqua"/>
                <w:color w:val="000000" w:themeColor="text1"/>
                <w:sz w:val="22"/>
                <w:szCs w:val="22"/>
                <w:u w:val="single"/>
              </w:rPr>
            </w:pPr>
            <w:r w:rsidRPr="00BC3B21">
              <w:rPr>
                <w:rFonts w:ascii="Book Antiqua" w:hAnsi="Book Antiqua"/>
                <w:color w:val="000000" w:themeColor="text1"/>
                <w:sz w:val="22"/>
                <w:szCs w:val="22"/>
                <w:u w:val="single"/>
              </w:rPr>
              <w:t>Predkladá:</w:t>
            </w:r>
          </w:p>
          <w:p w14:paraId="5AEC575E" w14:textId="77777777" w:rsidR="00BC3B21" w:rsidRDefault="00BC3B21" w:rsidP="00DF529D">
            <w:pPr>
              <w:spacing w:line="360" w:lineRule="auto"/>
              <w:rPr>
                <w:rFonts w:ascii="Book Antiqua" w:hAnsi="Book Antiqua"/>
                <w:color w:val="000000" w:themeColor="text1"/>
                <w:sz w:val="22"/>
                <w:szCs w:val="22"/>
              </w:rPr>
            </w:pPr>
          </w:p>
          <w:p w14:paraId="3A433A69" w14:textId="2C6E7350" w:rsidR="00BC3B21" w:rsidRPr="000F04A4" w:rsidRDefault="00BC3B21" w:rsidP="00DF529D">
            <w:pPr>
              <w:spacing w:line="360" w:lineRule="auto"/>
              <w:rPr>
                <w:rFonts w:ascii="Book Antiqua" w:hAnsi="Book Antiqua"/>
                <w:color w:val="000000" w:themeColor="text1"/>
                <w:sz w:val="22"/>
                <w:szCs w:val="22"/>
              </w:rPr>
            </w:pPr>
            <w:r>
              <w:rPr>
                <w:rFonts w:ascii="Book Antiqua" w:hAnsi="Book Antiqua"/>
                <w:color w:val="000000" w:themeColor="text1"/>
                <w:sz w:val="22"/>
                <w:szCs w:val="22"/>
              </w:rPr>
              <w:t>skupina poslancov Národnej rady Slovenskej republiky</w:t>
            </w:r>
          </w:p>
        </w:tc>
        <w:tc>
          <w:tcPr>
            <w:tcW w:w="369" w:type="dxa"/>
          </w:tcPr>
          <w:p w14:paraId="40249AF2" w14:textId="2FF2D769" w:rsidR="006A0055" w:rsidRPr="000F04A4" w:rsidRDefault="006A0055" w:rsidP="00DF529D">
            <w:pPr>
              <w:spacing w:line="360" w:lineRule="auto"/>
              <w:rPr>
                <w:rFonts w:ascii="Book Antiqua" w:hAnsi="Book Antiqua"/>
                <w:color w:val="000000" w:themeColor="text1"/>
                <w:sz w:val="22"/>
                <w:szCs w:val="22"/>
              </w:rPr>
            </w:pPr>
          </w:p>
        </w:tc>
        <w:tc>
          <w:tcPr>
            <w:tcW w:w="3824" w:type="dxa"/>
          </w:tcPr>
          <w:p w14:paraId="08CB1439" w14:textId="4BD15E8C" w:rsidR="006A0055" w:rsidRDefault="00F042F0" w:rsidP="00DF529D">
            <w:pPr>
              <w:spacing w:line="360" w:lineRule="auto"/>
              <w:jc w:val="both"/>
              <w:rPr>
                <w:rFonts w:ascii="Book Antiqua" w:hAnsi="Book Antiqua"/>
                <w:color w:val="000000" w:themeColor="text1"/>
                <w:sz w:val="22"/>
                <w:szCs w:val="22"/>
                <w:u w:val="single"/>
              </w:rPr>
            </w:pPr>
            <w:r w:rsidRPr="00F042F0">
              <w:rPr>
                <w:rFonts w:ascii="Book Antiqua" w:hAnsi="Book Antiqua"/>
                <w:color w:val="000000" w:themeColor="text1"/>
                <w:sz w:val="22"/>
                <w:szCs w:val="22"/>
              </w:rPr>
              <w:t xml:space="preserve">      </w:t>
            </w:r>
            <w:r w:rsidR="00BC3B21" w:rsidRPr="00BC3B21">
              <w:rPr>
                <w:rFonts w:ascii="Book Antiqua" w:hAnsi="Book Antiqua"/>
                <w:color w:val="000000" w:themeColor="text1"/>
                <w:sz w:val="22"/>
                <w:szCs w:val="22"/>
                <w:u w:val="single"/>
              </w:rPr>
              <w:t>Materiál obsahuje:</w:t>
            </w:r>
          </w:p>
          <w:p w14:paraId="6288AE0B" w14:textId="77777777" w:rsidR="00F042F0" w:rsidRDefault="00F042F0" w:rsidP="00DF529D">
            <w:pPr>
              <w:spacing w:line="360" w:lineRule="auto"/>
              <w:jc w:val="both"/>
              <w:rPr>
                <w:rFonts w:ascii="Book Antiqua" w:hAnsi="Book Antiqua"/>
                <w:color w:val="000000" w:themeColor="text1"/>
                <w:sz w:val="22"/>
                <w:szCs w:val="22"/>
                <w:u w:val="single"/>
              </w:rPr>
            </w:pPr>
          </w:p>
          <w:p w14:paraId="0C939A8E" w14:textId="1AE76E20" w:rsidR="00BC3B21" w:rsidRPr="00F042F0" w:rsidRDefault="00BC3B21" w:rsidP="00F042F0">
            <w:pPr>
              <w:pStyle w:val="Odsekzoznamu"/>
              <w:numPr>
                <w:ilvl w:val="0"/>
                <w:numId w:val="2"/>
              </w:numPr>
              <w:spacing w:line="360" w:lineRule="auto"/>
              <w:jc w:val="both"/>
              <w:rPr>
                <w:rFonts w:ascii="Book Antiqua" w:hAnsi="Book Antiqua"/>
                <w:color w:val="000000" w:themeColor="text1"/>
                <w:sz w:val="22"/>
                <w:szCs w:val="22"/>
              </w:rPr>
            </w:pPr>
            <w:r w:rsidRPr="00F042F0">
              <w:rPr>
                <w:rFonts w:ascii="Book Antiqua" w:hAnsi="Book Antiqua"/>
                <w:color w:val="000000" w:themeColor="text1"/>
                <w:sz w:val="22"/>
                <w:szCs w:val="22"/>
              </w:rPr>
              <w:t>Návrh uznesenia NR SR</w:t>
            </w:r>
          </w:p>
          <w:p w14:paraId="586159C2" w14:textId="77777777" w:rsidR="00BC3B21" w:rsidRDefault="00BC3B21" w:rsidP="00BC3B21">
            <w:pPr>
              <w:pStyle w:val="Odsekzoznamu"/>
              <w:numPr>
                <w:ilvl w:val="0"/>
                <w:numId w:val="2"/>
              </w:numPr>
              <w:spacing w:line="360" w:lineRule="auto"/>
              <w:jc w:val="both"/>
              <w:rPr>
                <w:rFonts w:ascii="Book Antiqua" w:hAnsi="Book Antiqua"/>
                <w:color w:val="000000" w:themeColor="text1"/>
                <w:sz w:val="22"/>
                <w:szCs w:val="22"/>
              </w:rPr>
            </w:pPr>
            <w:r>
              <w:rPr>
                <w:rFonts w:ascii="Book Antiqua" w:hAnsi="Book Antiqua"/>
                <w:color w:val="000000" w:themeColor="text1"/>
                <w:sz w:val="22"/>
                <w:szCs w:val="22"/>
              </w:rPr>
              <w:t>Odôvodnenie</w:t>
            </w:r>
          </w:p>
          <w:p w14:paraId="575916B8" w14:textId="33EFBF83" w:rsidR="00BC3B21" w:rsidRPr="00BC3B21" w:rsidRDefault="00BC3B21" w:rsidP="00BC3B21">
            <w:pPr>
              <w:pStyle w:val="Odsekzoznamu"/>
              <w:numPr>
                <w:ilvl w:val="0"/>
                <w:numId w:val="2"/>
              </w:numPr>
              <w:spacing w:line="360" w:lineRule="auto"/>
              <w:jc w:val="both"/>
              <w:rPr>
                <w:rFonts w:ascii="Book Antiqua" w:hAnsi="Book Antiqua"/>
                <w:color w:val="000000" w:themeColor="text1"/>
                <w:sz w:val="22"/>
                <w:szCs w:val="22"/>
              </w:rPr>
            </w:pPr>
            <w:r>
              <w:rPr>
                <w:rFonts w:ascii="Book Antiqua" w:hAnsi="Book Antiqua"/>
                <w:color w:val="000000" w:themeColor="text1"/>
                <w:sz w:val="22"/>
                <w:szCs w:val="22"/>
              </w:rPr>
              <w:t>Podpisy poslancov NR SR</w:t>
            </w:r>
          </w:p>
        </w:tc>
      </w:tr>
      <w:tr w:rsidR="00BC3B21" w:rsidRPr="000F04A4" w14:paraId="73FD0DDB" w14:textId="77777777" w:rsidTr="00367014">
        <w:trPr>
          <w:gridBefore w:val="1"/>
          <w:wBefore w:w="714" w:type="dxa"/>
          <w:trHeight w:val="5482"/>
          <w:jc w:val="center"/>
        </w:trPr>
        <w:tc>
          <w:tcPr>
            <w:tcW w:w="3699" w:type="dxa"/>
          </w:tcPr>
          <w:p w14:paraId="1051BE08" w14:textId="0C24FC61" w:rsidR="004A5C05" w:rsidRPr="000F04A4" w:rsidRDefault="004A5C05" w:rsidP="004A5C05">
            <w:pPr>
              <w:spacing w:after="120"/>
              <w:rPr>
                <w:rFonts w:ascii="Book Antiqua" w:hAnsi="Book Antiqua"/>
                <w:color w:val="000000" w:themeColor="text1"/>
                <w:sz w:val="22"/>
                <w:szCs w:val="22"/>
              </w:rPr>
            </w:pPr>
          </w:p>
        </w:tc>
        <w:tc>
          <w:tcPr>
            <w:tcW w:w="369" w:type="dxa"/>
          </w:tcPr>
          <w:p w14:paraId="2AF3EC89" w14:textId="77777777" w:rsidR="006A0055" w:rsidRPr="000F04A4" w:rsidRDefault="006A0055" w:rsidP="00DF529D">
            <w:pPr>
              <w:spacing w:line="360" w:lineRule="auto"/>
              <w:rPr>
                <w:rFonts w:ascii="Book Antiqua" w:hAnsi="Book Antiqua"/>
                <w:color w:val="000000" w:themeColor="text1"/>
                <w:sz w:val="22"/>
                <w:szCs w:val="22"/>
              </w:rPr>
            </w:pPr>
          </w:p>
        </w:tc>
        <w:tc>
          <w:tcPr>
            <w:tcW w:w="3824" w:type="dxa"/>
            <w:vMerge w:val="restart"/>
          </w:tcPr>
          <w:p w14:paraId="4BF7EB36" w14:textId="77777777" w:rsidR="006A0055" w:rsidRDefault="006A0055" w:rsidP="00DF529D">
            <w:pPr>
              <w:spacing w:line="360" w:lineRule="auto"/>
              <w:jc w:val="both"/>
              <w:rPr>
                <w:rFonts w:ascii="Book Antiqua" w:hAnsi="Book Antiqua"/>
                <w:color w:val="000000" w:themeColor="text1"/>
                <w:sz w:val="22"/>
                <w:szCs w:val="22"/>
              </w:rPr>
            </w:pPr>
          </w:p>
          <w:p w14:paraId="02182982" w14:textId="19720C7A" w:rsidR="009F4C45" w:rsidRPr="000F04A4" w:rsidRDefault="009F4C45" w:rsidP="00DF529D">
            <w:pPr>
              <w:spacing w:line="360" w:lineRule="auto"/>
              <w:jc w:val="both"/>
              <w:rPr>
                <w:rFonts w:ascii="Book Antiqua" w:hAnsi="Book Antiqua"/>
                <w:color w:val="000000" w:themeColor="text1"/>
                <w:sz w:val="22"/>
                <w:szCs w:val="22"/>
              </w:rPr>
            </w:pPr>
          </w:p>
        </w:tc>
      </w:tr>
      <w:tr w:rsidR="00BC3B21" w:rsidRPr="000F04A4" w14:paraId="7D149831" w14:textId="77777777" w:rsidTr="00367014">
        <w:trPr>
          <w:gridBefore w:val="1"/>
          <w:wBefore w:w="714" w:type="dxa"/>
          <w:trHeight w:val="201"/>
          <w:jc w:val="center"/>
        </w:trPr>
        <w:tc>
          <w:tcPr>
            <w:tcW w:w="3699" w:type="dxa"/>
          </w:tcPr>
          <w:p w14:paraId="4E097C27" w14:textId="77777777" w:rsidR="006A0055" w:rsidRPr="000F04A4" w:rsidRDefault="006A0055" w:rsidP="00DF529D">
            <w:pPr>
              <w:spacing w:line="360" w:lineRule="auto"/>
              <w:rPr>
                <w:rFonts w:ascii="Book Antiqua" w:hAnsi="Book Antiqua"/>
                <w:color w:val="000000" w:themeColor="text1"/>
                <w:sz w:val="22"/>
                <w:szCs w:val="22"/>
              </w:rPr>
            </w:pPr>
          </w:p>
        </w:tc>
        <w:tc>
          <w:tcPr>
            <w:tcW w:w="369" w:type="dxa"/>
          </w:tcPr>
          <w:p w14:paraId="5CECBCCF" w14:textId="77777777" w:rsidR="006A0055" w:rsidRPr="000F04A4" w:rsidRDefault="006A0055" w:rsidP="00DF529D">
            <w:pPr>
              <w:spacing w:line="360" w:lineRule="auto"/>
              <w:rPr>
                <w:rFonts w:ascii="Book Antiqua" w:hAnsi="Book Antiqua"/>
                <w:color w:val="000000" w:themeColor="text1"/>
                <w:sz w:val="22"/>
                <w:szCs w:val="22"/>
              </w:rPr>
            </w:pPr>
          </w:p>
        </w:tc>
        <w:tc>
          <w:tcPr>
            <w:tcW w:w="3824" w:type="dxa"/>
            <w:vMerge/>
          </w:tcPr>
          <w:p w14:paraId="01142679" w14:textId="77777777" w:rsidR="006A0055" w:rsidRPr="000F04A4" w:rsidRDefault="006A0055" w:rsidP="00DF529D">
            <w:pPr>
              <w:spacing w:line="360" w:lineRule="auto"/>
              <w:jc w:val="both"/>
              <w:rPr>
                <w:rFonts w:ascii="Book Antiqua" w:hAnsi="Book Antiqua"/>
                <w:color w:val="000000" w:themeColor="text1"/>
                <w:sz w:val="22"/>
                <w:szCs w:val="22"/>
              </w:rPr>
            </w:pPr>
          </w:p>
        </w:tc>
      </w:tr>
    </w:tbl>
    <w:p w14:paraId="62C3D26F" w14:textId="5A2D39CE" w:rsidR="006A0055" w:rsidRPr="000F04A4" w:rsidRDefault="006A0055" w:rsidP="0017013C">
      <w:pPr>
        <w:jc w:val="center"/>
        <w:rPr>
          <w:rFonts w:ascii="Book Antiqua" w:hAnsi="Book Antiqua"/>
          <w:color w:val="000000" w:themeColor="text1"/>
          <w:sz w:val="22"/>
          <w:szCs w:val="22"/>
        </w:rPr>
      </w:pPr>
      <w:r w:rsidRPr="000F04A4">
        <w:rPr>
          <w:rFonts w:ascii="Book Antiqua" w:hAnsi="Book Antiqua"/>
          <w:color w:val="000000" w:themeColor="text1"/>
          <w:sz w:val="22"/>
          <w:szCs w:val="22"/>
        </w:rPr>
        <w:t xml:space="preserve">Bratislava </w:t>
      </w:r>
      <w:r w:rsidR="008B5CA3">
        <w:rPr>
          <w:rFonts w:ascii="Book Antiqua" w:hAnsi="Book Antiqua"/>
          <w:color w:val="000000" w:themeColor="text1"/>
          <w:sz w:val="22"/>
          <w:szCs w:val="22"/>
        </w:rPr>
        <w:t>december</w:t>
      </w:r>
      <w:r w:rsidRPr="000F04A4">
        <w:rPr>
          <w:rFonts w:ascii="Book Antiqua" w:hAnsi="Book Antiqua"/>
          <w:color w:val="000000" w:themeColor="text1"/>
          <w:sz w:val="22"/>
          <w:szCs w:val="22"/>
        </w:rPr>
        <w:t xml:space="preserve"> 202</w:t>
      </w:r>
      <w:r w:rsidR="00A03F54">
        <w:rPr>
          <w:rFonts w:ascii="Book Antiqua" w:hAnsi="Book Antiqua"/>
          <w:color w:val="000000" w:themeColor="text1"/>
          <w:sz w:val="22"/>
          <w:szCs w:val="22"/>
        </w:rPr>
        <w:t>5</w:t>
      </w:r>
    </w:p>
    <w:p w14:paraId="0F33915E" w14:textId="485C8695" w:rsidR="009F4C45" w:rsidRDefault="009F4C45"/>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tblGrid>
      <w:tr w:rsidR="000F04A4" w:rsidRPr="000F04A4" w14:paraId="088F2759" w14:textId="77777777" w:rsidTr="00DF529D">
        <w:tc>
          <w:tcPr>
            <w:tcW w:w="3823" w:type="dxa"/>
          </w:tcPr>
          <w:p w14:paraId="0D6CE723" w14:textId="0F035DD6" w:rsidR="006A0055" w:rsidRPr="000F04A4" w:rsidRDefault="006A0055" w:rsidP="00DF529D">
            <w:pPr>
              <w:spacing w:line="276" w:lineRule="auto"/>
              <w:jc w:val="center"/>
              <w:rPr>
                <w:rFonts w:ascii="Book Antiqua" w:hAnsi="Book Antiqua"/>
                <w:color w:val="000000" w:themeColor="text1"/>
                <w:sz w:val="22"/>
                <w:szCs w:val="22"/>
              </w:rPr>
            </w:pPr>
            <w:r w:rsidRPr="000F04A4">
              <w:rPr>
                <w:rFonts w:ascii="Book Antiqua" w:hAnsi="Book Antiqua"/>
                <w:color w:val="000000" w:themeColor="text1"/>
                <w:spacing w:val="78"/>
                <w:kern w:val="2"/>
                <w:sz w:val="22"/>
                <w:szCs w:val="22"/>
              </w:rPr>
              <w:t>Poslan</w:t>
            </w:r>
            <w:r w:rsidR="004A5C05">
              <w:rPr>
                <w:rFonts w:ascii="Book Antiqua" w:hAnsi="Book Antiqua"/>
                <w:color w:val="000000" w:themeColor="text1"/>
                <w:spacing w:val="78"/>
                <w:kern w:val="2"/>
                <w:sz w:val="22"/>
                <w:szCs w:val="22"/>
              </w:rPr>
              <w:t>ec</w:t>
            </w:r>
          </w:p>
          <w:p w14:paraId="25EBD207" w14:textId="77777777" w:rsidR="006A0055" w:rsidRPr="000F04A4" w:rsidRDefault="006A0055" w:rsidP="00DF529D">
            <w:pPr>
              <w:spacing w:line="276" w:lineRule="auto"/>
              <w:jc w:val="center"/>
              <w:rPr>
                <w:rFonts w:ascii="Book Antiqua" w:hAnsi="Book Antiqua"/>
                <w:color w:val="000000" w:themeColor="text1"/>
                <w:sz w:val="22"/>
                <w:szCs w:val="22"/>
              </w:rPr>
            </w:pPr>
            <w:r w:rsidRPr="000F04A4">
              <w:rPr>
                <w:rFonts w:ascii="Book Antiqua" w:hAnsi="Book Antiqua"/>
                <w:color w:val="000000" w:themeColor="text1"/>
                <w:sz w:val="22"/>
                <w:szCs w:val="22"/>
              </w:rPr>
              <w:t>Národnej rady Slovenskej republiky</w:t>
            </w:r>
          </w:p>
          <w:p w14:paraId="0BE5C3A4" w14:textId="3B5B2F52" w:rsidR="006A0055" w:rsidRPr="000F04A4" w:rsidRDefault="008B5CA3" w:rsidP="00DF529D">
            <w:pPr>
              <w:spacing w:line="276" w:lineRule="auto"/>
              <w:jc w:val="center"/>
              <w:rPr>
                <w:rFonts w:ascii="Book Antiqua" w:hAnsi="Book Antiqua"/>
                <w:color w:val="000000" w:themeColor="text1"/>
                <w:spacing w:val="10"/>
                <w:sz w:val="22"/>
                <w:szCs w:val="22"/>
              </w:rPr>
            </w:pPr>
            <w:r>
              <w:rPr>
                <w:rFonts w:ascii="Book Antiqua" w:hAnsi="Book Antiqua"/>
                <w:color w:val="000000" w:themeColor="text1"/>
                <w:sz w:val="22"/>
                <w:szCs w:val="22"/>
              </w:rPr>
              <w:t>Július JAKAB</w:t>
            </w:r>
            <w:r w:rsidR="004A5C05" w:rsidRPr="004A5C05">
              <w:rPr>
                <w:rFonts w:ascii="Book Antiqua" w:hAnsi="Book Antiqua"/>
                <w:color w:val="000000" w:themeColor="text1"/>
                <w:sz w:val="22"/>
                <w:szCs w:val="22"/>
              </w:rPr>
              <w:t xml:space="preserve">  </w:t>
            </w:r>
          </w:p>
        </w:tc>
      </w:tr>
    </w:tbl>
    <w:p w14:paraId="76E540B8" w14:textId="77777777" w:rsidR="006A0055" w:rsidRPr="000F04A4" w:rsidRDefault="006A0055" w:rsidP="006A0055">
      <w:pPr>
        <w:spacing w:line="276" w:lineRule="auto"/>
        <w:rPr>
          <w:rFonts w:ascii="Book Antiqua" w:hAnsi="Book Antiqua"/>
          <w:color w:val="000000" w:themeColor="text1"/>
          <w:sz w:val="22"/>
          <w:szCs w:val="22"/>
        </w:rPr>
      </w:pPr>
      <w:r w:rsidRPr="000F04A4">
        <w:rPr>
          <w:rFonts w:ascii="Book Antiqua" w:hAnsi="Book Antiqua"/>
          <w:color w:val="000000" w:themeColor="text1"/>
          <w:spacing w:val="10"/>
          <w:sz w:val="22"/>
          <w:szCs w:val="22"/>
        </w:rPr>
        <w:t xml:space="preserve"> </w:t>
      </w:r>
    </w:p>
    <w:p w14:paraId="56F49B17" w14:textId="3EE94065" w:rsidR="006A0055" w:rsidRPr="000F04A4" w:rsidRDefault="006A0055" w:rsidP="004948CF">
      <w:pPr>
        <w:spacing w:line="276" w:lineRule="auto"/>
        <w:ind w:left="5672"/>
        <w:jc w:val="right"/>
        <w:rPr>
          <w:rFonts w:ascii="Book Antiqua" w:hAnsi="Book Antiqua"/>
          <w:color w:val="000000" w:themeColor="text1"/>
          <w:sz w:val="22"/>
          <w:szCs w:val="22"/>
        </w:rPr>
      </w:pPr>
      <w:r w:rsidRPr="000F04A4">
        <w:rPr>
          <w:rFonts w:ascii="Book Antiqua" w:hAnsi="Book Antiqua"/>
          <w:color w:val="000000" w:themeColor="text1"/>
          <w:sz w:val="22"/>
          <w:szCs w:val="22"/>
        </w:rPr>
        <w:t xml:space="preserve">Bratislava </w:t>
      </w:r>
      <w:r w:rsidR="00367014">
        <w:rPr>
          <w:rFonts w:ascii="Book Antiqua" w:hAnsi="Book Antiqua"/>
          <w:color w:val="000000" w:themeColor="text1"/>
          <w:sz w:val="22"/>
          <w:szCs w:val="22"/>
        </w:rPr>
        <w:t>10</w:t>
      </w:r>
      <w:r w:rsidR="00D862A6">
        <w:rPr>
          <w:rFonts w:ascii="Book Antiqua" w:hAnsi="Book Antiqua"/>
          <w:color w:val="000000" w:themeColor="text1"/>
          <w:sz w:val="22"/>
          <w:szCs w:val="22"/>
        </w:rPr>
        <w:t xml:space="preserve">. </w:t>
      </w:r>
      <w:r w:rsidR="008B5CA3">
        <w:rPr>
          <w:rFonts w:ascii="Book Antiqua" w:hAnsi="Book Antiqua"/>
          <w:color w:val="000000" w:themeColor="text1"/>
          <w:sz w:val="22"/>
          <w:szCs w:val="22"/>
        </w:rPr>
        <w:t>decem</w:t>
      </w:r>
      <w:r w:rsidR="00D862A6">
        <w:rPr>
          <w:rFonts w:ascii="Book Antiqua" w:hAnsi="Book Antiqua"/>
          <w:color w:val="000000" w:themeColor="text1"/>
          <w:sz w:val="22"/>
          <w:szCs w:val="22"/>
        </w:rPr>
        <w:t>ber</w:t>
      </w:r>
      <w:r w:rsidRPr="000F04A4">
        <w:rPr>
          <w:rFonts w:ascii="Book Antiqua" w:hAnsi="Book Antiqua"/>
          <w:color w:val="000000" w:themeColor="text1"/>
          <w:sz w:val="22"/>
          <w:szCs w:val="22"/>
        </w:rPr>
        <w:t xml:space="preserve"> 202</w:t>
      </w:r>
      <w:r w:rsidR="00A03F54">
        <w:rPr>
          <w:rFonts w:ascii="Book Antiqua" w:hAnsi="Book Antiqua"/>
          <w:color w:val="000000" w:themeColor="text1"/>
          <w:sz w:val="22"/>
          <w:szCs w:val="22"/>
        </w:rPr>
        <w:t>5</w:t>
      </w:r>
    </w:p>
    <w:p w14:paraId="00EEABC2" w14:textId="77777777" w:rsidR="006A0055" w:rsidRPr="000F04A4" w:rsidRDefault="006A0055" w:rsidP="006A0055">
      <w:pPr>
        <w:spacing w:before="120" w:line="276" w:lineRule="auto"/>
        <w:jc w:val="both"/>
        <w:rPr>
          <w:rFonts w:ascii="Book Antiqua" w:hAnsi="Book Antiqua"/>
          <w:color w:val="000000" w:themeColor="text1"/>
          <w:sz w:val="22"/>
          <w:szCs w:val="22"/>
        </w:rPr>
      </w:pPr>
    </w:p>
    <w:p w14:paraId="30D7BAF8" w14:textId="5B2690A1" w:rsidR="006A0055" w:rsidRDefault="006A0055" w:rsidP="006133A7">
      <w:pPr>
        <w:spacing w:before="120" w:line="276" w:lineRule="auto"/>
        <w:ind w:firstLine="708"/>
        <w:jc w:val="both"/>
        <w:rPr>
          <w:rFonts w:ascii="Book Antiqua" w:hAnsi="Book Antiqua"/>
          <w:color w:val="000000" w:themeColor="text1"/>
          <w:sz w:val="22"/>
          <w:szCs w:val="22"/>
        </w:rPr>
      </w:pPr>
      <w:r w:rsidRPr="000F04A4">
        <w:rPr>
          <w:rFonts w:ascii="Book Antiqua" w:hAnsi="Book Antiqua"/>
          <w:color w:val="000000" w:themeColor="text1"/>
          <w:sz w:val="22"/>
          <w:szCs w:val="22"/>
        </w:rPr>
        <w:t>Vážený pán predseda</w:t>
      </w:r>
      <w:r w:rsidR="00BC3B21">
        <w:rPr>
          <w:rFonts w:ascii="Book Antiqua" w:hAnsi="Book Antiqua"/>
          <w:color w:val="000000" w:themeColor="text1"/>
          <w:sz w:val="22"/>
          <w:szCs w:val="22"/>
        </w:rPr>
        <w:t xml:space="preserve"> Národnej rady Slovenskej republiky</w:t>
      </w:r>
      <w:r w:rsidRPr="000F04A4">
        <w:rPr>
          <w:rFonts w:ascii="Book Antiqua" w:hAnsi="Book Antiqua"/>
          <w:color w:val="000000" w:themeColor="text1"/>
          <w:sz w:val="22"/>
          <w:szCs w:val="22"/>
        </w:rPr>
        <w:t>,</w:t>
      </w:r>
    </w:p>
    <w:p w14:paraId="6E272B17" w14:textId="77777777" w:rsidR="006133A7" w:rsidRPr="000F04A4" w:rsidRDefault="006133A7" w:rsidP="006133A7">
      <w:pPr>
        <w:spacing w:before="120" w:line="276" w:lineRule="auto"/>
        <w:ind w:firstLine="708"/>
        <w:jc w:val="both"/>
        <w:rPr>
          <w:rFonts w:ascii="Book Antiqua" w:hAnsi="Book Antiqua"/>
          <w:color w:val="000000" w:themeColor="text1"/>
          <w:sz w:val="22"/>
          <w:szCs w:val="22"/>
        </w:rPr>
      </w:pPr>
    </w:p>
    <w:p w14:paraId="5F2C9BDA" w14:textId="4538FA6F" w:rsidR="006A0055" w:rsidRPr="000F04A4" w:rsidRDefault="006A0055" w:rsidP="006A0055">
      <w:pPr>
        <w:spacing w:before="120" w:after="120" w:line="276" w:lineRule="auto"/>
        <w:ind w:firstLine="708"/>
        <w:jc w:val="both"/>
        <w:rPr>
          <w:rFonts w:ascii="Book Antiqua" w:hAnsi="Book Antiqua" w:cs="Arial"/>
          <w:color w:val="000000" w:themeColor="text1"/>
          <w:sz w:val="22"/>
          <w:szCs w:val="22"/>
        </w:rPr>
      </w:pPr>
      <w:r w:rsidRPr="000F04A4">
        <w:rPr>
          <w:rFonts w:ascii="Book Antiqua" w:hAnsi="Book Antiqua"/>
          <w:color w:val="000000" w:themeColor="text1"/>
          <w:sz w:val="22"/>
          <w:szCs w:val="22"/>
        </w:rPr>
        <w:t xml:space="preserve">podľa Čl. 83 ods. 2 Ústavy Slovenskej republiky č. 460/1992 Zb. v znení neskorších predpisov v spojení s </w:t>
      </w:r>
      <w:bookmarkStart w:id="0" w:name="_Hlk180505768"/>
      <w:r w:rsidRPr="000F04A4">
        <w:rPr>
          <w:rFonts w:ascii="Book Antiqua" w:hAnsi="Book Antiqua"/>
          <w:color w:val="000000" w:themeColor="text1"/>
          <w:sz w:val="22"/>
          <w:szCs w:val="22"/>
        </w:rPr>
        <w:t xml:space="preserve">§ 17 ods. 2 zákona Národnej rady Slovenskej republiky č. 350/1996 Z. z. o rokovacom poriadku Národnej rady Slovenskej republiky v znení neskorších predpisov </w:t>
      </w:r>
      <w:bookmarkEnd w:id="0"/>
      <w:r w:rsidRPr="000F04A4">
        <w:rPr>
          <w:rFonts w:ascii="Book Antiqua" w:hAnsi="Book Antiqua"/>
          <w:color w:val="000000" w:themeColor="text1"/>
          <w:sz w:val="22"/>
          <w:szCs w:val="22"/>
        </w:rPr>
        <w:t>predkladá skupina poslancov Národnej rady Slovenskej republiky návrh na</w:t>
      </w:r>
      <w:r w:rsidR="00557B7F">
        <w:rPr>
          <w:rFonts w:ascii="Book Antiqua" w:hAnsi="Book Antiqua"/>
          <w:color w:val="000000" w:themeColor="text1"/>
          <w:sz w:val="22"/>
          <w:szCs w:val="22"/>
        </w:rPr>
        <w:t xml:space="preserve"> zvolanie schôdze Národnej rady Slovenskej republiky</w:t>
      </w:r>
      <w:r w:rsidRPr="000F04A4">
        <w:rPr>
          <w:rFonts w:ascii="Book Antiqua" w:hAnsi="Book Antiqua"/>
          <w:color w:val="000000" w:themeColor="text1"/>
          <w:sz w:val="22"/>
          <w:szCs w:val="22"/>
        </w:rPr>
        <w:t xml:space="preserve"> </w:t>
      </w:r>
      <w:r w:rsidRPr="008B5CA3">
        <w:rPr>
          <w:rFonts w:ascii="Book Antiqua" w:hAnsi="Book Antiqua"/>
          <w:bCs/>
          <w:color w:val="000000" w:themeColor="text1"/>
          <w:sz w:val="22"/>
          <w:szCs w:val="22"/>
        </w:rPr>
        <w:t>a to</w:t>
      </w:r>
      <w:r w:rsidRPr="000F04A4">
        <w:rPr>
          <w:rFonts w:ascii="Book Antiqua" w:hAnsi="Book Antiqua"/>
          <w:bCs/>
          <w:color w:val="000000" w:themeColor="text1"/>
          <w:sz w:val="22"/>
          <w:szCs w:val="22"/>
        </w:rPr>
        <w:t xml:space="preserve"> tak v písomnej, ako aj v elektronickej verzii, pričom obe verzie sú zhodné.</w:t>
      </w:r>
    </w:p>
    <w:p w14:paraId="4D63D947" w14:textId="743B4EC9" w:rsidR="006A0055" w:rsidRPr="000F04A4" w:rsidRDefault="006A0055" w:rsidP="006A0055">
      <w:pPr>
        <w:spacing w:before="120" w:after="120" w:line="276" w:lineRule="auto"/>
        <w:ind w:firstLine="709"/>
        <w:jc w:val="both"/>
        <w:rPr>
          <w:rFonts w:ascii="Book Antiqua" w:hAnsi="Book Antiqua"/>
          <w:color w:val="000000" w:themeColor="text1"/>
          <w:sz w:val="22"/>
          <w:szCs w:val="22"/>
        </w:rPr>
      </w:pPr>
      <w:r w:rsidRPr="000F04A4">
        <w:rPr>
          <w:rFonts w:ascii="Book Antiqua" w:hAnsi="Book Antiqua"/>
          <w:color w:val="000000" w:themeColor="text1"/>
          <w:sz w:val="22"/>
          <w:szCs w:val="22"/>
        </w:rPr>
        <w:t>Skupina poslancov Národnej rady Slovenskej republiky navrhuje, aby sa na tejto schôdzi prerokoval bod programu:</w:t>
      </w:r>
    </w:p>
    <w:p w14:paraId="008301F5" w14:textId="15316492" w:rsidR="00084589" w:rsidRDefault="006A0055" w:rsidP="006A0055">
      <w:pPr>
        <w:spacing w:before="120" w:after="120" w:line="276" w:lineRule="auto"/>
        <w:ind w:firstLine="709"/>
        <w:jc w:val="both"/>
        <w:rPr>
          <w:rStyle w:val="ZkladntextChar"/>
          <w:rFonts w:ascii="Book Antiqua" w:hAnsi="Book Antiqua"/>
          <w:bCs/>
          <w:color w:val="000000" w:themeColor="text1"/>
          <w:sz w:val="22"/>
          <w:szCs w:val="22"/>
        </w:rPr>
      </w:pPr>
      <w:r w:rsidRPr="005C2E84">
        <w:rPr>
          <w:rFonts w:ascii="Book Antiqua" w:hAnsi="Book Antiqua"/>
          <w:b/>
          <w:bCs/>
          <w:color w:val="000000" w:themeColor="text1"/>
          <w:sz w:val="22"/>
          <w:szCs w:val="22"/>
        </w:rPr>
        <w:t xml:space="preserve">Návrh </w:t>
      </w:r>
      <w:r w:rsidR="00084589">
        <w:rPr>
          <w:rFonts w:ascii="Book Antiqua" w:hAnsi="Book Antiqua"/>
          <w:b/>
          <w:bCs/>
          <w:color w:val="000000" w:themeColor="text1"/>
          <w:sz w:val="22"/>
          <w:szCs w:val="22"/>
        </w:rPr>
        <w:t xml:space="preserve">skupiny poslancov Národnej rady Slovenskej republiky </w:t>
      </w:r>
      <w:r w:rsidRPr="005C2E84">
        <w:rPr>
          <w:rFonts w:ascii="Book Antiqua" w:hAnsi="Book Antiqua"/>
          <w:b/>
          <w:bCs/>
          <w:color w:val="000000" w:themeColor="text1"/>
          <w:sz w:val="22"/>
          <w:szCs w:val="22"/>
        </w:rPr>
        <w:t xml:space="preserve">na </w:t>
      </w:r>
      <w:r w:rsidR="008B5CA3">
        <w:rPr>
          <w:rFonts w:ascii="Book Antiqua" w:hAnsi="Book Antiqua"/>
          <w:b/>
          <w:bCs/>
          <w:color w:val="000000" w:themeColor="text1"/>
          <w:sz w:val="22"/>
          <w:szCs w:val="22"/>
        </w:rPr>
        <w:t xml:space="preserve">prijatie uznesenia Národnej rady Slovenskej republiky k </w:t>
      </w:r>
      <w:r w:rsidR="008B5CA3">
        <w:rPr>
          <w:rFonts w:ascii="Book Antiqua" w:hAnsi="Book Antiqua"/>
          <w:b/>
          <w:color w:val="000000" w:themeColor="text1"/>
          <w:sz w:val="22"/>
          <w:szCs w:val="22"/>
        </w:rPr>
        <w:t xml:space="preserve">zlyhaniu ministerky hospodárstva Slovenskej republiky pri adresnej </w:t>
      </w:r>
      <w:proofErr w:type="spellStart"/>
      <w:r w:rsidR="008B5CA3">
        <w:rPr>
          <w:rFonts w:ascii="Book Antiqua" w:hAnsi="Book Antiqua"/>
          <w:b/>
          <w:color w:val="000000" w:themeColor="text1"/>
          <w:sz w:val="22"/>
          <w:szCs w:val="22"/>
        </w:rPr>
        <w:t>energopomoci</w:t>
      </w:r>
      <w:bookmarkStart w:id="1" w:name="_Hlk180505623"/>
      <w:proofErr w:type="spellEnd"/>
      <w:r w:rsidR="00FA2982">
        <w:rPr>
          <w:rFonts w:ascii="Book Antiqua" w:hAnsi="Book Antiqua"/>
          <w:b/>
          <w:bCs/>
          <w:color w:val="000000" w:themeColor="text1"/>
          <w:sz w:val="22"/>
          <w:szCs w:val="22"/>
        </w:rPr>
        <w:t xml:space="preserve">. </w:t>
      </w:r>
    </w:p>
    <w:bookmarkEnd w:id="1"/>
    <w:p w14:paraId="0BD26860" w14:textId="7A926901" w:rsidR="00607B42" w:rsidRPr="00BC3B21" w:rsidRDefault="006A0055" w:rsidP="00607B42">
      <w:pPr>
        <w:spacing w:before="120" w:after="120" w:line="276" w:lineRule="auto"/>
        <w:ind w:firstLine="708"/>
        <w:jc w:val="both"/>
        <w:rPr>
          <w:rFonts w:ascii="Book Antiqua" w:hAnsi="Book Antiqua"/>
          <w:color w:val="000000" w:themeColor="text1"/>
          <w:sz w:val="22"/>
          <w:szCs w:val="22"/>
        </w:rPr>
      </w:pPr>
      <w:r w:rsidRPr="000F04A4">
        <w:rPr>
          <w:rFonts w:ascii="Book Antiqua" w:hAnsi="Book Antiqua"/>
          <w:color w:val="000000" w:themeColor="text1"/>
          <w:sz w:val="22"/>
          <w:szCs w:val="22"/>
        </w:rPr>
        <w:t xml:space="preserve">Predmetný návrh na schôdzi Národnej rady </w:t>
      </w:r>
      <w:r w:rsidRPr="00BC3B21">
        <w:rPr>
          <w:rFonts w:ascii="Book Antiqua" w:hAnsi="Book Antiqua"/>
          <w:color w:val="000000" w:themeColor="text1"/>
          <w:sz w:val="22"/>
          <w:szCs w:val="22"/>
        </w:rPr>
        <w:t xml:space="preserve">Slovenskej republiky za skupinu poslancov </w:t>
      </w:r>
      <w:r w:rsidR="00C070F6" w:rsidRPr="00BC3B21">
        <w:rPr>
          <w:rFonts w:ascii="Book Antiqua" w:hAnsi="Book Antiqua"/>
          <w:color w:val="000000" w:themeColor="text1"/>
          <w:sz w:val="22"/>
          <w:szCs w:val="22"/>
        </w:rPr>
        <w:t xml:space="preserve">Národnej rady Slovenskej republiky </w:t>
      </w:r>
      <w:r w:rsidRPr="00BC3B21">
        <w:rPr>
          <w:rFonts w:ascii="Book Antiqua" w:hAnsi="Book Antiqua"/>
          <w:color w:val="000000" w:themeColor="text1"/>
          <w:sz w:val="22"/>
          <w:szCs w:val="22"/>
        </w:rPr>
        <w:t>uvedie poslan</w:t>
      </w:r>
      <w:r w:rsidR="0017013C" w:rsidRPr="00BC3B21">
        <w:rPr>
          <w:rFonts w:ascii="Book Antiqua" w:hAnsi="Book Antiqua"/>
          <w:color w:val="000000" w:themeColor="text1"/>
          <w:sz w:val="22"/>
          <w:szCs w:val="22"/>
        </w:rPr>
        <w:t>ec</w:t>
      </w:r>
      <w:r w:rsidRPr="00BC3B21">
        <w:rPr>
          <w:rFonts w:ascii="Book Antiqua" w:hAnsi="Book Antiqua"/>
          <w:color w:val="000000" w:themeColor="text1"/>
          <w:sz w:val="22"/>
          <w:szCs w:val="22"/>
        </w:rPr>
        <w:t xml:space="preserve"> </w:t>
      </w:r>
      <w:r w:rsidR="00FA2982">
        <w:rPr>
          <w:rFonts w:ascii="Book Antiqua" w:hAnsi="Book Antiqua"/>
          <w:color w:val="000000" w:themeColor="text1"/>
          <w:sz w:val="22"/>
          <w:szCs w:val="22"/>
        </w:rPr>
        <w:t xml:space="preserve">Július </w:t>
      </w:r>
      <w:proofErr w:type="spellStart"/>
      <w:r w:rsidR="00FA2982">
        <w:rPr>
          <w:rFonts w:ascii="Book Antiqua" w:hAnsi="Book Antiqua"/>
          <w:color w:val="000000" w:themeColor="text1"/>
          <w:sz w:val="22"/>
          <w:szCs w:val="22"/>
        </w:rPr>
        <w:t>Jakab</w:t>
      </w:r>
      <w:proofErr w:type="spellEnd"/>
      <w:r w:rsidR="00C070F6" w:rsidRPr="00BC3B21">
        <w:rPr>
          <w:rFonts w:ascii="Book Antiqua" w:hAnsi="Book Antiqua"/>
          <w:color w:val="000000" w:themeColor="text1"/>
          <w:sz w:val="22"/>
          <w:szCs w:val="22"/>
        </w:rPr>
        <w:t>; je</w:t>
      </w:r>
      <w:r w:rsidR="0017013C" w:rsidRPr="00BC3B21">
        <w:rPr>
          <w:rFonts w:ascii="Book Antiqua" w:hAnsi="Book Antiqua"/>
          <w:color w:val="000000" w:themeColor="text1"/>
          <w:sz w:val="22"/>
          <w:szCs w:val="22"/>
        </w:rPr>
        <w:t>ho</w:t>
      </w:r>
      <w:r w:rsidR="00C070F6" w:rsidRPr="00BC3B21">
        <w:rPr>
          <w:rFonts w:ascii="Book Antiqua" w:hAnsi="Book Antiqua"/>
          <w:color w:val="000000" w:themeColor="text1"/>
          <w:sz w:val="22"/>
          <w:szCs w:val="22"/>
        </w:rPr>
        <w:t xml:space="preserve"> náhradníkmi </w:t>
      </w:r>
      <w:r w:rsidR="00607B42">
        <w:rPr>
          <w:rFonts w:ascii="Book Antiqua" w:hAnsi="Book Antiqua"/>
          <w:color w:val="000000" w:themeColor="text1"/>
          <w:sz w:val="22"/>
          <w:szCs w:val="22"/>
        </w:rPr>
        <w:t>budú</w:t>
      </w:r>
      <w:r w:rsidR="00C070F6" w:rsidRPr="00BC3B21">
        <w:rPr>
          <w:rFonts w:ascii="Book Antiqua" w:hAnsi="Book Antiqua"/>
          <w:color w:val="000000" w:themeColor="text1"/>
          <w:sz w:val="22"/>
          <w:szCs w:val="22"/>
        </w:rPr>
        <w:t xml:space="preserve"> </w:t>
      </w:r>
      <w:r w:rsidR="00BC3B21" w:rsidRPr="00BC3B21">
        <w:rPr>
          <w:rFonts w:ascii="Book Antiqua" w:hAnsi="Book Antiqua"/>
          <w:color w:val="000000" w:themeColor="text1"/>
          <w:sz w:val="22"/>
          <w:szCs w:val="22"/>
        </w:rPr>
        <w:t>poslanci Národnej rady Slovenskej republiky podpísaní pod týmto návrhom.</w:t>
      </w:r>
      <w:r w:rsidR="000F04A4" w:rsidRPr="00BC3B21">
        <w:rPr>
          <w:rFonts w:ascii="Book Antiqua" w:hAnsi="Book Antiqua"/>
          <w:color w:val="000000" w:themeColor="text1"/>
          <w:sz w:val="22"/>
          <w:szCs w:val="22"/>
        </w:rPr>
        <w:t xml:space="preserve">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1"/>
      </w:tblGrid>
      <w:tr w:rsidR="000F04A4" w:rsidRPr="000F04A4" w14:paraId="1ADDE3CC" w14:textId="77777777" w:rsidTr="005C2E84">
        <w:trPr>
          <w:trHeight w:val="1873"/>
        </w:trPr>
        <w:tc>
          <w:tcPr>
            <w:tcW w:w="9041" w:type="dxa"/>
          </w:tcPr>
          <w:p w14:paraId="3735051A" w14:textId="2B823E07" w:rsidR="00C070F6" w:rsidRPr="00BC3B21" w:rsidRDefault="00C070F6" w:rsidP="00DF529D">
            <w:pPr>
              <w:spacing w:line="276" w:lineRule="auto"/>
              <w:rPr>
                <w:rFonts w:ascii="Book Antiqua" w:hAnsi="Book Antiqua"/>
                <w:color w:val="000000" w:themeColor="text1"/>
                <w:sz w:val="22"/>
                <w:szCs w:val="22"/>
              </w:rPr>
            </w:pPr>
            <w:r w:rsidRPr="00BC3B21">
              <w:rPr>
                <w:rFonts w:ascii="Book Antiqua" w:hAnsi="Book Antiqua"/>
                <w:color w:val="000000" w:themeColor="text1"/>
                <w:sz w:val="22"/>
                <w:szCs w:val="22"/>
              </w:rPr>
              <w:t xml:space="preserve">S </w:t>
            </w:r>
            <w:r w:rsidR="00F20D7A" w:rsidRPr="00BC3B21">
              <w:rPr>
                <w:rFonts w:ascii="Book Antiqua" w:hAnsi="Book Antiqua"/>
                <w:color w:val="000000" w:themeColor="text1"/>
                <w:sz w:val="22"/>
                <w:szCs w:val="22"/>
              </w:rPr>
              <w:t>ú</w:t>
            </w:r>
            <w:r w:rsidRPr="00BC3B21">
              <w:rPr>
                <w:rFonts w:ascii="Book Antiqua" w:hAnsi="Book Antiqua"/>
                <w:color w:val="000000" w:themeColor="text1"/>
                <w:sz w:val="22"/>
                <w:szCs w:val="22"/>
              </w:rPr>
              <w:t xml:space="preserve">ctou, </w:t>
            </w:r>
          </w:p>
          <w:p w14:paraId="4E595F24" w14:textId="77777777" w:rsidR="006A0055" w:rsidRPr="00BC3B21" w:rsidRDefault="006A0055" w:rsidP="00DF529D">
            <w:pPr>
              <w:spacing w:line="276" w:lineRule="auto"/>
              <w:rPr>
                <w:rFonts w:ascii="Book Antiqua" w:hAnsi="Book Antiqua"/>
                <w:color w:val="000000" w:themeColor="text1"/>
                <w:sz w:val="22"/>
                <w:szCs w:val="22"/>
              </w:rPr>
            </w:pPr>
          </w:p>
          <w:p w14:paraId="2AD55773" w14:textId="77777777" w:rsidR="00CA2F7C" w:rsidRPr="00BC3B21" w:rsidRDefault="00CA2F7C" w:rsidP="00DF529D">
            <w:pPr>
              <w:spacing w:line="276" w:lineRule="auto"/>
              <w:rPr>
                <w:rFonts w:ascii="Book Antiqua" w:hAnsi="Book Antiqua"/>
                <w:color w:val="000000" w:themeColor="text1"/>
                <w:sz w:val="22"/>
                <w:szCs w:val="22"/>
              </w:rPr>
            </w:pPr>
          </w:p>
          <w:p w14:paraId="7423BAA6" w14:textId="77777777" w:rsidR="00CA2F7C" w:rsidRPr="00BC3B21" w:rsidRDefault="00CA2F7C" w:rsidP="00DF529D">
            <w:pPr>
              <w:spacing w:line="276" w:lineRule="auto"/>
              <w:rPr>
                <w:rFonts w:ascii="Book Antiqua" w:hAnsi="Book Antiqua"/>
                <w:color w:val="000000" w:themeColor="text1"/>
                <w:sz w:val="22"/>
                <w:szCs w:val="22"/>
              </w:rPr>
            </w:pPr>
          </w:p>
          <w:p w14:paraId="3C14FBF4" w14:textId="6946B16B" w:rsidR="00F20D7A" w:rsidRPr="00BC3B21" w:rsidRDefault="00CA2F7C" w:rsidP="00CA2F7C">
            <w:pPr>
              <w:spacing w:line="276" w:lineRule="auto"/>
              <w:jc w:val="both"/>
              <w:rPr>
                <w:rFonts w:ascii="Book Antiqua" w:hAnsi="Book Antiqua"/>
                <w:sz w:val="22"/>
                <w:szCs w:val="22"/>
              </w:rPr>
            </w:pPr>
            <w:r w:rsidRPr="00BC3B21">
              <w:rPr>
                <w:rFonts w:ascii="Book Antiqua" w:hAnsi="Book Antiqua"/>
                <w:sz w:val="22"/>
                <w:szCs w:val="22"/>
              </w:rPr>
              <w:t>..................................................</w:t>
            </w:r>
          </w:p>
          <w:p w14:paraId="2969C71F" w14:textId="4E485793" w:rsidR="00F20D7A" w:rsidRDefault="00CA2F7C" w:rsidP="00F20D7A">
            <w:pPr>
              <w:spacing w:line="276" w:lineRule="auto"/>
              <w:rPr>
                <w:rFonts w:ascii="Book Antiqua" w:hAnsi="Book Antiqua"/>
                <w:color w:val="000000" w:themeColor="text1"/>
                <w:sz w:val="22"/>
                <w:szCs w:val="22"/>
              </w:rPr>
            </w:pPr>
            <w:r w:rsidRPr="00BC3B21">
              <w:rPr>
                <w:rFonts w:ascii="Book Antiqua" w:hAnsi="Book Antiqua"/>
                <w:color w:val="000000" w:themeColor="text1"/>
                <w:sz w:val="22"/>
                <w:szCs w:val="22"/>
              </w:rPr>
              <w:t xml:space="preserve">          </w:t>
            </w:r>
            <w:r w:rsidR="00FA2982">
              <w:rPr>
                <w:rFonts w:ascii="Book Antiqua" w:hAnsi="Book Antiqua"/>
                <w:color w:val="000000" w:themeColor="text1"/>
                <w:sz w:val="22"/>
                <w:szCs w:val="22"/>
              </w:rPr>
              <w:t xml:space="preserve">Július </w:t>
            </w:r>
            <w:proofErr w:type="spellStart"/>
            <w:r w:rsidR="00FA2982">
              <w:rPr>
                <w:rFonts w:ascii="Book Antiqua" w:hAnsi="Book Antiqua"/>
                <w:color w:val="000000" w:themeColor="text1"/>
                <w:sz w:val="22"/>
                <w:szCs w:val="22"/>
              </w:rPr>
              <w:t>Jakab</w:t>
            </w:r>
            <w:proofErr w:type="spellEnd"/>
            <w:r w:rsidR="00367014">
              <w:rPr>
                <w:rFonts w:ascii="Book Antiqua" w:hAnsi="Book Antiqua"/>
                <w:color w:val="000000" w:themeColor="text1"/>
                <w:sz w:val="22"/>
                <w:szCs w:val="22"/>
              </w:rPr>
              <w:t xml:space="preserve"> v. r.</w:t>
            </w:r>
          </w:p>
          <w:p w14:paraId="18CCDE2E" w14:textId="5A08C561" w:rsidR="00F20D7A" w:rsidRDefault="00F20D7A" w:rsidP="00F20D7A">
            <w:pPr>
              <w:spacing w:line="276" w:lineRule="auto"/>
              <w:rPr>
                <w:rFonts w:ascii="Book Antiqua" w:hAnsi="Book Antiqua"/>
                <w:color w:val="000000" w:themeColor="text1"/>
                <w:sz w:val="22"/>
                <w:szCs w:val="22"/>
              </w:rPr>
            </w:pPr>
          </w:p>
          <w:p w14:paraId="31A8269B" w14:textId="2F91964C" w:rsidR="00C070F6" w:rsidRPr="000F04A4" w:rsidRDefault="00C070F6" w:rsidP="00DF529D">
            <w:pPr>
              <w:spacing w:line="276" w:lineRule="auto"/>
              <w:rPr>
                <w:rFonts w:ascii="Book Antiqua" w:hAnsi="Book Antiqua"/>
                <w:color w:val="000000" w:themeColor="text1"/>
                <w:sz w:val="22"/>
                <w:szCs w:val="22"/>
              </w:rPr>
            </w:pPr>
          </w:p>
        </w:tc>
      </w:tr>
      <w:tr w:rsidR="000F04A4" w:rsidRPr="000F04A4" w14:paraId="3068444E" w14:textId="77777777" w:rsidTr="005C2E84">
        <w:trPr>
          <w:trHeight w:val="322"/>
        </w:trPr>
        <w:tc>
          <w:tcPr>
            <w:tcW w:w="9041" w:type="dxa"/>
          </w:tcPr>
          <w:p w14:paraId="4D78DAA2" w14:textId="77777777" w:rsidR="006A0055" w:rsidRPr="000F04A4" w:rsidRDefault="006A0055" w:rsidP="00DF529D">
            <w:pPr>
              <w:spacing w:line="276" w:lineRule="auto"/>
              <w:rPr>
                <w:rFonts w:ascii="Book Antiqua" w:hAnsi="Book Antiqua"/>
                <w:color w:val="000000" w:themeColor="text1"/>
                <w:sz w:val="22"/>
                <w:szCs w:val="22"/>
              </w:rPr>
            </w:pPr>
          </w:p>
        </w:tc>
      </w:tr>
    </w:tbl>
    <w:p w14:paraId="13B334E9" w14:textId="77777777" w:rsidR="0017013C" w:rsidRPr="000F04A4" w:rsidRDefault="0017013C" w:rsidP="006A0055">
      <w:pPr>
        <w:spacing w:line="276" w:lineRule="auto"/>
        <w:jc w:val="both"/>
        <w:rPr>
          <w:rFonts w:ascii="Book Antiqua" w:hAnsi="Book Antiqua"/>
          <w:color w:val="000000" w:themeColor="text1"/>
          <w:sz w:val="22"/>
          <w:szCs w:val="22"/>
        </w:rPr>
      </w:pPr>
    </w:p>
    <w:p w14:paraId="5C138B92" w14:textId="77777777" w:rsidR="0017013C" w:rsidRPr="0017013C" w:rsidRDefault="0017013C" w:rsidP="0017013C">
      <w:pPr>
        <w:rPr>
          <w:rFonts w:ascii="Book Antiqua" w:hAnsi="Book Antiqua"/>
          <w:color w:val="000000" w:themeColor="text1"/>
          <w:sz w:val="22"/>
          <w:szCs w:val="22"/>
        </w:rPr>
      </w:pPr>
      <w:bookmarkStart w:id="2" w:name="_Hlk89090507"/>
      <w:r w:rsidRPr="0017013C">
        <w:rPr>
          <w:rFonts w:ascii="Book Antiqua" w:hAnsi="Book Antiqua"/>
          <w:color w:val="000000" w:themeColor="text1"/>
          <w:sz w:val="22"/>
          <w:szCs w:val="22"/>
        </w:rPr>
        <w:t xml:space="preserve">Vážený pán </w:t>
      </w:r>
    </w:p>
    <w:p w14:paraId="74DE4FE7" w14:textId="42764021" w:rsidR="0017013C" w:rsidRPr="0017013C" w:rsidRDefault="00D862A6" w:rsidP="0017013C">
      <w:pPr>
        <w:rPr>
          <w:rFonts w:ascii="Book Antiqua" w:hAnsi="Book Antiqua"/>
          <w:color w:val="000000" w:themeColor="text1"/>
          <w:sz w:val="22"/>
          <w:szCs w:val="22"/>
        </w:rPr>
      </w:pPr>
      <w:r>
        <w:rPr>
          <w:rFonts w:ascii="Book Antiqua" w:hAnsi="Book Antiqua"/>
          <w:color w:val="000000" w:themeColor="text1"/>
          <w:sz w:val="22"/>
          <w:szCs w:val="22"/>
        </w:rPr>
        <w:t xml:space="preserve">Richard </w:t>
      </w:r>
      <w:proofErr w:type="spellStart"/>
      <w:r>
        <w:rPr>
          <w:rFonts w:ascii="Book Antiqua" w:hAnsi="Book Antiqua"/>
          <w:color w:val="000000" w:themeColor="text1"/>
          <w:sz w:val="22"/>
          <w:szCs w:val="22"/>
        </w:rPr>
        <w:t>Raši</w:t>
      </w:r>
      <w:proofErr w:type="spellEnd"/>
    </w:p>
    <w:p w14:paraId="0FAC5864" w14:textId="75E602AF" w:rsidR="0017013C" w:rsidRPr="0017013C" w:rsidRDefault="0017013C" w:rsidP="0017013C">
      <w:pPr>
        <w:rPr>
          <w:rFonts w:ascii="Book Antiqua" w:hAnsi="Book Antiqua"/>
          <w:color w:val="000000" w:themeColor="text1"/>
          <w:sz w:val="22"/>
          <w:szCs w:val="22"/>
        </w:rPr>
      </w:pPr>
      <w:r w:rsidRPr="0017013C">
        <w:rPr>
          <w:rFonts w:ascii="Book Antiqua" w:hAnsi="Book Antiqua"/>
          <w:color w:val="000000" w:themeColor="text1"/>
          <w:sz w:val="22"/>
          <w:szCs w:val="22"/>
        </w:rPr>
        <w:t xml:space="preserve">predseda Národnej rady </w:t>
      </w:r>
    </w:p>
    <w:p w14:paraId="61C7B763" w14:textId="77777777" w:rsidR="0017013C" w:rsidRPr="0017013C" w:rsidRDefault="0017013C" w:rsidP="0017013C">
      <w:pPr>
        <w:rPr>
          <w:rFonts w:ascii="Book Antiqua" w:hAnsi="Book Antiqua"/>
          <w:color w:val="000000" w:themeColor="text1"/>
          <w:sz w:val="22"/>
          <w:szCs w:val="22"/>
        </w:rPr>
      </w:pPr>
      <w:r w:rsidRPr="0017013C">
        <w:rPr>
          <w:rFonts w:ascii="Book Antiqua" w:hAnsi="Book Antiqua"/>
          <w:color w:val="000000" w:themeColor="text1"/>
          <w:sz w:val="22"/>
          <w:szCs w:val="22"/>
        </w:rPr>
        <w:t xml:space="preserve">Slovenskej republiky </w:t>
      </w:r>
    </w:p>
    <w:p w14:paraId="7E9B20A6" w14:textId="64D9B50B" w:rsidR="009F4C45" w:rsidRDefault="0017013C" w:rsidP="009F4C45">
      <w:pPr>
        <w:rPr>
          <w:rFonts w:ascii="Book Antiqua" w:hAnsi="Book Antiqua"/>
          <w:b/>
          <w:bCs/>
          <w:color w:val="000000" w:themeColor="text1"/>
          <w:sz w:val="22"/>
          <w:szCs w:val="22"/>
        </w:rPr>
      </w:pPr>
      <w:r w:rsidRPr="0017013C">
        <w:rPr>
          <w:rFonts w:ascii="Book Antiqua" w:hAnsi="Book Antiqua"/>
          <w:color w:val="000000" w:themeColor="text1"/>
          <w:sz w:val="22"/>
          <w:szCs w:val="22"/>
        </w:rPr>
        <w:t>B r a t i s l a v a</w:t>
      </w:r>
      <w:r w:rsidR="009F4C45">
        <w:rPr>
          <w:rFonts w:ascii="Book Antiqua" w:hAnsi="Book Antiqua"/>
          <w:b/>
          <w:bCs/>
          <w:color w:val="000000" w:themeColor="text1"/>
          <w:sz w:val="22"/>
          <w:szCs w:val="22"/>
        </w:rPr>
        <w:br w:type="page"/>
      </w:r>
    </w:p>
    <w:p w14:paraId="2AD59857" w14:textId="18A4A002" w:rsidR="006A0055" w:rsidRPr="000F04A4" w:rsidRDefault="006A0055" w:rsidP="006A0055">
      <w:pPr>
        <w:widowControl w:val="0"/>
        <w:pBdr>
          <w:bottom w:val="single" w:sz="12" w:space="1" w:color="000000"/>
        </w:pBdr>
        <w:spacing w:before="120" w:line="276" w:lineRule="auto"/>
        <w:jc w:val="center"/>
        <w:rPr>
          <w:rFonts w:ascii="Book Antiqua" w:hAnsi="Book Antiqua"/>
          <w:color w:val="000000" w:themeColor="text1"/>
          <w:sz w:val="22"/>
          <w:szCs w:val="22"/>
        </w:rPr>
      </w:pPr>
      <w:r w:rsidRPr="000F04A4">
        <w:rPr>
          <w:rFonts w:ascii="Book Antiqua" w:hAnsi="Book Antiqua"/>
          <w:b/>
          <w:bCs/>
          <w:color w:val="000000" w:themeColor="text1"/>
          <w:sz w:val="22"/>
          <w:szCs w:val="22"/>
        </w:rPr>
        <w:lastRenderedPageBreak/>
        <w:t>NÁRODNÁ RADA SLOVENSKEJ REPUBLIKY</w:t>
      </w:r>
    </w:p>
    <w:bookmarkEnd w:id="2"/>
    <w:p w14:paraId="5F42123A" w14:textId="77777777" w:rsidR="006A0055" w:rsidRPr="000F04A4" w:rsidRDefault="006A0055" w:rsidP="006A0055">
      <w:pPr>
        <w:widowControl w:val="0"/>
        <w:spacing w:before="120" w:line="276" w:lineRule="auto"/>
        <w:jc w:val="center"/>
        <w:rPr>
          <w:rFonts w:ascii="Book Antiqua" w:hAnsi="Book Antiqua"/>
          <w:color w:val="000000" w:themeColor="text1"/>
          <w:sz w:val="22"/>
          <w:szCs w:val="22"/>
        </w:rPr>
      </w:pPr>
    </w:p>
    <w:p w14:paraId="04C225FF" w14:textId="77777777" w:rsidR="006A0055" w:rsidRPr="000F04A4" w:rsidRDefault="006A0055" w:rsidP="006A0055">
      <w:pPr>
        <w:widowControl w:val="0"/>
        <w:spacing w:before="120" w:line="276" w:lineRule="auto"/>
        <w:jc w:val="center"/>
        <w:rPr>
          <w:rFonts w:ascii="Book Antiqua" w:hAnsi="Book Antiqua"/>
          <w:color w:val="000000" w:themeColor="text1"/>
          <w:sz w:val="22"/>
          <w:szCs w:val="22"/>
        </w:rPr>
      </w:pPr>
      <w:r w:rsidRPr="000F04A4">
        <w:rPr>
          <w:rFonts w:ascii="Book Antiqua" w:hAnsi="Book Antiqua"/>
          <w:color w:val="000000" w:themeColor="text1"/>
          <w:spacing w:val="20"/>
          <w:sz w:val="22"/>
          <w:szCs w:val="22"/>
        </w:rPr>
        <w:t>IX.  volebné obdobie</w:t>
      </w:r>
    </w:p>
    <w:p w14:paraId="273862D5" w14:textId="77777777" w:rsidR="006A0055" w:rsidRPr="000F04A4" w:rsidRDefault="006A0055" w:rsidP="006A0055">
      <w:pPr>
        <w:pStyle w:val="Zkladntext"/>
        <w:spacing w:before="120" w:line="276" w:lineRule="auto"/>
        <w:rPr>
          <w:rFonts w:ascii="Book Antiqua" w:hAnsi="Book Antiqua"/>
          <w:bCs/>
          <w:color w:val="000000" w:themeColor="text1"/>
          <w:sz w:val="22"/>
          <w:szCs w:val="22"/>
        </w:rPr>
      </w:pPr>
    </w:p>
    <w:p w14:paraId="39344BE3" w14:textId="77777777" w:rsidR="006A0055" w:rsidRPr="000F04A4" w:rsidRDefault="006A0055" w:rsidP="006A0055">
      <w:pPr>
        <w:pStyle w:val="Zkladntext"/>
        <w:spacing w:before="120" w:line="276" w:lineRule="auto"/>
        <w:rPr>
          <w:rFonts w:ascii="Book Antiqua" w:hAnsi="Book Antiqua"/>
          <w:bCs/>
          <w:color w:val="000000" w:themeColor="text1"/>
          <w:sz w:val="22"/>
          <w:szCs w:val="22"/>
        </w:rPr>
      </w:pPr>
    </w:p>
    <w:p w14:paraId="26501A62" w14:textId="77777777" w:rsidR="006A0055" w:rsidRPr="000F04A4" w:rsidRDefault="006A0055" w:rsidP="006A0055">
      <w:pPr>
        <w:pStyle w:val="Zkladntext"/>
        <w:spacing w:before="120" w:line="276" w:lineRule="auto"/>
        <w:rPr>
          <w:rFonts w:ascii="Book Antiqua" w:hAnsi="Book Antiqua"/>
          <w:color w:val="000000" w:themeColor="text1"/>
          <w:sz w:val="22"/>
          <w:szCs w:val="22"/>
        </w:rPr>
      </w:pPr>
      <w:r w:rsidRPr="000F04A4">
        <w:rPr>
          <w:rFonts w:ascii="Book Antiqua" w:hAnsi="Book Antiqua"/>
          <w:bCs/>
          <w:color w:val="000000" w:themeColor="text1"/>
          <w:sz w:val="22"/>
          <w:szCs w:val="22"/>
        </w:rPr>
        <w:t>Návrh</w:t>
      </w:r>
    </w:p>
    <w:p w14:paraId="6A10F00D" w14:textId="77777777" w:rsidR="006A0055" w:rsidRPr="000F04A4" w:rsidRDefault="006A0055" w:rsidP="006A0055">
      <w:pPr>
        <w:pStyle w:val="Zkladntext"/>
        <w:spacing w:before="120" w:line="276" w:lineRule="auto"/>
        <w:rPr>
          <w:rFonts w:ascii="Book Antiqua" w:hAnsi="Book Antiqua"/>
          <w:b/>
          <w:bCs/>
          <w:color w:val="000000" w:themeColor="text1"/>
          <w:sz w:val="22"/>
          <w:szCs w:val="22"/>
        </w:rPr>
      </w:pPr>
    </w:p>
    <w:p w14:paraId="26D60362" w14:textId="77777777" w:rsidR="006A0055" w:rsidRDefault="006A0055" w:rsidP="006A0055">
      <w:pPr>
        <w:pStyle w:val="Zkladntext"/>
        <w:spacing w:before="120" w:line="276" w:lineRule="auto"/>
        <w:rPr>
          <w:rFonts w:ascii="Book Antiqua" w:hAnsi="Book Antiqua"/>
          <w:b/>
          <w:bCs/>
          <w:color w:val="000000" w:themeColor="text1"/>
          <w:sz w:val="22"/>
          <w:szCs w:val="22"/>
        </w:rPr>
      </w:pPr>
      <w:r w:rsidRPr="000F04A4">
        <w:rPr>
          <w:rFonts w:ascii="Book Antiqua" w:hAnsi="Book Antiqua"/>
          <w:b/>
          <w:bCs/>
          <w:color w:val="000000" w:themeColor="text1"/>
          <w:sz w:val="22"/>
          <w:szCs w:val="22"/>
        </w:rPr>
        <w:t>UZNESENIE</w:t>
      </w:r>
    </w:p>
    <w:p w14:paraId="0F3DB946" w14:textId="77777777" w:rsidR="0017013C" w:rsidRPr="000F04A4" w:rsidRDefault="0017013C" w:rsidP="006A0055">
      <w:pPr>
        <w:pStyle w:val="Zkladntext"/>
        <w:spacing w:before="120" w:line="276" w:lineRule="auto"/>
        <w:rPr>
          <w:rFonts w:ascii="Book Antiqua" w:hAnsi="Book Antiqua"/>
          <w:color w:val="000000" w:themeColor="text1"/>
          <w:sz w:val="22"/>
          <w:szCs w:val="22"/>
        </w:rPr>
      </w:pPr>
    </w:p>
    <w:p w14:paraId="7B4C8636" w14:textId="628093EB" w:rsidR="006A0055" w:rsidRPr="000F04A4" w:rsidRDefault="0017013C" w:rsidP="006A0055">
      <w:pPr>
        <w:pStyle w:val="Zkladntext"/>
        <w:spacing w:before="120" w:line="276" w:lineRule="auto"/>
        <w:rPr>
          <w:rFonts w:ascii="Book Antiqua" w:hAnsi="Book Antiqua"/>
          <w:b/>
          <w:bCs/>
          <w:color w:val="000000" w:themeColor="text1"/>
          <w:sz w:val="22"/>
          <w:szCs w:val="22"/>
        </w:rPr>
      </w:pPr>
      <w:r>
        <w:rPr>
          <w:rFonts w:ascii="Book Antiqua" w:hAnsi="Book Antiqua"/>
          <w:b/>
          <w:bCs/>
          <w:color w:val="000000" w:themeColor="text1"/>
          <w:sz w:val="22"/>
          <w:szCs w:val="22"/>
        </w:rPr>
        <w:t>NÁRODNEJ RADY SLOVENSKEJ REPUBLIKY</w:t>
      </w:r>
    </w:p>
    <w:p w14:paraId="37081472" w14:textId="77777777" w:rsidR="0017013C" w:rsidRDefault="0017013C" w:rsidP="006A0055">
      <w:pPr>
        <w:pStyle w:val="Zkladntext"/>
        <w:spacing w:before="120" w:line="276" w:lineRule="auto"/>
        <w:rPr>
          <w:rFonts w:ascii="Book Antiqua" w:hAnsi="Book Antiqua"/>
          <w:bCs/>
          <w:color w:val="000000" w:themeColor="text1"/>
          <w:sz w:val="22"/>
          <w:szCs w:val="22"/>
        </w:rPr>
      </w:pPr>
    </w:p>
    <w:p w14:paraId="41C5CDFD" w14:textId="7192346E" w:rsidR="006A0055" w:rsidRPr="000F04A4" w:rsidRDefault="006A0055" w:rsidP="006A0055">
      <w:pPr>
        <w:pStyle w:val="Zkladntext"/>
        <w:spacing w:before="120" w:line="276" w:lineRule="auto"/>
        <w:rPr>
          <w:rFonts w:ascii="Book Antiqua" w:hAnsi="Book Antiqua"/>
          <w:bCs/>
          <w:color w:val="000000" w:themeColor="text1"/>
          <w:sz w:val="22"/>
          <w:szCs w:val="22"/>
        </w:rPr>
      </w:pPr>
      <w:r w:rsidRPr="000F04A4">
        <w:rPr>
          <w:rFonts w:ascii="Book Antiqua" w:hAnsi="Book Antiqua"/>
          <w:bCs/>
          <w:color w:val="000000" w:themeColor="text1"/>
          <w:sz w:val="22"/>
          <w:szCs w:val="22"/>
        </w:rPr>
        <w:t>z ... 202</w:t>
      </w:r>
      <w:r w:rsidR="00A03F54">
        <w:rPr>
          <w:rFonts w:ascii="Book Antiqua" w:hAnsi="Book Antiqua"/>
          <w:bCs/>
          <w:color w:val="000000" w:themeColor="text1"/>
          <w:sz w:val="22"/>
          <w:szCs w:val="22"/>
        </w:rPr>
        <w:t>5</w:t>
      </w:r>
      <w:r w:rsidRPr="000F04A4">
        <w:rPr>
          <w:rFonts w:ascii="Book Antiqua" w:hAnsi="Book Antiqua"/>
          <w:bCs/>
          <w:color w:val="000000" w:themeColor="text1"/>
          <w:sz w:val="22"/>
          <w:szCs w:val="22"/>
        </w:rPr>
        <w:t>,</w:t>
      </w:r>
    </w:p>
    <w:p w14:paraId="5C7C2CDD" w14:textId="77777777" w:rsidR="006A0055" w:rsidRPr="000F04A4" w:rsidRDefault="006A0055" w:rsidP="006A0055">
      <w:pPr>
        <w:spacing w:before="120" w:line="276" w:lineRule="auto"/>
        <w:jc w:val="center"/>
        <w:rPr>
          <w:rFonts w:ascii="Book Antiqua" w:hAnsi="Book Antiqua"/>
          <w:color w:val="000000" w:themeColor="text1"/>
          <w:sz w:val="22"/>
          <w:szCs w:val="22"/>
        </w:rPr>
      </w:pPr>
    </w:p>
    <w:p w14:paraId="6CB64A64" w14:textId="6112686C" w:rsidR="004948CF" w:rsidRPr="000F04A4" w:rsidRDefault="006A0055" w:rsidP="004948CF">
      <w:pPr>
        <w:spacing w:before="120" w:line="276" w:lineRule="auto"/>
        <w:jc w:val="center"/>
        <w:rPr>
          <w:rFonts w:ascii="Book Antiqua" w:hAnsi="Book Antiqua"/>
          <w:b/>
          <w:color w:val="000000" w:themeColor="text1"/>
          <w:sz w:val="22"/>
          <w:szCs w:val="22"/>
        </w:rPr>
      </w:pPr>
      <w:r w:rsidRPr="000F04A4">
        <w:rPr>
          <w:rFonts w:ascii="Book Antiqua" w:hAnsi="Book Antiqua"/>
          <w:b/>
          <w:bCs/>
          <w:color w:val="000000" w:themeColor="text1"/>
          <w:sz w:val="22"/>
          <w:szCs w:val="22"/>
        </w:rPr>
        <w:t>k </w:t>
      </w:r>
      <w:r w:rsidR="00FA2982">
        <w:rPr>
          <w:rFonts w:ascii="Book Antiqua" w:hAnsi="Book Antiqua"/>
          <w:b/>
          <w:color w:val="000000" w:themeColor="text1"/>
          <w:sz w:val="22"/>
          <w:szCs w:val="22"/>
        </w:rPr>
        <w:t xml:space="preserve">zlyhaniu ministerky hospodárstva Slovenskej republiky pri adresnej </w:t>
      </w:r>
      <w:proofErr w:type="spellStart"/>
      <w:r w:rsidR="00FA2982">
        <w:rPr>
          <w:rFonts w:ascii="Book Antiqua" w:hAnsi="Book Antiqua"/>
          <w:b/>
          <w:color w:val="000000" w:themeColor="text1"/>
          <w:sz w:val="22"/>
          <w:szCs w:val="22"/>
        </w:rPr>
        <w:t>energopomoci</w:t>
      </w:r>
      <w:proofErr w:type="spellEnd"/>
    </w:p>
    <w:p w14:paraId="22D1FED7" w14:textId="2850C116" w:rsidR="006A0055" w:rsidRPr="000F04A4" w:rsidRDefault="004948CF" w:rsidP="006A0055">
      <w:pPr>
        <w:spacing w:before="120" w:line="276" w:lineRule="auto"/>
        <w:jc w:val="center"/>
        <w:rPr>
          <w:rFonts w:ascii="Book Antiqua" w:hAnsi="Book Antiqua"/>
          <w:b/>
          <w:bCs/>
          <w:color w:val="000000" w:themeColor="text1"/>
          <w:sz w:val="22"/>
          <w:szCs w:val="22"/>
        </w:rPr>
      </w:pPr>
      <w:r w:rsidRPr="000F04A4">
        <w:rPr>
          <w:rFonts w:ascii="Book Antiqua" w:hAnsi="Book Antiqua"/>
          <w:b/>
          <w:bCs/>
          <w:color w:val="000000" w:themeColor="text1"/>
          <w:sz w:val="22"/>
          <w:szCs w:val="22"/>
        </w:rPr>
        <w:t xml:space="preserve"> </w:t>
      </w:r>
    </w:p>
    <w:p w14:paraId="6D2A4ECD" w14:textId="77777777" w:rsidR="006A0055" w:rsidRPr="000F04A4" w:rsidRDefault="006A0055" w:rsidP="006A0055">
      <w:pPr>
        <w:spacing w:before="120" w:line="276" w:lineRule="auto"/>
        <w:jc w:val="center"/>
        <w:rPr>
          <w:rFonts w:ascii="Book Antiqua" w:hAnsi="Book Antiqua"/>
          <w:b/>
          <w:bCs/>
          <w:color w:val="000000" w:themeColor="text1"/>
          <w:sz w:val="22"/>
          <w:szCs w:val="22"/>
        </w:rPr>
      </w:pPr>
    </w:p>
    <w:p w14:paraId="0B1E005E" w14:textId="77777777" w:rsidR="006A0055" w:rsidRPr="000F04A4" w:rsidRDefault="006A0055" w:rsidP="006A0055">
      <w:pPr>
        <w:spacing w:before="120" w:line="276" w:lineRule="auto"/>
        <w:jc w:val="both"/>
        <w:rPr>
          <w:rFonts w:ascii="Book Antiqua" w:hAnsi="Book Antiqua"/>
          <w:b/>
          <w:bCs/>
          <w:color w:val="000000" w:themeColor="text1"/>
          <w:sz w:val="22"/>
          <w:szCs w:val="22"/>
        </w:rPr>
      </w:pPr>
    </w:p>
    <w:p w14:paraId="1900CD39" w14:textId="77777777" w:rsidR="006A0055" w:rsidRPr="006F42D2" w:rsidRDefault="006A0055" w:rsidP="006A0055">
      <w:pPr>
        <w:spacing w:before="120" w:line="276" w:lineRule="auto"/>
        <w:jc w:val="both"/>
        <w:rPr>
          <w:rFonts w:ascii="Book Antiqua" w:hAnsi="Book Antiqua"/>
          <w:b/>
          <w:bCs/>
          <w:color w:val="000000" w:themeColor="text1"/>
          <w:sz w:val="22"/>
          <w:szCs w:val="22"/>
        </w:rPr>
      </w:pPr>
      <w:r w:rsidRPr="006F42D2">
        <w:rPr>
          <w:rFonts w:ascii="Book Antiqua" w:hAnsi="Book Antiqua"/>
          <w:b/>
          <w:bCs/>
          <w:color w:val="000000" w:themeColor="text1"/>
          <w:sz w:val="22"/>
          <w:szCs w:val="22"/>
        </w:rPr>
        <w:t xml:space="preserve">Národná rada Slovenskej republiky </w:t>
      </w:r>
    </w:p>
    <w:p w14:paraId="4ECDCA97" w14:textId="77777777" w:rsidR="006A0055" w:rsidRPr="000F04A4" w:rsidRDefault="006A0055" w:rsidP="006A0055">
      <w:pPr>
        <w:spacing w:before="120" w:line="276" w:lineRule="auto"/>
        <w:jc w:val="both"/>
        <w:rPr>
          <w:rFonts w:ascii="Book Antiqua" w:hAnsi="Book Antiqua"/>
          <w:color w:val="000000" w:themeColor="text1"/>
          <w:sz w:val="22"/>
          <w:szCs w:val="22"/>
        </w:rPr>
      </w:pPr>
    </w:p>
    <w:p w14:paraId="4B94BAD1" w14:textId="77777777" w:rsidR="00FA2982" w:rsidRDefault="00FA2982" w:rsidP="00FA2982">
      <w:pPr>
        <w:tabs>
          <w:tab w:val="left" w:pos="1095"/>
        </w:tabs>
        <w:spacing w:before="120" w:line="360" w:lineRule="auto"/>
        <w:jc w:val="both"/>
        <w:rPr>
          <w:rFonts w:ascii="Book Antiqua" w:hAnsi="Book Antiqua"/>
          <w:sz w:val="22"/>
          <w:szCs w:val="22"/>
        </w:rPr>
      </w:pPr>
      <w:r>
        <w:rPr>
          <w:rFonts w:ascii="Book Antiqua" w:hAnsi="Book Antiqua"/>
          <w:b/>
          <w:bCs/>
          <w:sz w:val="22"/>
          <w:szCs w:val="22"/>
        </w:rPr>
        <w:t>zdôrazňuje,</w:t>
      </w:r>
    </w:p>
    <w:p w14:paraId="23CFCF26" w14:textId="27431B38" w:rsidR="00FA2982" w:rsidRPr="00F92D7A" w:rsidRDefault="00FA2982" w:rsidP="00FA2982">
      <w:pPr>
        <w:tabs>
          <w:tab w:val="left" w:pos="1095"/>
        </w:tabs>
        <w:spacing w:before="120" w:line="360" w:lineRule="auto"/>
        <w:jc w:val="both"/>
        <w:rPr>
          <w:rFonts w:ascii="Book Antiqua" w:hAnsi="Book Antiqua"/>
          <w:sz w:val="22"/>
          <w:szCs w:val="22"/>
        </w:rPr>
      </w:pPr>
      <w:r>
        <w:rPr>
          <w:rFonts w:ascii="Book Antiqua" w:hAnsi="Book Antiqua"/>
          <w:sz w:val="22"/>
          <w:szCs w:val="22"/>
        </w:rPr>
        <w:t>že v súlade s </w:t>
      </w:r>
      <w:r w:rsidR="00557B7F">
        <w:rPr>
          <w:rFonts w:ascii="Book Antiqua" w:hAnsi="Book Antiqua"/>
          <w:sz w:val="22"/>
          <w:szCs w:val="22"/>
        </w:rPr>
        <w:t>Č</w:t>
      </w:r>
      <w:r>
        <w:rPr>
          <w:rFonts w:ascii="Book Antiqua" w:hAnsi="Book Antiqua"/>
          <w:sz w:val="22"/>
          <w:szCs w:val="22"/>
        </w:rPr>
        <w:t>l. 114 Ústavy Slovenskej republiky je vláda Slovenskej republiky za výkon svojej funkcie zodpovedná Národnej rade Slovenskej republiky,</w:t>
      </w:r>
    </w:p>
    <w:p w14:paraId="4389BA50" w14:textId="75B3DD4F" w:rsidR="00557B7F" w:rsidRDefault="00557B7F" w:rsidP="00FA2982">
      <w:pPr>
        <w:tabs>
          <w:tab w:val="left" w:pos="1095"/>
        </w:tabs>
        <w:spacing w:before="120" w:line="360" w:lineRule="auto"/>
        <w:jc w:val="both"/>
        <w:rPr>
          <w:rFonts w:ascii="Book Antiqua" w:hAnsi="Book Antiqua" w:cs="Tahoma"/>
          <w:b/>
          <w:bCs/>
          <w:sz w:val="22"/>
          <w:szCs w:val="22"/>
        </w:rPr>
      </w:pPr>
      <w:r>
        <w:rPr>
          <w:rFonts w:ascii="Book Antiqua" w:hAnsi="Book Antiqua" w:cs="Tahoma"/>
          <w:b/>
          <w:bCs/>
          <w:sz w:val="22"/>
          <w:szCs w:val="22"/>
        </w:rPr>
        <w:t>konštatuje</w:t>
      </w:r>
    </w:p>
    <w:p w14:paraId="23179FD9" w14:textId="7226B216" w:rsidR="00557B7F" w:rsidRPr="00D7675D" w:rsidRDefault="00557B7F" w:rsidP="00FA2982">
      <w:pPr>
        <w:tabs>
          <w:tab w:val="left" w:pos="1095"/>
        </w:tabs>
        <w:spacing w:before="120" w:line="360" w:lineRule="auto"/>
        <w:jc w:val="both"/>
        <w:rPr>
          <w:rFonts w:ascii="Book Antiqua" w:hAnsi="Book Antiqua" w:cs="Tahoma"/>
          <w:sz w:val="22"/>
          <w:szCs w:val="22"/>
        </w:rPr>
      </w:pPr>
      <w:r w:rsidRPr="00D7675D">
        <w:rPr>
          <w:rFonts w:ascii="Book Antiqua" w:hAnsi="Book Antiqua" w:cs="Tahoma"/>
          <w:sz w:val="22"/>
          <w:szCs w:val="22"/>
        </w:rPr>
        <w:t xml:space="preserve">potrebu </w:t>
      </w:r>
      <w:r>
        <w:rPr>
          <w:rFonts w:ascii="Book Antiqua" w:hAnsi="Book Antiqua" w:cs="Tahoma"/>
          <w:sz w:val="22"/>
          <w:szCs w:val="22"/>
        </w:rPr>
        <w:t>efektívnej, transparentnej a spravodlivo prideľovanej štátnej podpory pre domácnosti v súvislosti s nárastom cien energií,</w:t>
      </w:r>
    </w:p>
    <w:p w14:paraId="764ABBDE" w14:textId="5A24742D" w:rsidR="00FA2982" w:rsidRDefault="00FA2982" w:rsidP="00FA2982">
      <w:pPr>
        <w:tabs>
          <w:tab w:val="left" w:pos="1095"/>
        </w:tabs>
        <w:spacing w:before="120" w:line="360" w:lineRule="auto"/>
        <w:jc w:val="both"/>
        <w:rPr>
          <w:rFonts w:ascii="Book Antiqua" w:hAnsi="Book Antiqua" w:cs="Tahoma"/>
          <w:b/>
          <w:bCs/>
          <w:sz w:val="22"/>
          <w:szCs w:val="22"/>
        </w:rPr>
      </w:pPr>
      <w:r>
        <w:rPr>
          <w:rFonts w:ascii="Book Antiqua" w:hAnsi="Book Antiqua" w:cs="Tahoma"/>
          <w:b/>
          <w:bCs/>
          <w:sz w:val="22"/>
          <w:szCs w:val="22"/>
        </w:rPr>
        <w:t>upozorňuje</w:t>
      </w:r>
    </w:p>
    <w:p w14:paraId="2C163666" w14:textId="269B5F62" w:rsidR="00FA2982" w:rsidRDefault="00FA2982" w:rsidP="00FA2982">
      <w:pPr>
        <w:tabs>
          <w:tab w:val="left" w:pos="1095"/>
        </w:tabs>
        <w:spacing w:before="120" w:line="360" w:lineRule="auto"/>
        <w:jc w:val="both"/>
        <w:rPr>
          <w:rFonts w:ascii="Book Antiqua" w:hAnsi="Book Antiqua" w:cs="Tahoma"/>
          <w:sz w:val="22"/>
          <w:szCs w:val="22"/>
        </w:rPr>
      </w:pPr>
      <w:r>
        <w:rPr>
          <w:rFonts w:ascii="Book Antiqua" w:hAnsi="Book Antiqua" w:cs="Tahoma"/>
          <w:sz w:val="22"/>
          <w:szCs w:val="22"/>
        </w:rPr>
        <w:t>na sociálne dopady a riziká spojené s</w:t>
      </w:r>
      <w:r w:rsidR="00557B7F">
        <w:rPr>
          <w:rFonts w:ascii="Book Antiqua" w:hAnsi="Book Antiqua" w:cs="Tahoma"/>
          <w:sz w:val="22"/>
          <w:szCs w:val="22"/>
        </w:rPr>
        <w:t>o závažnými nedostatkami v </w:t>
      </w:r>
      <w:r>
        <w:rPr>
          <w:rFonts w:ascii="Book Antiqua" w:hAnsi="Book Antiqua" w:cs="Tahoma"/>
          <w:sz w:val="22"/>
          <w:szCs w:val="22"/>
        </w:rPr>
        <w:t>nastaven</w:t>
      </w:r>
      <w:r w:rsidR="00557B7F">
        <w:rPr>
          <w:rFonts w:ascii="Book Antiqua" w:hAnsi="Book Antiqua" w:cs="Tahoma"/>
          <w:sz w:val="22"/>
          <w:szCs w:val="22"/>
        </w:rPr>
        <w:t xml:space="preserve">ých </w:t>
      </w:r>
      <w:r>
        <w:rPr>
          <w:rFonts w:ascii="Book Antiqua" w:hAnsi="Book Antiqua" w:cs="Tahoma"/>
          <w:sz w:val="22"/>
          <w:szCs w:val="22"/>
        </w:rPr>
        <w:t>podmie</w:t>
      </w:r>
      <w:r w:rsidR="00557B7F">
        <w:rPr>
          <w:rFonts w:ascii="Book Antiqua" w:hAnsi="Book Antiqua" w:cs="Tahoma"/>
          <w:sz w:val="22"/>
          <w:szCs w:val="22"/>
        </w:rPr>
        <w:t>nkach pri určovaní bonity energetickej domácnosti prijaté nariadením vlády Slovenskej republiky</w:t>
      </w:r>
      <w:r w:rsidR="00D7675D">
        <w:rPr>
          <w:rFonts w:ascii="Book Antiqua" w:hAnsi="Book Antiqua" w:cs="Tahoma"/>
          <w:sz w:val="22"/>
          <w:szCs w:val="22"/>
        </w:rPr>
        <w:t xml:space="preserve"> č. 353/2025 Z. z.,</w:t>
      </w:r>
      <w:r w:rsidR="00557B7F">
        <w:rPr>
          <w:rFonts w:ascii="Book Antiqua" w:hAnsi="Book Antiqua" w:cs="Tahoma"/>
          <w:sz w:val="22"/>
          <w:szCs w:val="22"/>
        </w:rPr>
        <w:t xml:space="preserve"> ktorým sa vykonávajú niektoré ustanovenia zákona o adresnej </w:t>
      </w:r>
      <w:proofErr w:type="spellStart"/>
      <w:r w:rsidR="00557B7F">
        <w:rPr>
          <w:rFonts w:ascii="Book Antiqua" w:hAnsi="Book Antiqua" w:cs="Tahoma"/>
          <w:sz w:val="22"/>
          <w:szCs w:val="22"/>
        </w:rPr>
        <w:t>energopomoci</w:t>
      </w:r>
      <w:proofErr w:type="spellEnd"/>
      <w:r w:rsidR="00557B7F">
        <w:rPr>
          <w:rFonts w:ascii="Book Antiqua" w:hAnsi="Book Antiqua" w:cs="Tahoma"/>
          <w:sz w:val="22"/>
          <w:szCs w:val="22"/>
        </w:rPr>
        <w:t xml:space="preserve"> </w:t>
      </w:r>
      <w:r>
        <w:rPr>
          <w:rFonts w:ascii="Book Antiqua" w:hAnsi="Book Antiqua" w:cs="Tahoma"/>
          <w:sz w:val="22"/>
          <w:szCs w:val="22"/>
        </w:rPr>
        <w:t xml:space="preserve">a z toho vznikajúce negatívne dôsledky na životnú úroveň a zabezpečenie základných </w:t>
      </w:r>
      <w:r>
        <w:rPr>
          <w:rFonts w:ascii="Book Antiqua" w:hAnsi="Book Antiqua" w:cs="Tahoma"/>
          <w:sz w:val="22"/>
          <w:szCs w:val="22"/>
        </w:rPr>
        <w:lastRenderedPageBreak/>
        <w:t>životných potrieb členov slovenských domácnosti a chudobou ohrozených skupín obyvateľstva,</w:t>
      </w:r>
      <w:r w:rsidR="00557B7F">
        <w:rPr>
          <w:rFonts w:ascii="Book Antiqua" w:hAnsi="Book Antiqua" w:cs="Tahoma"/>
          <w:sz w:val="22"/>
          <w:szCs w:val="22"/>
        </w:rPr>
        <w:t xml:space="preserve"> </w:t>
      </w:r>
    </w:p>
    <w:p w14:paraId="6B31BF8B" w14:textId="77777777" w:rsidR="00FA2982" w:rsidRDefault="00FA2982" w:rsidP="00FA2982">
      <w:pPr>
        <w:tabs>
          <w:tab w:val="left" w:pos="1095"/>
        </w:tabs>
        <w:spacing w:before="120" w:line="360" w:lineRule="auto"/>
        <w:jc w:val="both"/>
        <w:rPr>
          <w:rFonts w:ascii="Book Antiqua" w:hAnsi="Book Antiqua" w:cs="Tahoma"/>
          <w:b/>
          <w:bCs/>
          <w:sz w:val="22"/>
          <w:szCs w:val="22"/>
        </w:rPr>
      </w:pPr>
      <w:r>
        <w:rPr>
          <w:rFonts w:ascii="Book Antiqua" w:hAnsi="Book Antiqua" w:cs="Tahoma"/>
          <w:b/>
          <w:bCs/>
          <w:sz w:val="22"/>
          <w:szCs w:val="22"/>
        </w:rPr>
        <w:t>žiada</w:t>
      </w:r>
    </w:p>
    <w:p w14:paraId="6E8E2530" w14:textId="00D80AC3" w:rsidR="00FA2982" w:rsidRDefault="00FA2982" w:rsidP="00FA2982">
      <w:pPr>
        <w:tabs>
          <w:tab w:val="left" w:pos="1095"/>
        </w:tabs>
        <w:spacing w:before="120" w:line="360" w:lineRule="auto"/>
        <w:jc w:val="both"/>
        <w:rPr>
          <w:rFonts w:ascii="Book Antiqua" w:hAnsi="Book Antiqua" w:cs="Tahoma"/>
          <w:sz w:val="22"/>
          <w:szCs w:val="22"/>
        </w:rPr>
      </w:pPr>
      <w:r>
        <w:rPr>
          <w:rFonts w:ascii="Book Antiqua" w:hAnsi="Book Antiqua" w:cs="Tahoma"/>
          <w:sz w:val="22"/>
          <w:szCs w:val="22"/>
        </w:rPr>
        <w:t xml:space="preserve">vládu Slovenskej republiky, aby </w:t>
      </w:r>
      <w:r w:rsidR="00557B7F">
        <w:rPr>
          <w:rFonts w:ascii="Book Antiqua" w:hAnsi="Book Antiqua" w:cs="Tahoma"/>
          <w:sz w:val="22"/>
          <w:szCs w:val="22"/>
        </w:rPr>
        <w:t xml:space="preserve">do 10 dní odo dňa prijatia tohto uznesenia </w:t>
      </w:r>
      <w:r>
        <w:rPr>
          <w:rFonts w:ascii="Book Antiqua" w:hAnsi="Book Antiqua" w:cs="Tahoma"/>
          <w:sz w:val="22"/>
          <w:szCs w:val="22"/>
        </w:rPr>
        <w:t>upravila podmienky na vznik práva na adr</w:t>
      </w:r>
      <w:r w:rsidR="00557B7F">
        <w:rPr>
          <w:rFonts w:ascii="Book Antiqua" w:hAnsi="Book Antiqua" w:cs="Tahoma"/>
          <w:sz w:val="22"/>
          <w:szCs w:val="22"/>
        </w:rPr>
        <w:t>e</w:t>
      </w:r>
      <w:r>
        <w:rPr>
          <w:rFonts w:ascii="Book Antiqua" w:hAnsi="Book Antiqua" w:cs="Tahoma"/>
          <w:sz w:val="22"/>
          <w:szCs w:val="22"/>
        </w:rPr>
        <w:t xml:space="preserve">snú </w:t>
      </w:r>
      <w:proofErr w:type="spellStart"/>
      <w:r>
        <w:rPr>
          <w:rFonts w:ascii="Book Antiqua" w:hAnsi="Book Antiqua" w:cs="Tahoma"/>
          <w:sz w:val="22"/>
          <w:szCs w:val="22"/>
        </w:rPr>
        <w:t>energopomo</w:t>
      </w:r>
      <w:r w:rsidR="00557B7F">
        <w:rPr>
          <w:rFonts w:ascii="Book Antiqua" w:hAnsi="Book Antiqua" w:cs="Tahoma"/>
          <w:sz w:val="22"/>
          <w:szCs w:val="22"/>
        </w:rPr>
        <w:t>c</w:t>
      </w:r>
      <w:proofErr w:type="spellEnd"/>
      <w:r w:rsidR="00557B7F">
        <w:rPr>
          <w:rFonts w:ascii="Book Antiqua" w:hAnsi="Book Antiqua" w:cs="Tahoma"/>
          <w:sz w:val="22"/>
          <w:szCs w:val="22"/>
        </w:rPr>
        <w:t>.</w:t>
      </w:r>
    </w:p>
    <w:p w14:paraId="0A3EF16A" w14:textId="77777777" w:rsidR="006F42D2" w:rsidRPr="000F04A4" w:rsidRDefault="006F42D2" w:rsidP="006A0055">
      <w:pPr>
        <w:jc w:val="both"/>
        <w:rPr>
          <w:rFonts w:ascii="Book Antiqua" w:hAnsi="Book Antiqua"/>
          <w:color w:val="000000" w:themeColor="text1"/>
          <w:sz w:val="22"/>
          <w:szCs w:val="22"/>
        </w:rPr>
      </w:pPr>
    </w:p>
    <w:p w14:paraId="1EA23052" w14:textId="77777777" w:rsidR="005118E3" w:rsidRDefault="005118E3">
      <w:pPr>
        <w:spacing w:after="160" w:line="278" w:lineRule="auto"/>
        <w:rPr>
          <w:rFonts w:ascii="Book Antiqua" w:hAnsi="Book Antiqua"/>
          <w:color w:val="000000" w:themeColor="text1"/>
          <w:sz w:val="22"/>
          <w:szCs w:val="22"/>
        </w:rPr>
      </w:pPr>
      <w:r>
        <w:rPr>
          <w:rFonts w:ascii="Book Antiqua" w:hAnsi="Book Antiqua"/>
          <w:color w:val="000000" w:themeColor="text1"/>
          <w:sz w:val="22"/>
          <w:szCs w:val="22"/>
        </w:rPr>
        <w:br w:type="page"/>
      </w:r>
    </w:p>
    <w:p w14:paraId="53DC29D0" w14:textId="224A7CCB" w:rsidR="006A0055" w:rsidRPr="00FA2982" w:rsidRDefault="00FA2982" w:rsidP="00FA2982">
      <w:pPr>
        <w:jc w:val="center"/>
        <w:rPr>
          <w:rFonts w:ascii="Book Antiqua" w:hAnsi="Book Antiqua"/>
          <w:b/>
          <w:bCs/>
          <w:color w:val="000000" w:themeColor="text1"/>
          <w:sz w:val="22"/>
          <w:szCs w:val="22"/>
        </w:rPr>
      </w:pPr>
      <w:r>
        <w:rPr>
          <w:rFonts w:ascii="Book Antiqua" w:hAnsi="Book Antiqua"/>
          <w:b/>
          <w:bCs/>
          <w:color w:val="000000" w:themeColor="text1"/>
          <w:sz w:val="22"/>
          <w:szCs w:val="22"/>
        </w:rPr>
        <w:lastRenderedPageBreak/>
        <w:t>O</w:t>
      </w:r>
      <w:r w:rsidR="006A0055" w:rsidRPr="000F04A4">
        <w:rPr>
          <w:rFonts w:ascii="Book Antiqua" w:hAnsi="Book Antiqua"/>
          <w:b/>
          <w:bCs/>
          <w:color w:val="000000" w:themeColor="text1"/>
          <w:sz w:val="22"/>
          <w:szCs w:val="22"/>
        </w:rPr>
        <w:t>DÔVODNENIE</w:t>
      </w:r>
    </w:p>
    <w:p w14:paraId="71E349A1" w14:textId="77777777" w:rsidR="004948CF" w:rsidRPr="004B2B1E" w:rsidRDefault="004948CF" w:rsidP="004B2B1E">
      <w:pPr>
        <w:spacing w:line="276" w:lineRule="auto"/>
        <w:jc w:val="both"/>
        <w:rPr>
          <w:rFonts w:ascii="Book Antiqua" w:hAnsi="Book Antiqua"/>
          <w:bCs/>
          <w:color w:val="000000" w:themeColor="text1"/>
          <w:sz w:val="22"/>
          <w:szCs w:val="22"/>
        </w:rPr>
      </w:pPr>
    </w:p>
    <w:p w14:paraId="2E1A14C1" w14:textId="77777777" w:rsidR="006F42D2" w:rsidRPr="004B2B1E" w:rsidRDefault="006F42D2" w:rsidP="004B2B1E">
      <w:pPr>
        <w:spacing w:line="276" w:lineRule="auto"/>
        <w:jc w:val="both"/>
        <w:rPr>
          <w:rFonts w:ascii="Book Antiqua" w:hAnsi="Book Antiqua"/>
          <w:bCs/>
          <w:color w:val="000000" w:themeColor="text1"/>
          <w:sz w:val="22"/>
          <w:szCs w:val="22"/>
        </w:rPr>
      </w:pPr>
    </w:p>
    <w:p w14:paraId="181671C9" w14:textId="77777777" w:rsidR="004B2B1E" w:rsidRPr="004B2B1E" w:rsidRDefault="004B2B1E" w:rsidP="004B2B1E">
      <w:pPr>
        <w:pStyle w:val="Predvolen"/>
        <w:spacing w:before="0" w:after="240" w:line="276" w:lineRule="auto"/>
        <w:jc w:val="both"/>
        <w:rPr>
          <w:rFonts w:ascii="Book Antiqua" w:eastAsia="Helvetica" w:hAnsi="Book Antiqua" w:cs="Helvetica"/>
          <w:sz w:val="22"/>
          <w:szCs w:val="22"/>
        </w:rPr>
      </w:pPr>
      <w:r w:rsidRPr="004B2B1E">
        <w:rPr>
          <w:rFonts w:ascii="Book Antiqua" w:hAnsi="Book Antiqua"/>
          <w:sz w:val="22"/>
          <w:szCs w:val="22"/>
        </w:rPr>
        <w:t>Ministerka hospodárstva Denisa Saková a vláda Slovenskej republiky nedokázali ani po dvoch rokoch od schválenia Programového vyhlásenia vlády splniť ďalšiu zo svojich programových a predvolebných priorít.</w:t>
      </w:r>
    </w:p>
    <w:p w14:paraId="3017FA65" w14:textId="77777777" w:rsidR="004B2B1E" w:rsidRPr="004B2B1E" w:rsidRDefault="004B2B1E" w:rsidP="004B2B1E">
      <w:pPr>
        <w:pStyle w:val="Predvolen"/>
        <w:spacing w:before="0" w:after="240" w:line="276" w:lineRule="auto"/>
        <w:jc w:val="both"/>
        <w:rPr>
          <w:rFonts w:ascii="Book Antiqua" w:eastAsia="Helvetica" w:hAnsi="Book Antiqua" w:cs="Helvetica"/>
          <w:sz w:val="22"/>
          <w:szCs w:val="22"/>
        </w:rPr>
      </w:pPr>
      <w:r w:rsidRPr="004B2B1E">
        <w:rPr>
          <w:rFonts w:ascii="Book Antiqua" w:hAnsi="Book Antiqua"/>
          <w:sz w:val="22"/>
          <w:szCs w:val="22"/>
        </w:rPr>
        <w:t xml:space="preserve">Strany a predstavitelia súčasnej vládnej koalície pred voľbami 2023 sľubovali obyvateľom nižšie ceny energií, po vytvorení vlády sľúbili adresnú </w:t>
      </w:r>
      <w:proofErr w:type="spellStart"/>
      <w:r w:rsidRPr="004B2B1E">
        <w:rPr>
          <w:rFonts w:ascii="Book Antiqua" w:hAnsi="Book Antiqua"/>
          <w:sz w:val="22"/>
          <w:szCs w:val="22"/>
        </w:rPr>
        <w:t>energopomoc</w:t>
      </w:r>
      <w:proofErr w:type="spellEnd"/>
      <w:r w:rsidRPr="004B2B1E">
        <w:rPr>
          <w:rFonts w:ascii="Book Antiqua" w:hAnsi="Book Antiqua"/>
          <w:sz w:val="22"/>
          <w:szCs w:val="22"/>
        </w:rPr>
        <w:t>. Tento záväzok dokonca zakomponovali do svojho vládneho programu, v ktorom uvádzajú, že:</w:t>
      </w:r>
    </w:p>
    <w:p w14:paraId="7168498B" w14:textId="77777777" w:rsidR="004B2B1E" w:rsidRPr="004B2B1E" w:rsidRDefault="004B2B1E" w:rsidP="004B2B1E">
      <w:pPr>
        <w:pStyle w:val="Predvolen"/>
        <w:spacing w:before="120" w:after="120" w:line="276" w:lineRule="auto"/>
        <w:rPr>
          <w:rFonts w:ascii="Book Antiqua" w:eastAsia="Helvetica" w:hAnsi="Book Antiqua" w:cs="Helvetica"/>
          <w:sz w:val="22"/>
          <w:szCs w:val="22"/>
        </w:rPr>
      </w:pPr>
      <w:r w:rsidRPr="004B2B1E">
        <w:rPr>
          <w:rFonts w:ascii="Book Antiqua" w:hAnsi="Book Antiqua"/>
          <w:sz w:val="22"/>
          <w:szCs w:val="22"/>
        </w:rPr>
        <w:t>„Vláda Slovenskej republiky:</w:t>
      </w:r>
    </w:p>
    <w:p w14:paraId="0E74EBDB" w14:textId="77777777" w:rsidR="004B2B1E" w:rsidRPr="004B2B1E" w:rsidRDefault="004B2B1E" w:rsidP="004B2B1E">
      <w:pPr>
        <w:pStyle w:val="Predvolen"/>
        <w:numPr>
          <w:ilvl w:val="0"/>
          <w:numId w:val="3"/>
        </w:numPr>
        <w:spacing w:before="120" w:after="120" w:line="276" w:lineRule="auto"/>
        <w:rPr>
          <w:rFonts w:ascii="Book Antiqua" w:eastAsia="Helvetica" w:hAnsi="Book Antiqua" w:cs="Helvetica"/>
          <w:sz w:val="22"/>
          <w:szCs w:val="22"/>
        </w:rPr>
      </w:pPr>
      <w:r w:rsidRPr="004B2B1E">
        <w:rPr>
          <w:rFonts w:ascii="Book Antiqua" w:eastAsia="Helvetica" w:hAnsi="Book Antiqua" w:cs="Helvetica"/>
          <w:sz w:val="22"/>
          <w:szCs w:val="22"/>
        </w:rPr>
        <w:t>u</w:t>
      </w:r>
      <w:r w:rsidRPr="004B2B1E">
        <w:rPr>
          <w:rFonts w:ascii="Book Antiqua" w:hAnsi="Book Antiqua"/>
          <w:sz w:val="22"/>
          <w:szCs w:val="22"/>
        </w:rPr>
        <w:t>platní komplexný a efektívny systém kompenzácií cien elektrickej energie, zemného plynu a tepla pre domácnosti a ostatných zraniteľných odberateľov.</w:t>
      </w:r>
    </w:p>
    <w:p w14:paraId="22EDCE62" w14:textId="3688D6D9" w:rsidR="004B2B1E" w:rsidRPr="004B2B1E" w:rsidRDefault="004B2B1E" w:rsidP="004B2B1E">
      <w:pPr>
        <w:pStyle w:val="Predvolen"/>
        <w:numPr>
          <w:ilvl w:val="0"/>
          <w:numId w:val="3"/>
        </w:numPr>
        <w:spacing w:before="120" w:after="120" w:line="276" w:lineRule="auto"/>
        <w:rPr>
          <w:rFonts w:ascii="Book Antiqua" w:eastAsia="Helvetica" w:hAnsi="Book Antiqua" w:cs="Helvetica"/>
          <w:sz w:val="22"/>
          <w:szCs w:val="22"/>
        </w:rPr>
      </w:pPr>
      <w:r w:rsidRPr="004B2B1E">
        <w:rPr>
          <w:rFonts w:ascii="Book Antiqua" w:eastAsia="Helvetica" w:hAnsi="Book Antiqua" w:cs="Helvetica"/>
          <w:sz w:val="22"/>
          <w:szCs w:val="22"/>
        </w:rPr>
        <w:t>p</w:t>
      </w:r>
      <w:r w:rsidRPr="004B2B1E">
        <w:rPr>
          <w:rFonts w:ascii="Book Antiqua" w:hAnsi="Book Antiqua"/>
          <w:sz w:val="22"/>
          <w:szCs w:val="22"/>
        </w:rPr>
        <w:t>ristúpi k jednoznačnej legislatívnej úprave energeticky zraniteľných odberateľov za účelom osobitnej a adresnej pomoci pre najzraniteľnejšie skupiny obyvateľstva a podnikov.</w:t>
      </w:r>
      <w:r w:rsidRPr="004B2B1E">
        <w:rPr>
          <w:rFonts w:ascii="Book Antiqua" w:hAnsi="Book Antiqua"/>
          <w:sz w:val="22"/>
          <w:szCs w:val="22"/>
          <w:rtl/>
        </w:rPr>
        <w:t>“</w:t>
      </w:r>
    </w:p>
    <w:p w14:paraId="18134957" w14:textId="77777777" w:rsidR="004B2B1E" w:rsidRPr="004B2B1E" w:rsidRDefault="004B2B1E" w:rsidP="004B2B1E">
      <w:pPr>
        <w:pStyle w:val="Predvolen"/>
        <w:spacing w:before="0" w:after="240" w:line="276" w:lineRule="auto"/>
        <w:jc w:val="both"/>
        <w:rPr>
          <w:rFonts w:ascii="Book Antiqua" w:eastAsia="Helvetica" w:hAnsi="Book Antiqua" w:cs="Helvetica"/>
          <w:sz w:val="22"/>
          <w:szCs w:val="22"/>
        </w:rPr>
      </w:pPr>
      <w:r w:rsidRPr="004B2B1E">
        <w:rPr>
          <w:rFonts w:ascii="Book Antiqua" w:hAnsi="Book Antiqua"/>
          <w:sz w:val="22"/>
          <w:szCs w:val="22"/>
        </w:rPr>
        <w:t>Ani dva roky nestačili ministerke hospodárstva Denise Sakovej a vláde Roberta Fica, aby naplnili svoje sľuby a záväzok, ktorý si sami zapísali do Programového vyhlásenia vlády. Väčšou prioritou pre súčasnú vládnu koalíciu je ochrana vlastných ľudí a oligarchov, ktorým v skrátenom legislatívnom konaní dokázala expresne znížiť tresty za korupciu, skrátiť premlčacie lehoty, zvýšiť príjmy z verejných financií alebo zdvojnásobiť platy.</w:t>
      </w:r>
    </w:p>
    <w:p w14:paraId="36F149E0" w14:textId="77777777" w:rsidR="004B2B1E" w:rsidRPr="004B2B1E" w:rsidRDefault="004B2B1E" w:rsidP="004B2B1E">
      <w:pPr>
        <w:pStyle w:val="Predvolen"/>
        <w:spacing w:before="0" w:after="240" w:line="276" w:lineRule="auto"/>
        <w:jc w:val="both"/>
        <w:rPr>
          <w:rFonts w:ascii="Book Antiqua" w:eastAsia="Helvetica" w:hAnsi="Book Antiqua" w:cs="Helvetica"/>
          <w:sz w:val="22"/>
          <w:szCs w:val="22"/>
        </w:rPr>
      </w:pPr>
      <w:r w:rsidRPr="004B2B1E">
        <w:rPr>
          <w:rFonts w:ascii="Book Antiqua" w:hAnsi="Book Antiqua"/>
          <w:sz w:val="22"/>
          <w:szCs w:val="22"/>
        </w:rPr>
        <w:t xml:space="preserve">Sľubovaná adresná </w:t>
      </w:r>
      <w:proofErr w:type="spellStart"/>
      <w:r w:rsidRPr="004B2B1E">
        <w:rPr>
          <w:rFonts w:ascii="Book Antiqua" w:hAnsi="Book Antiqua"/>
          <w:sz w:val="22"/>
          <w:szCs w:val="22"/>
        </w:rPr>
        <w:t>energopomoc</w:t>
      </w:r>
      <w:proofErr w:type="spellEnd"/>
      <w:r w:rsidRPr="004B2B1E">
        <w:rPr>
          <w:rFonts w:ascii="Book Antiqua" w:hAnsi="Book Antiqua"/>
          <w:sz w:val="22"/>
          <w:szCs w:val="22"/>
        </w:rPr>
        <w:t xml:space="preserve"> je po dvoch rokoch fiaskom, z ktorého budú mať úžitok aj tí, ktorí na ňu vôbec nie sú odkázaní.</w:t>
      </w:r>
    </w:p>
    <w:p w14:paraId="61ABE3D9" w14:textId="17E67298" w:rsidR="004B2B1E" w:rsidRPr="004B2B1E" w:rsidRDefault="004B2B1E" w:rsidP="004B2B1E">
      <w:pPr>
        <w:pStyle w:val="Predvolen"/>
        <w:spacing w:before="0" w:after="240" w:line="276" w:lineRule="auto"/>
        <w:jc w:val="both"/>
        <w:rPr>
          <w:rFonts w:ascii="Book Antiqua" w:eastAsia="Helvetica" w:hAnsi="Book Antiqua" w:cs="Helvetica"/>
          <w:sz w:val="22"/>
          <w:szCs w:val="22"/>
        </w:rPr>
      </w:pPr>
      <w:r w:rsidRPr="004B2B1E">
        <w:rPr>
          <w:rFonts w:ascii="Book Antiqua" w:hAnsi="Book Antiqua"/>
          <w:sz w:val="22"/>
          <w:szCs w:val="22"/>
        </w:rPr>
        <w:t>Azda najkrikľavejším príkladom amat</w:t>
      </w:r>
      <w:r w:rsidR="009706E8">
        <w:rPr>
          <w:rFonts w:ascii="Book Antiqua" w:hAnsi="Book Antiqua"/>
          <w:sz w:val="22"/>
          <w:szCs w:val="22"/>
        </w:rPr>
        <w:t>e</w:t>
      </w:r>
      <w:r w:rsidRPr="004B2B1E">
        <w:rPr>
          <w:rFonts w:ascii="Book Antiqua" w:hAnsi="Book Antiqua"/>
          <w:sz w:val="22"/>
          <w:szCs w:val="22"/>
        </w:rPr>
        <w:t xml:space="preserve">rizmu ministerstva hospodárstva a vlády pri dvojročnom nastavovaní „adresnej“ </w:t>
      </w:r>
      <w:proofErr w:type="spellStart"/>
      <w:r w:rsidRPr="004B2B1E">
        <w:rPr>
          <w:rFonts w:ascii="Book Antiqua" w:hAnsi="Book Antiqua"/>
          <w:sz w:val="22"/>
          <w:szCs w:val="22"/>
        </w:rPr>
        <w:t>energopomoci</w:t>
      </w:r>
      <w:proofErr w:type="spellEnd"/>
      <w:r w:rsidRPr="004B2B1E">
        <w:rPr>
          <w:rFonts w:ascii="Book Antiqua" w:hAnsi="Book Antiqua"/>
          <w:sz w:val="22"/>
          <w:szCs w:val="22"/>
        </w:rPr>
        <w:t xml:space="preserve"> je, že na ňu budú mať nárok aj niektorí poslanci Národnej rady Slovenskej republiky, ktorých čistý príjem dosahuje až 5 880 eur mesačne.</w:t>
      </w:r>
    </w:p>
    <w:p w14:paraId="1A50F4FE" w14:textId="77777777" w:rsidR="004B2B1E" w:rsidRPr="004B2B1E" w:rsidRDefault="004B2B1E" w:rsidP="004B2B1E">
      <w:pPr>
        <w:pStyle w:val="Predvolen"/>
        <w:spacing w:before="0" w:after="240" w:line="276" w:lineRule="auto"/>
        <w:jc w:val="both"/>
        <w:rPr>
          <w:rFonts w:ascii="Book Antiqua" w:eastAsia="Helvetica" w:hAnsi="Book Antiqua" w:cs="Helvetica"/>
          <w:sz w:val="22"/>
          <w:szCs w:val="22"/>
        </w:rPr>
      </w:pPr>
      <w:r w:rsidRPr="004B2B1E">
        <w:rPr>
          <w:rFonts w:ascii="Book Antiqua" w:hAnsi="Book Antiqua"/>
          <w:sz w:val="22"/>
          <w:szCs w:val="22"/>
        </w:rPr>
        <w:t xml:space="preserve">Zároveň je neakceptovateľné, že na „adresnú“ </w:t>
      </w:r>
      <w:proofErr w:type="spellStart"/>
      <w:r w:rsidRPr="004B2B1E">
        <w:rPr>
          <w:rFonts w:ascii="Book Antiqua" w:hAnsi="Book Antiqua"/>
          <w:sz w:val="22"/>
          <w:szCs w:val="22"/>
        </w:rPr>
        <w:t>energopomoc</w:t>
      </w:r>
      <w:proofErr w:type="spellEnd"/>
      <w:r w:rsidRPr="004B2B1E">
        <w:rPr>
          <w:rFonts w:ascii="Book Antiqua" w:hAnsi="Book Antiqua"/>
          <w:sz w:val="22"/>
          <w:szCs w:val="22"/>
        </w:rPr>
        <w:t xml:space="preserve"> majú nárok aj osoby, ktoré vlastnia viaceré, hoci aj lukratívne či luxusné nehnuteľnosti.</w:t>
      </w:r>
    </w:p>
    <w:p w14:paraId="2ED38319" w14:textId="77777777" w:rsidR="004B2B1E" w:rsidRPr="004B2B1E" w:rsidRDefault="004B2B1E" w:rsidP="004B2B1E">
      <w:pPr>
        <w:pStyle w:val="Predvolen"/>
        <w:spacing w:before="0" w:after="240" w:line="276" w:lineRule="auto"/>
        <w:jc w:val="both"/>
        <w:rPr>
          <w:rFonts w:ascii="Book Antiqua" w:eastAsia="Helvetica" w:hAnsi="Book Antiqua" w:cs="Helvetica"/>
          <w:sz w:val="22"/>
          <w:szCs w:val="22"/>
        </w:rPr>
      </w:pPr>
      <w:r w:rsidRPr="004B2B1E">
        <w:rPr>
          <w:rFonts w:ascii="Book Antiqua" w:hAnsi="Book Antiqua"/>
          <w:sz w:val="22"/>
          <w:szCs w:val="22"/>
        </w:rPr>
        <w:t xml:space="preserve">Ministerstvo hospodárstva a vláda Roberta Fica sa úplne nepochopiteľne a v rozpore s princípmi sociálnej demokracie rozhodli pri nastavovaní „adresnej“ </w:t>
      </w:r>
      <w:proofErr w:type="spellStart"/>
      <w:r w:rsidRPr="004B2B1E">
        <w:rPr>
          <w:rFonts w:ascii="Book Antiqua" w:hAnsi="Book Antiqua"/>
          <w:sz w:val="22"/>
          <w:szCs w:val="22"/>
        </w:rPr>
        <w:t>energopomoci</w:t>
      </w:r>
      <w:proofErr w:type="spellEnd"/>
      <w:r w:rsidRPr="004B2B1E">
        <w:rPr>
          <w:rFonts w:ascii="Book Antiqua" w:hAnsi="Book Antiqua"/>
          <w:sz w:val="22"/>
          <w:szCs w:val="22"/>
        </w:rPr>
        <w:t xml:space="preserve"> ignorovať majetkový status ľudí a jedným z kľúčových kritérií je príjem členov domácností. Tým zvýhodnili osoby disponujúce veľkým majetkom či majiteľov firiem, ktorí si namiesto vysokej mesačnej mzdy vyplácajú dividendy.</w:t>
      </w:r>
    </w:p>
    <w:p w14:paraId="09F0EE95" w14:textId="298864A9" w:rsidR="009706E8" w:rsidRPr="009706E8" w:rsidRDefault="004B2B1E" w:rsidP="004B2B1E">
      <w:pPr>
        <w:pStyle w:val="Predvolen"/>
        <w:spacing w:before="0" w:after="240" w:line="276" w:lineRule="auto"/>
        <w:jc w:val="both"/>
        <w:rPr>
          <w:rFonts w:ascii="Book Antiqua" w:hAnsi="Book Antiqua"/>
          <w:sz w:val="22"/>
          <w:szCs w:val="22"/>
        </w:rPr>
      </w:pPr>
      <w:r w:rsidRPr="004B2B1E">
        <w:rPr>
          <w:rFonts w:ascii="Book Antiqua" w:hAnsi="Book Antiqua"/>
          <w:sz w:val="22"/>
          <w:szCs w:val="22"/>
        </w:rPr>
        <w:t>Mechanizmus z dielne ministerstva hospodárstva a vlády SR však z pomoci vylučuje mnohé viacgeneračné alebo mnohočlenné domácnosti, ktoré tvoria najmä pracujúce osoby, ktoré poctivo priznávajú svoj príjem a z ktorého poctivo platia dane.</w:t>
      </w:r>
      <w:r w:rsidR="009706E8">
        <w:rPr>
          <w:rFonts w:ascii="Book Antiqua" w:hAnsi="Book Antiqua"/>
          <w:sz w:val="22"/>
          <w:szCs w:val="22"/>
        </w:rPr>
        <w:t xml:space="preserve"> V tomto prípade aj mnoho </w:t>
      </w:r>
      <w:r w:rsidR="009706E8">
        <w:rPr>
          <w:rFonts w:ascii="Book Antiqua" w:hAnsi="Book Antiqua"/>
          <w:sz w:val="22"/>
          <w:szCs w:val="22"/>
        </w:rPr>
        <w:lastRenderedPageBreak/>
        <w:t xml:space="preserve">seniorov, u ktorých majú svoj trvalý pobyt nahlásené ich pracujúce deti, nebude mať nárok na </w:t>
      </w:r>
      <w:proofErr w:type="spellStart"/>
      <w:r w:rsidR="009706E8">
        <w:rPr>
          <w:rFonts w:ascii="Book Antiqua" w:hAnsi="Book Antiqua"/>
          <w:sz w:val="22"/>
          <w:szCs w:val="22"/>
        </w:rPr>
        <w:t>energopomoc</w:t>
      </w:r>
      <w:proofErr w:type="spellEnd"/>
      <w:r w:rsidR="009706E8">
        <w:rPr>
          <w:rFonts w:ascii="Book Antiqua" w:hAnsi="Book Antiqua"/>
          <w:sz w:val="22"/>
          <w:szCs w:val="22"/>
        </w:rPr>
        <w:t>.</w:t>
      </w:r>
    </w:p>
    <w:p w14:paraId="100EBCB8" w14:textId="77777777" w:rsidR="004B2B1E" w:rsidRPr="004B2B1E" w:rsidRDefault="004B2B1E" w:rsidP="004B2B1E">
      <w:pPr>
        <w:pStyle w:val="Predvolen"/>
        <w:spacing w:before="0" w:after="240" w:line="276" w:lineRule="auto"/>
        <w:jc w:val="both"/>
        <w:rPr>
          <w:rFonts w:ascii="Book Antiqua" w:eastAsia="Helvetica" w:hAnsi="Book Antiqua" w:cs="Helvetica"/>
          <w:sz w:val="22"/>
          <w:szCs w:val="22"/>
        </w:rPr>
      </w:pPr>
      <w:r w:rsidRPr="004B2B1E">
        <w:rPr>
          <w:rFonts w:ascii="Book Antiqua" w:hAnsi="Book Antiqua"/>
          <w:sz w:val="22"/>
          <w:szCs w:val="22"/>
        </w:rPr>
        <w:t>Naopak osoby, ktoré umelo znižujú svoj oficiálny príjem, no zároveň sú vlastníkmi viacerých nehnuteľností alebo sú spoločníkmi prosperujúcich obchodných spoločností, sú vládou vnímané ako ohrozené skupiny obyvateľstva, ktorým je potrebné pomôcť s cenami energií.</w:t>
      </w:r>
    </w:p>
    <w:p w14:paraId="206A9C5D" w14:textId="2F3D7277" w:rsidR="004B2B1E" w:rsidRDefault="004B2B1E" w:rsidP="004B2B1E">
      <w:pPr>
        <w:pStyle w:val="Predvolen"/>
        <w:spacing w:before="0" w:after="240" w:line="276" w:lineRule="auto"/>
        <w:jc w:val="both"/>
        <w:rPr>
          <w:rFonts w:ascii="Book Antiqua" w:hAnsi="Book Antiqua"/>
          <w:sz w:val="22"/>
          <w:szCs w:val="22"/>
        </w:rPr>
      </w:pPr>
      <w:r w:rsidRPr="004B2B1E">
        <w:rPr>
          <w:rFonts w:ascii="Book Antiqua" w:hAnsi="Book Antiqua"/>
          <w:sz w:val="22"/>
          <w:szCs w:val="22"/>
        </w:rPr>
        <w:t xml:space="preserve">Obyvatelia zároveň majú problém získať kvalifikované informácie o </w:t>
      </w:r>
      <w:proofErr w:type="spellStart"/>
      <w:r w:rsidRPr="004B2B1E">
        <w:rPr>
          <w:rFonts w:ascii="Book Antiqua" w:hAnsi="Book Antiqua"/>
          <w:sz w:val="22"/>
          <w:szCs w:val="22"/>
        </w:rPr>
        <w:t>energopomoci</w:t>
      </w:r>
      <w:proofErr w:type="spellEnd"/>
      <w:r w:rsidRPr="004B2B1E">
        <w:rPr>
          <w:rFonts w:ascii="Book Antiqua" w:hAnsi="Book Antiqua"/>
          <w:sz w:val="22"/>
          <w:szCs w:val="22"/>
        </w:rPr>
        <w:t xml:space="preserve">: webstránka ministerstva hospodárstva bola sprístupnená menej ako mesiac pred spustením „adresnej“ </w:t>
      </w:r>
      <w:proofErr w:type="spellStart"/>
      <w:r w:rsidRPr="004B2B1E">
        <w:rPr>
          <w:rFonts w:ascii="Book Antiqua" w:hAnsi="Book Antiqua"/>
          <w:sz w:val="22"/>
          <w:szCs w:val="22"/>
        </w:rPr>
        <w:t>energopomoci</w:t>
      </w:r>
      <w:proofErr w:type="spellEnd"/>
      <w:r w:rsidR="009706E8">
        <w:rPr>
          <w:rFonts w:ascii="Book Antiqua" w:hAnsi="Book Antiqua"/>
          <w:sz w:val="22"/>
          <w:szCs w:val="22"/>
        </w:rPr>
        <w:t>, v mnohých prípadoch nevykazuje správne informácie</w:t>
      </w:r>
      <w:r w:rsidRPr="004B2B1E">
        <w:rPr>
          <w:rFonts w:ascii="Book Antiqua" w:hAnsi="Book Antiqua"/>
          <w:sz w:val="22"/>
          <w:szCs w:val="22"/>
        </w:rPr>
        <w:t xml:space="preserve"> a v prípade nejasností sa verejnosť môže obrátiť na klientsk</w:t>
      </w:r>
      <w:r w:rsidR="009706E8">
        <w:rPr>
          <w:rFonts w:ascii="Book Antiqua" w:hAnsi="Book Antiqua"/>
          <w:sz w:val="22"/>
          <w:szCs w:val="22"/>
        </w:rPr>
        <w:t>e</w:t>
      </w:r>
      <w:r w:rsidRPr="004B2B1E">
        <w:rPr>
          <w:rFonts w:ascii="Book Antiqua" w:hAnsi="Book Antiqua"/>
          <w:sz w:val="22"/>
          <w:szCs w:val="22"/>
        </w:rPr>
        <w:t xml:space="preserve"> centrá – tie vzniknú 3 dni pred koncom roka, 28. decembra 2025.</w:t>
      </w:r>
      <w:r w:rsidR="009706E8">
        <w:rPr>
          <w:rFonts w:ascii="Book Antiqua" w:hAnsi="Book Antiqua"/>
          <w:sz w:val="22"/>
          <w:szCs w:val="22"/>
        </w:rPr>
        <w:t xml:space="preserve"> Absolútnym nezmyslom je, že pokiaľ chce občan vedieť podrobnú informáciu o nároku na </w:t>
      </w:r>
      <w:proofErr w:type="spellStart"/>
      <w:r w:rsidR="009706E8">
        <w:rPr>
          <w:rFonts w:ascii="Book Antiqua" w:hAnsi="Book Antiqua"/>
          <w:sz w:val="22"/>
          <w:szCs w:val="22"/>
        </w:rPr>
        <w:t>energopomoc</w:t>
      </w:r>
      <w:proofErr w:type="spellEnd"/>
      <w:r w:rsidR="009706E8">
        <w:rPr>
          <w:rFonts w:ascii="Book Antiqua" w:hAnsi="Book Antiqua"/>
          <w:sz w:val="22"/>
          <w:szCs w:val="22"/>
        </w:rPr>
        <w:t>, musí sa na klientske centrum dostaviť osobne spolu so všetkými dospelými osobami, ktoré majú trvalý pobyt na danom odbernom mieste, prípadne musí disponovať notárom overeným splnomocnením všetkých týchto osôb.</w:t>
      </w:r>
    </w:p>
    <w:p w14:paraId="0FB91913" w14:textId="20383265" w:rsidR="009706E8" w:rsidRPr="004B2B1E" w:rsidRDefault="009706E8" w:rsidP="004B2B1E">
      <w:pPr>
        <w:pStyle w:val="Predvolen"/>
        <w:spacing w:before="0" w:after="240" w:line="276" w:lineRule="auto"/>
        <w:jc w:val="both"/>
        <w:rPr>
          <w:rFonts w:ascii="Book Antiqua" w:eastAsia="Helvetica" w:hAnsi="Book Antiqua" w:cs="Helvetica"/>
          <w:sz w:val="22"/>
          <w:szCs w:val="22"/>
        </w:rPr>
      </w:pPr>
      <w:r>
        <w:rPr>
          <w:rFonts w:ascii="Book Antiqua" w:hAnsi="Book Antiqua"/>
          <w:sz w:val="22"/>
          <w:szCs w:val="22"/>
        </w:rPr>
        <w:t xml:space="preserve">Predstavený systém </w:t>
      </w:r>
      <w:proofErr w:type="spellStart"/>
      <w:r>
        <w:rPr>
          <w:rFonts w:ascii="Book Antiqua" w:hAnsi="Book Antiqua"/>
          <w:sz w:val="22"/>
          <w:szCs w:val="22"/>
        </w:rPr>
        <w:t>energopomoci</w:t>
      </w:r>
      <w:proofErr w:type="spellEnd"/>
      <w:r>
        <w:rPr>
          <w:rFonts w:ascii="Book Antiqua" w:hAnsi="Book Antiqua"/>
          <w:sz w:val="22"/>
          <w:szCs w:val="22"/>
        </w:rPr>
        <w:t xml:space="preserve"> nezohľadňuje životné situácie obyvateľov Slovenska, napríklad zmenu trvalého pobytu v posledných týždňoch či mesiacoch, nástup na materské a ďalšie. Ľudia musia čakať rok na opätovné prehodnotenie nároku na </w:t>
      </w:r>
      <w:proofErr w:type="spellStart"/>
      <w:r>
        <w:rPr>
          <w:rFonts w:ascii="Book Antiqua" w:hAnsi="Book Antiqua"/>
          <w:sz w:val="22"/>
          <w:szCs w:val="22"/>
        </w:rPr>
        <w:t>energopomoc</w:t>
      </w:r>
      <w:proofErr w:type="spellEnd"/>
      <w:r>
        <w:rPr>
          <w:rFonts w:ascii="Book Antiqua" w:hAnsi="Book Antiqua"/>
          <w:sz w:val="22"/>
          <w:szCs w:val="22"/>
        </w:rPr>
        <w:t>, strácajú celú vykurovaciu sezónu a prichádzajú o značné finančné prostriedky.</w:t>
      </w:r>
    </w:p>
    <w:p w14:paraId="34FD5422" w14:textId="77777777" w:rsidR="004B2B1E" w:rsidRPr="004B2B1E" w:rsidRDefault="004B2B1E" w:rsidP="004B2B1E">
      <w:pPr>
        <w:pStyle w:val="Predvolen"/>
        <w:spacing w:before="0" w:after="240" w:line="276" w:lineRule="auto"/>
        <w:jc w:val="both"/>
        <w:rPr>
          <w:rFonts w:ascii="Book Antiqua" w:eastAsia="Helvetica" w:hAnsi="Book Antiqua" w:cs="Helvetica"/>
          <w:sz w:val="22"/>
          <w:szCs w:val="22"/>
        </w:rPr>
      </w:pPr>
      <w:r w:rsidRPr="004B2B1E">
        <w:rPr>
          <w:rFonts w:ascii="Book Antiqua" w:hAnsi="Book Antiqua"/>
          <w:sz w:val="22"/>
          <w:szCs w:val="22"/>
        </w:rPr>
        <w:t xml:space="preserve">Ani za dva roky nedokázala ministerka hospodárstva Denisa Saková a vláda Roberta Fica nastaviť spravodlivú </w:t>
      </w:r>
      <w:proofErr w:type="spellStart"/>
      <w:r w:rsidRPr="004B2B1E">
        <w:rPr>
          <w:rFonts w:ascii="Book Antiqua" w:hAnsi="Book Antiqua"/>
          <w:sz w:val="22"/>
          <w:szCs w:val="22"/>
        </w:rPr>
        <w:t>energopomoc</w:t>
      </w:r>
      <w:proofErr w:type="spellEnd"/>
      <w:r w:rsidRPr="004B2B1E">
        <w:rPr>
          <w:rFonts w:ascii="Book Antiqua" w:hAnsi="Book Antiqua"/>
          <w:sz w:val="22"/>
          <w:szCs w:val="22"/>
        </w:rPr>
        <w:t xml:space="preserve"> pre tých, ktorí sú na ňu skutočne odkázaní.</w:t>
      </w:r>
    </w:p>
    <w:p w14:paraId="7591669A" w14:textId="77777777" w:rsidR="004B2B1E" w:rsidRPr="004B2B1E" w:rsidRDefault="004B2B1E" w:rsidP="004B2B1E">
      <w:pPr>
        <w:pStyle w:val="Predvolen"/>
        <w:spacing w:before="0" w:after="240" w:line="276" w:lineRule="auto"/>
        <w:jc w:val="both"/>
        <w:rPr>
          <w:rFonts w:ascii="Book Antiqua" w:eastAsia="Helvetica" w:hAnsi="Book Antiqua" w:cs="Helvetica"/>
          <w:sz w:val="22"/>
          <w:szCs w:val="22"/>
        </w:rPr>
      </w:pPr>
      <w:r w:rsidRPr="004B2B1E">
        <w:rPr>
          <w:rFonts w:ascii="Book Antiqua" w:hAnsi="Book Antiqua"/>
          <w:sz w:val="22"/>
          <w:szCs w:val="22"/>
        </w:rPr>
        <w:t xml:space="preserve">Dva roky sľubovaná „adresná“ </w:t>
      </w:r>
      <w:proofErr w:type="spellStart"/>
      <w:r w:rsidRPr="004B2B1E">
        <w:rPr>
          <w:rFonts w:ascii="Book Antiqua" w:hAnsi="Book Antiqua"/>
          <w:sz w:val="22"/>
          <w:szCs w:val="22"/>
        </w:rPr>
        <w:t>energopomoc</w:t>
      </w:r>
      <w:proofErr w:type="spellEnd"/>
      <w:r w:rsidRPr="004B2B1E">
        <w:rPr>
          <w:rFonts w:ascii="Book Antiqua" w:hAnsi="Book Antiqua"/>
          <w:sz w:val="22"/>
          <w:szCs w:val="22"/>
        </w:rPr>
        <w:t xml:space="preserve"> je absolútnym fiaskom, z ktorého budú mať úžitok aj poslanci, podnikatelia či vlastníci viacerých nehnuteľností, no zamestnanci poctivo platiaci dane zo svojho príjmu, časť seniorov, viacpočetné či viacgeneračné domácnosti sú z tejto pomoci vylúčení.</w:t>
      </w:r>
    </w:p>
    <w:p w14:paraId="661A225F" w14:textId="05083E32" w:rsidR="004B2B1E" w:rsidRPr="004B2B1E" w:rsidRDefault="004B2B1E" w:rsidP="004B2B1E">
      <w:pPr>
        <w:pStyle w:val="Predvolen"/>
        <w:spacing w:before="0" w:after="240" w:line="276" w:lineRule="auto"/>
        <w:jc w:val="both"/>
        <w:rPr>
          <w:rFonts w:ascii="Book Antiqua" w:eastAsia="Helvetica" w:hAnsi="Book Antiqua" w:cs="Helvetica"/>
          <w:sz w:val="22"/>
          <w:szCs w:val="22"/>
        </w:rPr>
      </w:pPr>
      <w:r w:rsidRPr="004B2B1E">
        <w:rPr>
          <w:rFonts w:ascii="Book Antiqua" w:hAnsi="Book Antiqua"/>
          <w:sz w:val="22"/>
          <w:szCs w:val="22"/>
        </w:rPr>
        <w:t xml:space="preserve">„Adresná“ </w:t>
      </w:r>
      <w:proofErr w:type="spellStart"/>
      <w:r w:rsidRPr="004B2B1E">
        <w:rPr>
          <w:rFonts w:ascii="Book Antiqua" w:hAnsi="Book Antiqua"/>
          <w:sz w:val="22"/>
          <w:szCs w:val="22"/>
        </w:rPr>
        <w:t>energopomoc</w:t>
      </w:r>
      <w:proofErr w:type="spellEnd"/>
      <w:r w:rsidRPr="004B2B1E">
        <w:rPr>
          <w:rFonts w:ascii="Book Antiqua" w:hAnsi="Book Antiqua"/>
          <w:sz w:val="22"/>
          <w:szCs w:val="22"/>
        </w:rPr>
        <w:t xml:space="preserve"> je ďalším zlyhaním vlády Roberta Fica, na ktorú nebudú mať nárok mnohí z tých, ktorí sú na ňu odkázaní.</w:t>
      </w:r>
      <w:r w:rsidR="00163527">
        <w:rPr>
          <w:rFonts w:ascii="Book Antiqua" w:hAnsi="Book Antiqua"/>
          <w:sz w:val="22"/>
          <w:szCs w:val="22"/>
        </w:rPr>
        <w:t xml:space="preserve"> O chaose a babráctve súčasnej vlády svedčí fakt, že podmienky </w:t>
      </w:r>
      <w:proofErr w:type="spellStart"/>
      <w:r w:rsidR="00163527">
        <w:rPr>
          <w:rFonts w:ascii="Book Antiqua" w:hAnsi="Book Antiqua"/>
          <w:sz w:val="22"/>
          <w:szCs w:val="22"/>
        </w:rPr>
        <w:t>energopomoci</w:t>
      </w:r>
      <w:proofErr w:type="spellEnd"/>
      <w:r w:rsidR="00163527">
        <w:rPr>
          <w:rFonts w:ascii="Book Antiqua" w:hAnsi="Book Antiqua"/>
          <w:sz w:val="22"/>
          <w:szCs w:val="22"/>
        </w:rPr>
        <w:t xml:space="preserve"> mení už druhýkrát v priebehu siedmych dní.</w:t>
      </w:r>
    </w:p>
    <w:p w14:paraId="02C4BFEE" w14:textId="2D654360" w:rsidR="00FA7BB2" w:rsidRPr="00367014" w:rsidRDefault="00FA7BB2" w:rsidP="00367014">
      <w:pPr>
        <w:spacing w:line="276" w:lineRule="auto"/>
        <w:rPr>
          <w:rFonts w:ascii="Book Antiqua" w:hAnsi="Book Antiqua"/>
          <w:b/>
          <w:color w:val="000000" w:themeColor="text1"/>
          <w:sz w:val="22"/>
          <w:szCs w:val="22"/>
        </w:rPr>
      </w:pPr>
      <w:bookmarkStart w:id="3" w:name="_GoBack"/>
      <w:bookmarkEnd w:id="3"/>
    </w:p>
    <w:sectPr w:rsidR="00FA7BB2" w:rsidRPr="00367014" w:rsidSect="00DA40F7">
      <w:pgSz w:w="11906" w:h="16838"/>
      <w:pgMar w:top="1418" w:right="1416" w:bottom="1560" w:left="1418"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Microsoft Sans Serif"/>
    <w:charset w:val="00"/>
    <w:family w:val="swiss"/>
    <w:pitch w:val="variable"/>
    <w:sig w:usb0="20000287" w:usb1="00000003" w:usb2="00000000" w:usb3="00000000" w:csb0="0000019F" w:csb1="00000000"/>
  </w:font>
  <w:font w:name="Aptos Display">
    <w:altName w:val="Microsoft Sans Serif"/>
    <w:charset w:val="00"/>
    <w:family w:val="swiss"/>
    <w:pitch w:val="variable"/>
    <w:sig w:usb0="20000287" w:usb1="00000003" w:usb2="00000000" w:usb3="00000000" w:csb0="0000019F" w:csb1="00000000"/>
  </w:font>
  <w:font w:name="Helvetica Neue">
    <w:altName w:val="Times New Roma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E7629"/>
    <w:multiLevelType w:val="hybridMultilevel"/>
    <w:tmpl w:val="3E3864E4"/>
    <w:lvl w:ilvl="0" w:tplc="2466BB3A">
      <w:start w:val="5"/>
      <w:numFmt w:val="bullet"/>
      <w:lvlText w:val="-"/>
      <w:lvlJc w:val="left"/>
      <w:pPr>
        <w:ind w:left="720" w:hanging="360"/>
      </w:pPr>
      <w:rPr>
        <w:rFonts w:ascii="Book Antiqua" w:eastAsia="Helvetica" w:hAnsi="Book Antiqua" w:cs="Helvetic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41637EE"/>
    <w:multiLevelType w:val="hybridMultilevel"/>
    <w:tmpl w:val="52F016CE"/>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4E4F040B"/>
    <w:multiLevelType w:val="hybridMultilevel"/>
    <w:tmpl w:val="56347916"/>
    <w:lvl w:ilvl="0" w:tplc="DD521A5C">
      <w:start w:val="1"/>
      <w:numFmt w:val="decimal"/>
      <w:lvlText w:val="%1."/>
      <w:lvlJc w:val="left"/>
      <w:pPr>
        <w:ind w:left="720" w:hanging="360"/>
      </w:pPr>
      <w:rPr>
        <w:rFonts w:ascii="Book Antiqua" w:eastAsia="Times New Roman" w:hAnsi="Book Antiqua"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055"/>
    <w:rsid w:val="00084589"/>
    <w:rsid w:val="000F04A4"/>
    <w:rsid w:val="000F2B59"/>
    <w:rsid w:val="00100C84"/>
    <w:rsid w:val="00123D9C"/>
    <w:rsid w:val="00163527"/>
    <w:rsid w:val="0017013C"/>
    <w:rsid w:val="001869B2"/>
    <w:rsid w:val="001E5FE5"/>
    <w:rsid w:val="00287587"/>
    <w:rsid w:val="002C6B16"/>
    <w:rsid w:val="00315A52"/>
    <w:rsid w:val="003161C8"/>
    <w:rsid w:val="00360169"/>
    <w:rsid w:val="00367014"/>
    <w:rsid w:val="00397EE9"/>
    <w:rsid w:val="003A5581"/>
    <w:rsid w:val="004014DE"/>
    <w:rsid w:val="00477455"/>
    <w:rsid w:val="004948CF"/>
    <w:rsid w:val="004A5C05"/>
    <w:rsid w:val="004B2B1E"/>
    <w:rsid w:val="004C1B96"/>
    <w:rsid w:val="004F729C"/>
    <w:rsid w:val="005118E3"/>
    <w:rsid w:val="00557B7F"/>
    <w:rsid w:val="005C2E84"/>
    <w:rsid w:val="00607B42"/>
    <w:rsid w:val="006133A7"/>
    <w:rsid w:val="00625BF8"/>
    <w:rsid w:val="006569A6"/>
    <w:rsid w:val="006A0055"/>
    <w:rsid w:val="006D7C7D"/>
    <w:rsid w:val="006F42D2"/>
    <w:rsid w:val="00747945"/>
    <w:rsid w:val="0078110F"/>
    <w:rsid w:val="00797BF0"/>
    <w:rsid w:val="008738C6"/>
    <w:rsid w:val="008B5CA3"/>
    <w:rsid w:val="008F5273"/>
    <w:rsid w:val="009706E8"/>
    <w:rsid w:val="009D151D"/>
    <w:rsid w:val="009F4C45"/>
    <w:rsid w:val="00A03F54"/>
    <w:rsid w:val="00BC3B21"/>
    <w:rsid w:val="00BD112A"/>
    <w:rsid w:val="00C070F6"/>
    <w:rsid w:val="00CA2F7C"/>
    <w:rsid w:val="00D7675D"/>
    <w:rsid w:val="00D862A6"/>
    <w:rsid w:val="00DA40F7"/>
    <w:rsid w:val="00DD7A9F"/>
    <w:rsid w:val="00E41B83"/>
    <w:rsid w:val="00E57520"/>
    <w:rsid w:val="00E635BB"/>
    <w:rsid w:val="00E85FD3"/>
    <w:rsid w:val="00EB2790"/>
    <w:rsid w:val="00F042F0"/>
    <w:rsid w:val="00F20D7A"/>
    <w:rsid w:val="00F57457"/>
    <w:rsid w:val="00FA2982"/>
    <w:rsid w:val="00FA7BB2"/>
    <w:rsid w:val="00FB689F"/>
    <w:rsid w:val="00FE40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8DA3"/>
  <w15:chartTrackingRefBased/>
  <w15:docId w15:val="{1AC65AFD-C8D6-41A5-96C4-D7A0C170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A0055"/>
    <w:pPr>
      <w:spacing w:after="0" w:line="240" w:lineRule="auto"/>
    </w:pPr>
    <w:rPr>
      <w:rFonts w:ascii="Times New Roman" w:eastAsia="Times New Roman" w:hAnsi="Times New Roman" w:cs="Times New Roman"/>
      <w:kern w:val="0"/>
      <w:lang w:eastAsia="sk-SK"/>
      <w14:ligatures w14:val="none"/>
    </w:rPr>
  </w:style>
  <w:style w:type="paragraph" w:styleId="Nadpis1">
    <w:name w:val="heading 1"/>
    <w:basedOn w:val="Normlny"/>
    <w:next w:val="Normlny"/>
    <w:link w:val="Nadpis1Char"/>
    <w:uiPriority w:val="9"/>
    <w:qFormat/>
    <w:rsid w:val="006A0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6A0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6A005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6A005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6A0055"/>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6A0055"/>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A0055"/>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A0055"/>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A0055"/>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005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6A005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6A0055"/>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6A0055"/>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6A0055"/>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6A005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A005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A005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A0055"/>
    <w:rPr>
      <w:rFonts w:eastAsiaTheme="majorEastAsia" w:cstheme="majorBidi"/>
      <w:color w:val="272727" w:themeColor="text1" w:themeTint="D8"/>
    </w:rPr>
  </w:style>
  <w:style w:type="paragraph" w:styleId="Nzov">
    <w:name w:val="Title"/>
    <w:basedOn w:val="Normlny"/>
    <w:next w:val="Normlny"/>
    <w:link w:val="NzovChar"/>
    <w:uiPriority w:val="10"/>
    <w:qFormat/>
    <w:rsid w:val="006A0055"/>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qFormat/>
    <w:rsid w:val="006A005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A005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qFormat/>
    <w:rsid w:val="006A005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A005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A0055"/>
    <w:rPr>
      <w:i/>
      <w:iCs/>
      <w:color w:val="404040" w:themeColor="text1" w:themeTint="BF"/>
    </w:rPr>
  </w:style>
  <w:style w:type="paragraph" w:styleId="Odsekzoznamu">
    <w:name w:val="List Paragraph"/>
    <w:basedOn w:val="Normlny"/>
    <w:uiPriority w:val="34"/>
    <w:qFormat/>
    <w:rsid w:val="006A0055"/>
    <w:pPr>
      <w:ind w:left="720"/>
      <w:contextualSpacing/>
    </w:pPr>
  </w:style>
  <w:style w:type="character" w:styleId="Intenzvnezvraznenie">
    <w:name w:val="Intense Emphasis"/>
    <w:basedOn w:val="Predvolenpsmoodseku"/>
    <w:uiPriority w:val="21"/>
    <w:qFormat/>
    <w:rsid w:val="006A0055"/>
    <w:rPr>
      <w:i/>
      <w:iCs/>
      <w:color w:val="0F4761" w:themeColor="accent1" w:themeShade="BF"/>
    </w:rPr>
  </w:style>
  <w:style w:type="paragraph" w:styleId="Zvraznencitcia">
    <w:name w:val="Intense Quote"/>
    <w:basedOn w:val="Normlny"/>
    <w:next w:val="Normlny"/>
    <w:link w:val="ZvraznencitciaChar"/>
    <w:uiPriority w:val="30"/>
    <w:qFormat/>
    <w:rsid w:val="006A0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6A0055"/>
    <w:rPr>
      <w:i/>
      <w:iCs/>
      <w:color w:val="0F4761" w:themeColor="accent1" w:themeShade="BF"/>
    </w:rPr>
  </w:style>
  <w:style w:type="character" w:styleId="Intenzvnyodkaz">
    <w:name w:val="Intense Reference"/>
    <w:basedOn w:val="Predvolenpsmoodseku"/>
    <w:uiPriority w:val="32"/>
    <w:qFormat/>
    <w:rsid w:val="006A0055"/>
    <w:rPr>
      <w:b/>
      <w:bCs/>
      <w:smallCaps/>
      <w:color w:val="0F4761" w:themeColor="accent1" w:themeShade="BF"/>
      <w:spacing w:val="5"/>
    </w:rPr>
  </w:style>
  <w:style w:type="character" w:customStyle="1" w:styleId="ZkladntextChar">
    <w:name w:val="Základný text Char"/>
    <w:basedOn w:val="Predvolenpsmoodseku"/>
    <w:link w:val="Zkladntext"/>
    <w:uiPriority w:val="99"/>
    <w:qFormat/>
    <w:rsid w:val="006A0055"/>
    <w:rPr>
      <w:rFonts w:cs="Times New Roman"/>
    </w:rPr>
  </w:style>
  <w:style w:type="character" w:customStyle="1" w:styleId="awspan">
    <w:name w:val="awspan"/>
    <w:basedOn w:val="Predvolenpsmoodseku"/>
    <w:qFormat/>
    <w:rsid w:val="006A0055"/>
  </w:style>
  <w:style w:type="paragraph" w:styleId="Zkladntext">
    <w:name w:val="Body Text"/>
    <w:basedOn w:val="Normlny"/>
    <w:link w:val="ZkladntextChar"/>
    <w:uiPriority w:val="99"/>
    <w:rsid w:val="006A0055"/>
    <w:pPr>
      <w:jc w:val="center"/>
    </w:pPr>
    <w:rPr>
      <w:rFonts w:asciiTheme="minorHAnsi" w:eastAsiaTheme="minorHAnsi" w:hAnsiTheme="minorHAnsi"/>
      <w:kern w:val="2"/>
      <w:lang w:eastAsia="en-US"/>
      <w14:ligatures w14:val="standardContextual"/>
    </w:rPr>
  </w:style>
  <w:style w:type="character" w:customStyle="1" w:styleId="ZkladntextChar1">
    <w:name w:val="Základný text Char1"/>
    <w:basedOn w:val="Predvolenpsmoodseku"/>
    <w:uiPriority w:val="99"/>
    <w:semiHidden/>
    <w:rsid w:val="006A0055"/>
    <w:rPr>
      <w:rFonts w:ascii="Times New Roman" w:eastAsia="Times New Roman" w:hAnsi="Times New Roman" w:cs="Times New Roman"/>
      <w:kern w:val="0"/>
      <w:lang w:eastAsia="sk-SK"/>
      <w14:ligatures w14:val="none"/>
    </w:rPr>
  </w:style>
  <w:style w:type="paragraph" w:customStyle="1" w:styleId="Default">
    <w:name w:val="Default"/>
    <w:qFormat/>
    <w:rsid w:val="006A0055"/>
    <w:pPr>
      <w:spacing w:after="0" w:line="240" w:lineRule="auto"/>
    </w:pPr>
    <w:rPr>
      <w:rFonts w:ascii="Times New Roman" w:eastAsia="Times New Roman" w:hAnsi="Times New Roman" w:cs="Times New Roman"/>
      <w:color w:val="000000"/>
      <w:kern w:val="0"/>
      <w:lang w:eastAsia="sk-SK"/>
      <w14:ligatures w14:val="none"/>
    </w:rPr>
  </w:style>
  <w:style w:type="table" w:styleId="Mriekatabuky">
    <w:name w:val="Table Grid"/>
    <w:basedOn w:val="Normlnatabuka"/>
    <w:uiPriority w:val="59"/>
    <w:rsid w:val="006A0055"/>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zia">
    <w:name w:val="Revision"/>
    <w:hidden/>
    <w:uiPriority w:val="99"/>
    <w:semiHidden/>
    <w:rsid w:val="000F04A4"/>
    <w:pPr>
      <w:spacing w:after="0" w:line="240" w:lineRule="auto"/>
    </w:pPr>
    <w:rPr>
      <w:rFonts w:ascii="Times New Roman" w:eastAsia="Times New Roman" w:hAnsi="Times New Roman" w:cs="Times New Roman"/>
      <w:kern w:val="0"/>
      <w:lang w:eastAsia="sk-SK"/>
      <w14:ligatures w14:val="none"/>
    </w:rPr>
  </w:style>
  <w:style w:type="character" w:styleId="Hypertextovprepojenie">
    <w:name w:val="Hyperlink"/>
    <w:basedOn w:val="Predvolenpsmoodseku"/>
    <w:uiPriority w:val="99"/>
    <w:unhideWhenUsed/>
    <w:rsid w:val="00E57520"/>
    <w:rPr>
      <w:color w:val="467886" w:themeColor="hyperlink"/>
      <w:u w:val="single"/>
    </w:rPr>
  </w:style>
  <w:style w:type="character" w:customStyle="1" w:styleId="Nevyrieenzmienka1">
    <w:name w:val="Nevyriešená zmienka1"/>
    <w:basedOn w:val="Predvolenpsmoodseku"/>
    <w:uiPriority w:val="99"/>
    <w:semiHidden/>
    <w:unhideWhenUsed/>
    <w:rsid w:val="00E57520"/>
    <w:rPr>
      <w:color w:val="605E5C"/>
      <w:shd w:val="clear" w:color="auto" w:fill="E1DFDD"/>
    </w:rPr>
  </w:style>
  <w:style w:type="paragraph" w:customStyle="1" w:styleId="Predvolen">
    <w:name w:val="Predvolené"/>
    <w:rsid w:val="004B2B1E"/>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eastAsia="sk-SK"/>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C9DAB-A613-41C9-97CB-7351FE4F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1135</Words>
  <Characters>6472</Characters>
  <Application>Microsoft Office Word</Application>
  <DocSecurity>0</DocSecurity>
  <Lines>53</Lines>
  <Paragraphs>15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Kuchárova</dc:creator>
  <cp:keywords/>
  <dc:description/>
  <cp:lastModifiedBy>Klub SLOVENSKO, ZA ĽUDÍ, KÚ</cp:lastModifiedBy>
  <cp:revision>2</cp:revision>
  <cp:lastPrinted>2025-12-10T09:03:00Z</cp:lastPrinted>
  <dcterms:created xsi:type="dcterms:W3CDTF">2025-12-10T13:17:00Z</dcterms:created>
  <dcterms:modified xsi:type="dcterms:W3CDTF">2025-12-10T13:17:00Z</dcterms:modified>
</cp:coreProperties>
</file>