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F147" w14:textId="7955C343" w:rsidR="00152DBA" w:rsidRPr="00C8651E" w:rsidRDefault="00152DBA" w:rsidP="00315EDD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0" w:name="column-1"/>
      <w:bookmarkStart w:id="1" w:name="main-content"/>
      <w:bookmarkStart w:id="2" w:name="wrapper"/>
    </w:p>
    <w:p w14:paraId="119BF4E5" w14:textId="77777777" w:rsidR="00C8651E" w:rsidRPr="00C8651E" w:rsidRDefault="00C8651E" w:rsidP="00315EDD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232BACE1" w14:textId="77777777" w:rsidR="00C8651E" w:rsidRPr="00C8651E" w:rsidRDefault="00C8651E" w:rsidP="00315EDD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27ECCE8B" w14:textId="77777777" w:rsidR="00C8651E" w:rsidRPr="00C8651E" w:rsidRDefault="00C8651E" w:rsidP="00315EDD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1E576F62" w14:textId="77777777" w:rsidR="00C8651E" w:rsidRPr="00C8651E" w:rsidRDefault="00C8651E" w:rsidP="00315EDD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6EF0D925" w14:textId="77777777" w:rsidR="00C8651E" w:rsidRPr="00C8651E" w:rsidRDefault="00C8651E" w:rsidP="00315EDD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59CFF4A7" w14:textId="77777777" w:rsidR="00C8651E" w:rsidRPr="00C8651E" w:rsidRDefault="00C8651E" w:rsidP="00C8651E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3C5EB6AB" w14:textId="77777777" w:rsidR="00C8651E" w:rsidRPr="00C8651E" w:rsidRDefault="00C8651E" w:rsidP="00C8651E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2893C5A5" w14:textId="77777777" w:rsidR="00C8651E" w:rsidRPr="00C8651E" w:rsidRDefault="00C8651E" w:rsidP="00315EDD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6A30D447" w14:textId="6E4C9A35" w:rsidR="00932491" w:rsidRPr="00C8651E" w:rsidRDefault="00932491" w:rsidP="00315EDD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0BC4CB1C" w14:textId="7D5C69EE" w:rsidR="00932491" w:rsidRDefault="00C8651E" w:rsidP="00315EDD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</w:p>
    <w:p w14:paraId="0FFC3CF0" w14:textId="77777777" w:rsidR="004B0B9E" w:rsidRPr="00C8651E" w:rsidRDefault="004B0B9E" w:rsidP="004B0B9E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3" w:name="predpis.text"/>
    </w:p>
    <w:p w14:paraId="5ABA83D9" w14:textId="1663F8CE" w:rsidR="004B0B9E" w:rsidRPr="00C8651E" w:rsidRDefault="004B0B9E" w:rsidP="004B0B9E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4" w:name="predpis.datum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 </w:t>
      </w:r>
      <w:r w:rsidR="00BE115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 decembra 2025,</w:t>
      </w:r>
      <w:bookmarkEnd w:id="4"/>
    </w:p>
    <w:p w14:paraId="406112AB" w14:textId="77777777" w:rsidR="004B0B9E" w:rsidRPr="00C8651E" w:rsidRDefault="004B0B9E" w:rsidP="004B0B9E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5" w:name="_Hlk209615506"/>
      <w:bookmarkStart w:id="6" w:name="predpis.nadpis"/>
    </w:p>
    <w:p w14:paraId="6716071B" w14:textId="77777777" w:rsidR="004B0B9E" w:rsidRPr="00C8651E" w:rsidRDefault="004B0B9E" w:rsidP="004B0B9E">
      <w:pPr>
        <w:pBdr>
          <w:bottom w:val="single" w:sz="8" w:space="8" w:color="EFEFEF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o označeniach pôvodu výrobkov a zemepisných označeniach výrobkov a o zmene a doplnení niektorých </w:t>
      </w:r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zákonov</w:t>
      </w:r>
    </w:p>
    <w:bookmarkEnd w:id="5"/>
    <w:bookmarkEnd w:id="6"/>
    <w:p w14:paraId="531B809B" w14:textId="77777777" w:rsidR="004B0B9E" w:rsidRPr="00C8651E" w:rsidRDefault="004B0B9E" w:rsidP="004B0B9E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0E30D14B" w14:textId="2E2C0936" w:rsidR="00E60AA1" w:rsidRPr="00C8651E" w:rsidRDefault="00E60AA1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6A6A182F" w14:textId="77777777" w:rsidR="006C3C1A" w:rsidRPr="00C8651E" w:rsidRDefault="006C3C1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FD6BD89" w14:textId="1AE2E9D2" w:rsidR="00152DBA" w:rsidRPr="00C8651E" w:rsidRDefault="004244E2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Národná rada Slovenskej republiky sa uzniesla na tomto zákone:</w:t>
      </w:r>
      <w:bookmarkEnd w:id="3"/>
    </w:p>
    <w:p w14:paraId="11992AC6" w14:textId="032EAC6D" w:rsidR="007053A4" w:rsidRPr="00C8651E" w:rsidRDefault="007053A4" w:rsidP="00315EDD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09993E9" w14:textId="77777777" w:rsidR="006C3C1A" w:rsidRPr="00C8651E" w:rsidRDefault="006C3C1A" w:rsidP="00315EDD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4C322B34" w14:textId="6DA06157" w:rsidR="00152DBA" w:rsidRPr="00C8651E" w:rsidRDefault="004244E2" w:rsidP="00315EDD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bookmarkStart w:id="7" w:name="predpis.clanok-1.oznacenie"/>
      <w:bookmarkStart w:id="8" w:name="predpis.clanok-1"/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Čl. I</w:t>
      </w:r>
    </w:p>
    <w:p w14:paraId="72FDFBCB" w14:textId="5B2BDF54" w:rsidR="00152DBA" w:rsidRPr="00C8651E" w:rsidRDefault="00ED57E5" w:rsidP="000E00B6">
      <w:pPr>
        <w:spacing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9" w:name="predpis.clanok-1.cast-prva.nadpis"/>
      <w:bookmarkStart w:id="10" w:name="predpis.clanok-1.cast-prva"/>
      <w:bookmarkEnd w:id="7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Základné ustanovenia</w:t>
      </w:r>
    </w:p>
    <w:p w14:paraId="14B198DA" w14:textId="6BF07C1C" w:rsidR="00152DBA" w:rsidRPr="00C8651E" w:rsidRDefault="004244E2" w:rsidP="000E00B6">
      <w:pPr>
        <w:spacing w:before="24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1" w:name="paragraf-1.oznacenie"/>
      <w:bookmarkStart w:id="12" w:name="paragraf-1"/>
      <w:bookmarkEnd w:id="9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1 </w:t>
      </w:r>
    </w:p>
    <w:p w14:paraId="7C41B1A4" w14:textId="3E4929C7" w:rsidR="00152DBA" w:rsidRPr="00C8651E" w:rsidRDefault="004244E2" w:rsidP="00AA7F2E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3" w:name="paragraf-1.nadpis"/>
      <w:bookmarkEnd w:id="11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Predmet úpravy </w:t>
      </w:r>
    </w:p>
    <w:p w14:paraId="319E5184" w14:textId="6D2C4355" w:rsidR="00003CAE" w:rsidRPr="00C8651E" w:rsidRDefault="00003CAE" w:rsidP="00003CA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4" w:name="paragraf-1.odsek-2.text"/>
      <w:bookmarkStart w:id="15" w:name="paragraf-1.odsek-2"/>
      <w:bookmarkEnd w:id="13"/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Tento zákon v rozsahu osobitných predpisov</w:t>
      </w:r>
      <w:r w:rsidR="00544C0C">
        <w:rPr>
          <w:rStyle w:val="Odkaznapoznmkupodiarou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1"/>
      </w:r>
      <w:r w:rsidR="0077792A"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upravuje</w:t>
      </w:r>
    </w:p>
    <w:p w14:paraId="00C07062" w14:textId="77777777" w:rsidR="004077CB" w:rsidRPr="00C8651E" w:rsidRDefault="004077CB" w:rsidP="00003CA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CB5105" w14:textId="3A312686" w:rsidR="004077CB" w:rsidRPr="00C8651E" w:rsidRDefault="004077CB" w:rsidP="004B0B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paragraf-1.odsek-2.pismeno-a.oznacenie"/>
      <w:bookmarkStart w:id="17" w:name="paragraf-1.odsek-2.pismeno-a"/>
      <w:bookmarkEnd w:id="14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a) vnútroštátny postup pri podaní žiadosti o zápis označenia pôvodu alebo zápis zemepisného označenia (ďalej len „žiadosť o zápis“),</w:t>
      </w:r>
    </w:p>
    <w:p w14:paraId="6FBE159C" w14:textId="69EE0944" w:rsidR="00152DBA" w:rsidRPr="00C8651E" w:rsidRDefault="004244E2" w:rsidP="000E00B6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8" w:name="paragraf-1.odsek-2.pismeno-b.oznacenie"/>
      <w:bookmarkStart w:id="19" w:name="paragraf-1.odsek-2.pismeno-b"/>
      <w:bookmarkEnd w:id="16"/>
      <w:bookmarkEnd w:id="17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b) </w:t>
      </w:r>
      <w:bookmarkStart w:id="20" w:name="paragraf-1.odsek-2.pismeno-b.text"/>
      <w:bookmarkEnd w:id="18"/>
      <w:r w:rsidR="00C73DA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644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vnútroštátny postup pri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podaní námietok proti žiadosti o</w:t>
      </w:r>
      <w:r w:rsidR="00F30BB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zápis pre výrobok</w:t>
      </w:r>
      <w:r w:rsidR="005C249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ktorý pochádza z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iného členského štátu Európskej únie alebo</w:t>
      </w:r>
      <w:r w:rsidR="00B928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tretieho štátu, </w:t>
      </w:r>
      <w:bookmarkEnd w:id="20"/>
    </w:p>
    <w:p w14:paraId="6A4FE2DA" w14:textId="60E79229" w:rsidR="00152DBA" w:rsidRPr="00C8651E" w:rsidRDefault="004244E2" w:rsidP="00AA7F2E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1" w:name="paragraf-1.odsek-2.pismeno-c.oznacenie"/>
      <w:bookmarkStart w:id="22" w:name="paragraf-1.odsek-2.pismeno-c"/>
      <w:bookmarkEnd w:id="19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c) </w:t>
      </w:r>
      <w:bookmarkStart w:id="23" w:name="paragraf-1.odsek-2.pismeno-c.text"/>
      <w:bookmarkEnd w:id="21"/>
      <w:r w:rsidR="00C73DA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644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vnútroštátny postup pri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zmene špecifikácie výrobku</w:t>
      </w:r>
      <w:r w:rsidR="005C249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23"/>
    </w:p>
    <w:p w14:paraId="68609323" w14:textId="2EDF1027" w:rsidR="005C2491" w:rsidRPr="00C8651E" w:rsidRDefault="004244E2" w:rsidP="00AA7F2E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4" w:name="paragraf-1.odsek-2.pismeno-d.oznacenie"/>
      <w:bookmarkStart w:id="25" w:name="paragraf-1.odsek-2.pismeno-d"/>
      <w:bookmarkEnd w:id="22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 xml:space="preserve">d) </w:t>
      </w:r>
      <w:bookmarkStart w:id="26" w:name="paragraf-1.odsek-2.pismeno-d.text"/>
      <w:bookmarkEnd w:id="24"/>
      <w:r w:rsidR="00C73DA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644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vnútroštátny postup pri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podaní žiadosti o zrušenie zápisu</w:t>
      </w:r>
      <w:r w:rsidR="005C249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</w:p>
    <w:p w14:paraId="504C06E2" w14:textId="23EA1B3D" w:rsidR="00152DBA" w:rsidRPr="00C8651E" w:rsidRDefault="00BC2FEB" w:rsidP="000E00B6">
      <w:pPr>
        <w:spacing w:before="120" w:after="24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</w:pPr>
      <w:bookmarkStart w:id="27" w:name="paragraf-1.odsek-3.oznacenie"/>
      <w:bookmarkStart w:id="28" w:name="paragraf-1.odsek-3"/>
      <w:bookmarkEnd w:id="15"/>
      <w:bookmarkEnd w:id="25"/>
      <w:bookmarkEnd w:id="26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e)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27"/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vymáhanie práv z označenia pôvodu alebo zo zemepisného označenia</w:t>
      </w:r>
      <w:r w:rsidR="00844C8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544C0C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"/>
      </w:r>
      <w:r w:rsidR="00EB7C6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 xml:space="preserve"> </w:t>
      </w:r>
    </w:p>
    <w:p w14:paraId="6B479324" w14:textId="77777777" w:rsidR="00090F2F" w:rsidRPr="00C8651E" w:rsidRDefault="004244E2" w:rsidP="00B227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29" w:name="paragraf-2.oznacenie"/>
      <w:bookmarkStart w:id="30" w:name="paragraf-2"/>
      <w:bookmarkEnd w:id="12"/>
      <w:bookmarkEnd w:id="28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§ 2</w:t>
      </w:r>
      <w:bookmarkStart w:id="31" w:name="paragraf-2.nadpis"/>
      <w:bookmarkEnd w:id="29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58AD78D2" w14:textId="6C935598" w:rsidR="004077CB" w:rsidRPr="00C8651E" w:rsidRDefault="004077CB" w:rsidP="00B227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Vymedzenie základných pojmov</w:t>
      </w:r>
    </w:p>
    <w:p w14:paraId="5A04106A" w14:textId="68F6A898" w:rsidR="00412CF2" w:rsidRPr="00C8651E" w:rsidRDefault="004244E2" w:rsidP="00AA7F2E">
      <w:pPr>
        <w:pStyle w:val="Odsekzoznamu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32" w:name="paragraf-2.odsek-1.oznacenie"/>
      <w:bookmarkStart w:id="33" w:name="paragraf-2.odsek-1"/>
      <w:bookmarkStart w:id="34" w:name="paragraf-2.odsek-1.text"/>
      <w:bookmarkEnd w:id="31"/>
      <w:bookmarkEnd w:id="32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 účely tohto zákona sa rozumie </w:t>
      </w:r>
      <w:bookmarkStart w:id="35" w:name="paragraf-2.pismeno-c"/>
      <w:bookmarkEnd w:id="33"/>
      <w:bookmarkEnd w:id="34"/>
    </w:p>
    <w:p w14:paraId="69735D20" w14:textId="796AE763" w:rsidR="004077CB" w:rsidRPr="00C8651E" w:rsidRDefault="004077CB" w:rsidP="00576AED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a) </w:t>
      </w:r>
      <w:bookmarkStart w:id="36" w:name="_Hlk214007633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výrobkom poľnohospodársky výrobok alebo nepoľnohospodársky výrobok</w:t>
      </w:r>
      <w:bookmarkEnd w:id="36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7026D38" w14:textId="6832EC0A" w:rsidR="00D87275" w:rsidRPr="00C8651E" w:rsidRDefault="004077CB" w:rsidP="00576AED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b) </w:t>
      </w:r>
      <w:r w:rsidR="00D8727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poľnohospodárskym výrobkom </w:t>
      </w:r>
      <w:r w:rsidR="0043195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poľnohospodársky výrobok</w:t>
      </w:r>
      <w:r w:rsidR="00D8727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46278B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"/>
      </w:r>
      <w:r w:rsidR="0046278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D8727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3195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víno</w:t>
      </w:r>
      <w:r w:rsidR="0046278B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4"/>
      </w:r>
      <w:r w:rsidR="0046278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D8727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3195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liehovina</w:t>
      </w:r>
      <w:r w:rsidR="008E16A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5D012A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5"/>
      </w:r>
      <w:r w:rsidR="005D012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1E585917" w14:textId="0DA28D69" w:rsidR="00152DBA" w:rsidRPr="00C8651E" w:rsidRDefault="004077CB" w:rsidP="00576AED">
      <w:pPr>
        <w:spacing w:before="120" w:after="24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c) </w:t>
      </w:r>
      <w:r w:rsidR="00D8727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nepoľnohospodárskym výrobkom </w:t>
      </w:r>
      <w:r w:rsidR="00BE0EA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remeselný </w:t>
      </w:r>
      <w:r w:rsidR="00BC2FE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výrobok </w:t>
      </w:r>
      <w:r w:rsidR="00BE0EA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</w:t>
      </w:r>
      <w:r w:rsidR="00BC2FE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BE0EA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priemyselný</w:t>
      </w:r>
      <w:r w:rsidR="00BC2FE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výrobok</w:t>
      </w:r>
      <w:r w:rsidR="00974ED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5D012A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6"/>
      </w:r>
      <w:bookmarkStart w:id="38" w:name="paragraf-31a.oznacenie"/>
      <w:bookmarkStart w:id="39" w:name="paragraf-31a"/>
      <w:bookmarkStart w:id="40" w:name="predpis.clanok-1.cast-piata"/>
      <w:bookmarkEnd w:id="10"/>
      <w:bookmarkEnd w:id="30"/>
      <w:bookmarkEnd w:id="35"/>
      <w:r w:rsidR="005D012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4244E2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  <w:bookmarkStart w:id="41" w:name="paragraf-31a.odsek-3"/>
      <w:bookmarkEnd w:id="38"/>
    </w:p>
    <w:p w14:paraId="6C8304C6" w14:textId="4B6A52F3" w:rsidR="00BC2FEB" w:rsidRPr="00C8651E" w:rsidRDefault="00BC2FEB" w:rsidP="000E00B6">
      <w:pPr>
        <w:spacing w:before="360"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Vnútroštátna fáza konania </w:t>
      </w:r>
    </w:p>
    <w:p w14:paraId="2070A1FD" w14:textId="23BEDF23" w:rsidR="00336633" w:rsidRPr="00C8651E" w:rsidRDefault="00336633" w:rsidP="000E00B6">
      <w:pPr>
        <w:spacing w:before="360" w:after="240" w:line="288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3 </w:t>
      </w:r>
    </w:p>
    <w:p w14:paraId="41A470C5" w14:textId="33F974AE" w:rsidR="00336633" w:rsidRPr="00C8651E" w:rsidRDefault="00593C62" w:rsidP="000E00B6">
      <w:pPr>
        <w:pStyle w:val="Odsekzoznamu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</w:t>
      </w:r>
      <w:r w:rsidR="003366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lohy podľa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3366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DF0B65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DF0B6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3366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vo vnútroštátnej </w:t>
      </w:r>
      <w:r w:rsidR="007D1F5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fá</w:t>
      </w:r>
      <w:r w:rsidR="003366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ze konania</w:t>
      </w:r>
      <w:r w:rsidR="00DF68A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plnia</w:t>
      </w:r>
      <w:r w:rsidR="003366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 priemyselného vlastníctva Slovenskej republiky (ďalej len </w:t>
      </w:r>
      <w:r w:rsidR="00E057F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„</w:t>
      </w:r>
      <w:r w:rsidR="003366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úrad”) a Ministerstvo pôdohospodárstva a rozvoja vidieka Slovenskej republiky (ďalej len „ministerstvo</w:t>
      </w:r>
      <w:r w:rsidR="000474D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pôdohospodárstva</w:t>
      </w:r>
      <w:r w:rsidR="003366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“).</w:t>
      </w:r>
    </w:p>
    <w:p w14:paraId="4D7502B1" w14:textId="00E73D4C" w:rsidR="00152DBA" w:rsidRPr="00C8651E" w:rsidRDefault="004244E2" w:rsidP="000E00B6">
      <w:pPr>
        <w:spacing w:before="360" w:after="0" w:line="288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sk-SK"/>
        </w:rPr>
      </w:pPr>
      <w:bookmarkStart w:id="42" w:name="paragraf-32.oznacenie"/>
      <w:bookmarkStart w:id="43" w:name="paragraf-32"/>
      <w:bookmarkEnd w:id="39"/>
      <w:bookmarkEnd w:id="41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A93E96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4 </w:t>
      </w:r>
    </w:p>
    <w:p w14:paraId="44A6179C" w14:textId="14673EC7" w:rsidR="00336633" w:rsidRPr="00C8651E" w:rsidRDefault="00336633" w:rsidP="000E00B6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Podanie žiadosti o zápis</w:t>
      </w:r>
    </w:p>
    <w:p w14:paraId="1CF51F9D" w14:textId="69276D4E" w:rsidR="00152DBA" w:rsidRPr="00C8651E" w:rsidRDefault="00221F3A" w:rsidP="00432431">
      <w:pPr>
        <w:pStyle w:val="Odsekzoznamu"/>
        <w:numPr>
          <w:ilvl w:val="0"/>
          <w:numId w:val="3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44" w:name="paragraf-32.odsek-1"/>
      <w:bookmarkEnd w:id="42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Žiadosť o zápis pre výrobok, ktorý pochádza zo zemepisnej oblasti, ktorá sa nachádza alebo sčasti nachádza na území Slovenskej republiky, podáva </w:t>
      </w:r>
      <w:bookmarkStart w:id="45" w:name="paragraf-32.odsek-1.text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žiadateľ</w:t>
      </w:r>
      <w:r w:rsidR="005D012A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7"/>
      </w:r>
      <w:r w:rsidR="005D012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D379A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úradu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FD10C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Ak ide o nepoľnohospodársky výrobok, žiadosť</w:t>
      </w:r>
      <w:r w:rsidR="00844C8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zápis</w:t>
      </w:r>
      <w:r w:rsidR="00FD10C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sa podáva</w:t>
      </w:r>
      <w:r w:rsidR="009E3C7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výlučne</w:t>
      </w:r>
      <w:r w:rsidR="00FD10C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prostredníctvom informačného systému zriadeného Európskou úniou</w:t>
      </w:r>
      <w:r w:rsidR="00BB6F1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5E2122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8"/>
      </w:r>
      <w:r w:rsidR="000B15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45"/>
    </w:p>
    <w:p w14:paraId="0B552DB7" w14:textId="33E262E2" w:rsidR="007A0554" w:rsidRPr="00C8651E" w:rsidRDefault="007A0554" w:rsidP="006E1052">
      <w:pPr>
        <w:pStyle w:val="Odsekzoznamu"/>
        <w:numPr>
          <w:ilvl w:val="0"/>
          <w:numId w:val="3"/>
        </w:numPr>
        <w:spacing w:before="120" w:after="120" w:line="288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Ak žiadosť o zápis neobsahuje náležitosti podľa osobitných predpisov,</w:t>
      </w:r>
      <w:r w:rsidR="005E30B8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="005E30B8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úrad žiadateľa vyzve na odstránenie nedostatkov a na tento účel mu určí lehotu. Ak žiadateľ v stanovenej lehote nedostatky neodstráni, úrad konanie o žiadosti o zápis zastaví.</w:t>
      </w:r>
    </w:p>
    <w:p w14:paraId="1DA3D717" w14:textId="77777777" w:rsidR="007A0554" w:rsidRPr="00C8651E" w:rsidRDefault="007A0554" w:rsidP="00FA5D59">
      <w:pPr>
        <w:pStyle w:val="Odsekzoznamu"/>
        <w:spacing w:before="120" w:after="120" w:line="288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50" w:name="_Hlk214349930"/>
    </w:p>
    <w:p w14:paraId="35141821" w14:textId="218843DF" w:rsidR="006B75C8" w:rsidRPr="00C8651E" w:rsidRDefault="00C75EE0" w:rsidP="00432431">
      <w:pPr>
        <w:pStyle w:val="Odsekzoznamu"/>
        <w:numPr>
          <w:ilvl w:val="0"/>
          <w:numId w:val="3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51" w:name="paragraf-32.odsek-2.oznacenie"/>
      <w:bookmarkStart w:id="52" w:name="paragraf-32.odsek-2"/>
      <w:bookmarkEnd w:id="4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je označenie pôvodu alebo zemepisné označenie podľa osobitn</w:t>
      </w:r>
      <w:r w:rsidR="001146E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1146E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DF0B65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1146E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D234E9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vylúčené zo zápisu alebo ak nespĺňa podmienky </w:t>
      </w:r>
      <w:r w:rsidR="001A4A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zápis </w:t>
      </w:r>
      <w:r w:rsidR="00D224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podľa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osobitný</w:t>
      </w:r>
      <w:r w:rsidR="00D224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ch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1A4A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EE597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DF0B65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EE597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DF3A0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alebo ak špecifikácia poľnohospodárskeho výrobku nebola odborne posúdená a odsúhlasená ministerstvom </w:t>
      </w:r>
      <w:r w:rsidR="00DF3A0F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pôdohospodárstva,</w:t>
      </w:r>
      <w:r w:rsidR="005E30B8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10"/>
      </w:r>
      <w:r w:rsidR="005E30B8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F3A0F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06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</w:t>
      </w:r>
      <w:r w:rsidR="00C455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 žiadosť o zápis zamietne; pred rozhodnutím o zamietnutí žiadosti </w:t>
      </w:r>
      <w:r w:rsidR="0021625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o zápis </w:t>
      </w:r>
      <w:r w:rsidR="00C455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úrad umožní žiadateľovi vyjadriť sa k dôvodom, na ktorých základe </w:t>
      </w:r>
      <w:r w:rsidR="00FD403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sa </w:t>
      </w:r>
      <w:r w:rsidR="00C455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má žiadosť</w:t>
      </w:r>
      <w:r w:rsidR="0021625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zápis</w:t>
      </w:r>
      <w:r w:rsidR="00C455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zamietnu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ť</w:t>
      </w:r>
      <w:r w:rsidR="00C455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bookmarkEnd w:id="50"/>
    <w:p w14:paraId="139CF2B3" w14:textId="6BFFDB20" w:rsidR="003B780A" w:rsidRPr="00C8651E" w:rsidRDefault="002F6577" w:rsidP="00432431">
      <w:pPr>
        <w:pStyle w:val="Odsekzoznamu"/>
        <w:numPr>
          <w:ilvl w:val="0"/>
          <w:numId w:val="3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</w:t>
      </w:r>
      <w:r w:rsidR="006A4A1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iadosť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6A4A1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zápis, ktorá obsahuje náležitosti podľa odseku 2</w:t>
      </w:r>
      <w:r w:rsidR="004D5FF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D5FF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ktorá spĺňa podmienky </w:t>
      </w:r>
      <w:r w:rsidR="001A4A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 </w:t>
      </w:r>
      <w:r w:rsidR="004D5FF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zápis</w:t>
      </w:r>
      <w:r w:rsidR="001A4A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</w:t>
      </w:r>
      <w:r w:rsidR="004D5FF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osobitný</w:t>
      </w:r>
      <w:r w:rsidR="001A4A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ch</w:t>
      </w:r>
      <w:r w:rsidR="004D5FF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1A4A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7927C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2622BA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EE597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61750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7927C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úrad </w:t>
      </w:r>
      <w:r w:rsidR="0061750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zverejní vo </w:t>
      </w:r>
      <w:r w:rsidR="001673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</w:t>
      </w:r>
      <w:r w:rsidR="0061750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estníku </w:t>
      </w:r>
      <w:r w:rsidR="001673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Úradu priemyselného vlastníctva Slovenskej republiky (ďalej len „vestník“)</w:t>
      </w:r>
      <w:r w:rsidR="00EE597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1673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</w:p>
    <w:p w14:paraId="3C8B24CD" w14:textId="6936BAA1" w:rsidR="00152DBA" w:rsidRPr="00C8651E" w:rsidRDefault="004244E2" w:rsidP="00C73DA8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53" w:name="paragraf-33.oznacenie"/>
      <w:bookmarkStart w:id="54" w:name="paragraf-33"/>
      <w:bookmarkEnd w:id="43"/>
      <w:bookmarkEnd w:id="51"/>
      <w:bookmarkEnd w:id="52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2A003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5 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2474039F" w14:textId="1481C9D3" w:rsidR="00613016" w:rsidRPr="00C8651E" w:rsidRDefault="004244E2" w:rsidP="00C73DA8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55" w:name="paragraf-33.nadpis"/>
      <w:bookmarkEnd w:id="53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  <w:bookmarkStart w:id="56" w:name="_Hlk195100573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Vnútroštátne námietkové konanie </w:t>
      </w:r>
      <w:bookmarkStart w:id="57" w:name="paragraf-33.odsek-2"/>
      <w:bookmarkEnd w:id="55"/>
      <w:bookmarkEnd w:id="56"/>
    </w:p>
    <w:p w14:paraId="12D26A36" w14:textId="52B64085" w:rsidR="00613016" w:rsidRPr="00C8651E" w:rsidRDefault="00613016" w:rsidP="00432431">
      <w:pPr>
        <w:pStyle w:val="Odsekzoznamu"/>
        <w:numPr>
          <w:ilvl w:val="0"/>
          <w:numId w:val="10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Námietky proti žiadosti o zápis z dôvodov podľa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EE5972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1"/>
      </w:r>
      <w:r w:rsidR="00EE597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podáva osoba oprávnená na podanie námietok podľa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EB70C2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2"/>
      </w:r>
      <w:r w:rsidR="00EB70C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(ďalej len „namietateľ“)</w:t>
      </w:r>
      <w:r w:rsidR="00EB70C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 lehote dvoch mesiacov od</w:t>
      </w:r>
      <w:r w:rsidR="001146E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 dňa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zverejnenia žiadosti o zápis vo vestníku. Námietky musia byť odôvodnené a podložené dôkazmi.</w:t>
      </w:r>
    </w:p>
    <w:p w14:paraId="7BC0DE67" w14:textId="102C32F5" w:rsidR="00D87239" w:rsidRPr="00C8651E" w:rsidRDefault="00613016" w:rsidP="00432431">
      <w:pPr>
        <w:pStyle w:val="Odsekzoznamu"/>
        <w:numPr>
          <w:ilvl w:val="0"/>
          <w:numId w:val="10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 na námietky, ktoré neboli podané včas podľa odseku 1, neprihliada. Úrad o tejto skutočnosti bezodkladne písomne upovedomí namietateľa. Ak námietky nie sú odôvodnené a po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ložené dôkazmi alebo ak boli námietky podané osobou, ktorá na podanie námietok nie je oprávnená podľa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24571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1441B7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071A19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EB70C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 námietky zamietne.</w:t>
      </w:r>
    </w:p>
    <w:p w14:paraId="34D1519F" w14:textId="1B7264C5" w:rsidR="009A5248" w:rsidRPr="00C8651E" w:rsidRDefault="00245710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62" w:name="paragraf-33.odsek-3.oznacenie"/>
      <w:bookmarkEnd w:id="57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(3) </w:t>
      </w:r>
      <w:bookmarkStart w:id="63" w:name="paragraf-33.odsek-3.text"/>
      <w:bookmarkEnd w:id="62"/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Námietky, ktoré spĺňajú podmienky podľa odseku 1 (ďalej len „prípustné námietky“), úrad zašle žiadateľovi a vyzve žiadateľa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namietateľa na </w:t>
      </w:r>
      <w:r w:rsidR="00D700C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zmierlivé riešenie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uzavretie dohody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námietkach</w:t>
      </w:r>
      <w:r w:rsidR="0042066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</w:t>
      </w:r>
      <w:r w:rsidR="007D40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066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lehote</w:t>
      </w:r>
      <w:r w:rsidR="007D40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jedného mesiaca</w:t>
      </w:r>
      <w:r w:rsidR="0042066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od</w:t>
      </w:r>
      <w:r w:rsidR="009D265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 dňa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doručenia výzvy úradu.</w:t>
      </w:r>
      <w:r w:rsidR="000324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9A524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 základe spoločnej žiadosti namietateľa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9A524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žiadateľa úrad lehotu na zmierlivé riešenie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9A524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uzavretie dohody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9A524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námietkach predĺži najviac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9A524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tri mesiace.</w:t>
      </w:r>
    </w:p>
    <w:p w14:paraId="2AC5A3A5" w14:textId="6F94DCA8" w:rsidR="00152DBA" w:rsidRPr="00C8651E" w:rsidRDefault="009A5248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2A003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24571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5043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Predmetom dohody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námietkach je späťvzatie námietok, späťvzatie žiadosti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zápis alebo zmena žiadosti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zápis. Ak žiadateľ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namietateľ uzavreli dohodu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námietkach,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44E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predmete tejto dohody bezodkladne písomne informujú úrad. </w:t>
      </w:r>
      <w:bookmarkStart w:id="64" w:name="paragraf-33.odsek-3"/>
      <w:bookmarkEnd w:id="63"/>
    </w:p>
    <w:p w14:paraId="7B23AF34" w14:textId="734362AF" w:rsidR="00152DBA" w:rsidRPr="00C8651E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65" w:name="paragraf-33.odsek-4.oznacenie"/>
      <w:bookmarkStart w:id="66" w:name="paragraf-33.odsek-4"/>
      <w:bookmarkEnd w:id="6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2A003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5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bookmarkStart w:id="67" w:name="paragraf-33.odsek-4.text"/>
      <w:bookmarkEnd w:id="65"/>
      <w:r w:rsidR="0024571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5043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žiadateľ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namietateľ neinformujú úrad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dohode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námietkach podľa odseku </w:t>
      </w:r>
      <w:r w:rsidR="002A003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žiadateľ zašle úradu písomné vyjadrenie k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námietkam v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lehote 15 dní od márneho uplynutia lehoty podľa odseku </w:t>
      </w:r>
      <w:r w:rsidR="00F6556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3</w:t>
      </w:r>
      <w:bookmarkEnd w:id="67"/>
      <w:r w:rsidR="00E13FE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; ak sa žiadateľ v tejto lehote k námietkam nevyjadrí, úrad konanie o žiadosti o zápis zastaví.</w:t>
      </w:r>
    </w:p>
    <w:p w14:paraId="23055BEC" w14:textId="0DAE4E99" w:rsidR="00152DBA" w:rsidRPr="00C8651E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68" w:name="paragraf-33.odsek-5.oznacenie"/>
      <w:bookmarkStart w:id="69" w:name="paragraf-33.odsek-5"/>
      <w:bookmarkEnd w:id="66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>(</w:t>
      </w:r>
      <w:r w:rsidR="00F515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6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bookmarkStart w:id="70" w:name="paragraf-33.odsek-5.text"/>
      <w:bookmarkEnd w:id="68"/>
      <w:r w:rsidR="005043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Ak sa námietky týkajú špecifikácie </w:t>
      </w:r>
      <w:r w:rsidR="0061750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poľnohospodárskeho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výrobku, úrad pred rozhodnutím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námietkach požiada ministerstvo</w:t>
      </w:r>
      <w:r w:rsidR="000474D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pôdohospodárstva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</w:t>
      </w:r>
      <w:r w:rsidR="00DE77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D238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stanovisko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či sú námietky dôvodné. </w:t>
      </w:r>
      <w:bookmarkEnd w:id="70"/>
      <w:r w:rsidR="00D238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Stanovisko</w:t>
      </w:r>
      <w:r w:rsidR="00DE77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m</w:t>
      </w:r>
      <w:r w:rsidR="00BD534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DE77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nisterstva</w:t>
      </w:r>
      <w:r w:rsidR="003E3D4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0474D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pôdohospodárstva </w:t>
      </w:r>
      <w:r w:rsidR="00DE77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je pre úrad záväzné.</w:t>
      </w:r>
    </w:p>
    <w:p w14:paraId="1FA4344B" w14:textId="584FDE5C" w:rsidR="00152DBA" w:rsidRPr="00C8651E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71" w:name="paragraf-33.odsek-6.oznacenie"/>
      <w:bookmarkStart w:id="72" w:name="paragraf-33.odsek-6"/>
      <w:bookmarkEnd w:id="69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F515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7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bookmarkEnd w:id="71"/>
      <w:r w:rsidR="0024571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je predmetom dohody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námietkach podľa odseku </w:t>
      </w:r>
      <w:r w:rsidR="00431B0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4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zmena žiadosti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zápis, postupuje sa podľa odsekov </w:t>
      </w:r>
      <w:bookmarkStart w:id="73" w:name="paragraf-33.odsek-6.text"/>
      <w:r w:rsidR="007A055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1 až 6</w:t>
      </w:r>
      <w:r w:rsidR="006E105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 §</w:t>
      </w:r>
      <w:r w:rsidR="00813C6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6E105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. </w:t>
      </w:r>
      <w:bookmarkEnd w:id="73"/>
    </w:p>
    <w:p w14:paraId="7976E6A0" w14:textId="5057A261" w:rsidR="00152DBA" w:rsidRPr="00C8651E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74" w:name="paragraf-33.odsek-7.oznacenie"/>
      <w:bookmarkStart w:id="75" w:name="paragraf-33.odsek-7"/>
      <w:bookmarkEnd w:id="72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F515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8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bookmarkEnd w:id="74"/>
      <w:r w:rsidR="0024571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090F2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Ak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 základe prípustných námietok úrad zistí, že prihlásené označenie nespĺňa </w:t>
      </w:r>
      <w:r w:rsidR="008A4E4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podmienky zápisu ustanovené osobitným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8A4E4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</w:t>
      </w:r>
      <w:r w:rsidR="00F515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ism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hyperlink w:anchor="poznamky.poznamka-7f"/>
      <w:bookmarkStart w:id="76" w:name="paragraf-33.odsek-7.text"/>
      <w:r w:rsidR="00F515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2622BA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A079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žiadosť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zápis zamietne; inak </w:t>
      </w:r>
      <w:r w:rsidR="00142C4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postupuje podľa § 6 ods. 1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. 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dsek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y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F515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9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 10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tým nie 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sú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dotknuté. </w:t>
      </w:r>
      <w:bookmarkEnd w:id="76"/>
    </w:p>
    <w:p w14:paraId="74115DF3" w14:textId="2D304E95" w:rsidR="00B92D0C" w:rsidRPr="00C8651E" w:rsidRDefault="004244E2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77" w:name="paragraf-33.odsek-8.oznacenie"/>
      <w:bookmarkStart w:id="78" w:name="paragraf-33.odsek-8"/>
      <w:bookmarkEnd w:id="75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9534C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9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bookmarkEnd w:id="77"/>
      <w:r w:rsidR="0024571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prípustných námietkach namietateľa,</w:t>
      </w:r>
      <w:r w:rsidR="001C583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ktorými sa preukázalo</w:t>
      </w:r>
      <w:r w:rsidR="00C608F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že zápis dotknutého označenia pôvodu alebo zemepisného označenia pre poľnohospodársky výrobok</w:t>
      </w:r>
      <w:r w:rsidR="00186FD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do registra zemepisných označení Európskej únie vedeného Európskou komisiou</w:t>
      </w:r>
      <w:r w:rsidR="00C608F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by ohrozil existenciu úplne alebo čiastočne zhodného názvu v označení výrobku  alebo že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nepretržite počas najmenej piatich rokov pred dňom zverejnenia žiadosti o zápis vo vestníku podľa </w:t>
      </w:r>
      <w:r w:rsidR="00F44611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   </w:t>
      </w:r>
      <w:r w:rsidR="00D863B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§</w:t>
      </w:r>
      <w:r w:rsidR="00721B9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D863B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FA5D5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ods. 4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</w:t>
      </w:r>
      <w:r w:rsidR="00C608F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 trh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umiestňova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li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výrobky s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dotknutými názvami</w:t>
      </w:r>
      <w:bookmarkStart w:id="79" w:name="paragraf-33.odsek-8.text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úrad informuje Európsku komisiu</w:t>
      </w:r>
      <w:r w:rsidR="00B5110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ktorá môže rozhodnúť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B5110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udelení prechodného obdobia</w:t>
      </w:r>
      <w:r w:rsidR="00A079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A079D4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3"/>
      </w:r>
      <w:r w:rsidR="00A079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65677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79"/>
    </w:p>
    <w:p w14:paraId="403FAA9F" w14:textId="497B359E" w:rsidR="006A60B9" w:rsidRPr="00C8651E" w:rsidRDefault="00245710" w:rsidP="0024571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10) O prípustných námietkach, ktorý</w:t>
      </w:r>
      <w:r w:rsidR="003F0CB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mi sa preukázalo, že zápis </w:t>
      </w:r>
      <w:r w:rsidR="00186FD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dotknutého </w:t>
      </w:r>
      <w:r w:rsidR="003F0CB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zemepisného označenia</w:t>
      </w:r>
      <w:r w:rsidR="00C608F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 nepoľno</w:t>
      </w:r>
      <w:r w:rsidR="00186FD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hospodársky výrobok</w:t>
      </w:r>
      <w:r w:rsidR="003F0CB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do registra</w:t>
      </w:r>
      <w:r w:rsidR="00241F3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Európskej únie pre zemepisné označenia remeselných a priemyselných výrobkov vedeného Úradom Európskej únie pre duševné vlastníctvo</w:t>
      </w:r>
      <w:r w:rsidR="003F0CB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by ohrozil existenciu zhodného alebo podobného názvu používaného v rámci obchodného styku na účely označenia výrobku alebo že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5055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nepretržite počas najmenej piatich rokov pred dňom zverejnenia žiadosti o zápis vo vestníku podľa </w:t>
      </w:r>
      <w:r w:rsidR="00D863B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§ 4 </w:t>
      </w:r>
      <w:hyperlink w:anchor="paragraf-32.odsek-5">
        <w:r w:rsidR="00FA5D59"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>ods.</w:t>
        </w:r>
      </w:hyperlink>
      <w:r w:rsidR="00FA5D59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9C235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na trh umiestňovali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výrobky s dotknutými názvami, úrad informuje Úrad Európskej únie pre duševné</w:t>
      </w:r>
      <w:r w:rsidR="005055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6A6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vlastníctvo, ktorý môže rozhodnúť o udelení prechodného obdobia.</w:t>
      </w:r>
      <w:r w:rsidR="00A079D4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4"/>
      </w:r>
      <w:r w:rsidR="00A079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35F20312" w14:textId="17399D21" w:rsidR="00152DBA" w:rsidRPr="00C8651E" w:rsidRDefault="004244E2" w:rsidP="00432431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83" w:name="paragraf-34.oznacenie"/>
      <w:bookmarkStart w:id="84" w:name="paragraf-34"/>
      <w:bookmarkEnd w:id="54"/>
      <w:bookmarkEnd w:id="78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F07419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6 </w:t>
      </w:r>
    </w:p>
    <w:p w14:paraId="206CAB8C" w14:textId="20C2E36A" w:rsidR="00152DBA" w:rsidRPr="00C8651E" w:rsidRDefault="00E825F3" w:rsidP="00432431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85" w:name="paragraf-34.nadpis"/>
      <w:bookmarkEnd w:id="83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Po</w:t>
      </w:r>
      <w:r w:rsidR="007A3B19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danie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žiadosti o</w:t>
      </w:r>
      <w:r w:rsidR="002B0B89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zápis</w:t>
      </w:r>
      <w:r w:rsidR="00B92D0C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príslušnému orgánu Európskej únie</w:t>
      </w:r>
    </w:p>
    <w:p w14:paraId="03FDE3D1" w14:textId="6D239C8A" w:rsidR="00152DBA" w:rsidRPr="00C8651E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sk-SK"/>
        </w:rPr>
      </w:pPr>
      <w:bookmarkStart w:id="86" w:name="paragraf-34.odsek-1.oznacenie"/>
      <w:bookmarkStart w:id="87" w:name="paragraf-34.odsek-1"/>
      <w:bookmarkEnd w:id="85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(1) </w:t>
      </w:r>
      <w:bookmarkEnd w:id="86"/>
      <w:r w:rsidR="00721B9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</w:t>
      </w:r>
      <w:r w:rsidR="0042066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 žiadosť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42066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zápis</w:t>
      </w:r>
      <w:r w:rsidR="00B92D0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42066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spĺňa požiadavky 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podľa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2622BA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80773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nie je zamietnutá podľa § </w:t>
      </w:r>
      <w:r w:rsidR="00B92D0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5 ods. 8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úrad vydá rozhodnutie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podaní žiadosti Európskej komisii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ide o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poľnohospodársky výrob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A079D4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5"/>
      </w:r>
      <w:r w:rsidR="00A079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 xml:space="preserve"> 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alebo rozhodnutie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podaní</w:t>
      </w:r>
      <w:r w:rsidR="00E75E2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žiadosti Úradu Európskej únie pre duševné vlastníctvo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ak ide o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nepoľnohospodársky výrob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="00E551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</w:t>
      </w:r>
      <w:r w:rsidR="00A079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A079D4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6"/>
      </w:r>
      <w:bookmarkStart w:id="91" w:name="paragraf-34.odsek-1.text"/>
      <w:r w:rsidR="00A079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strike/>
          <w:color w:val="000000" w:themeColor="text1"/>
          <w:sz w:val="24"/>
          <w:szCs w:val="24"/>
          <w:lang w:val="sk-SK"/>
        </w:rPr>
        <w:t xml:space="preserve"> </w:t>
      </w:r>
      <w:bookmarkEnd w:id="91"/>
    </w:p>
    <w:p w14:paraId="3E19871E" w14:textId="14689FA8" w:rsidR="00152DBA" w:rsidRPr="00C8651E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92" w:name="paragraf-34.odsek-2"/>
      <w:bookmarkEnd w:id="87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93" w:name="paragraf-34.odsek-2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(2) </w:t>
      </w:r>
      <w:bookmarkStart w:id="94" w:name="paragraf-34.odsek-2.text"/>
      <w:bookmarkEnd w:id="93"/>
      <w:r w:rsidR="00B5684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R</w:t>
      </w:r>
      <w:r w:rsidR="003A194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ozhodnutie podľa odseku 1</w:t>
      </w:r>
      <w:r w:rsidR="00B5684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</w:t>
      </w:r>
      <w:r w:rsidR="003A194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doručí verejnou vyhláškou</w:t>
      </w:r>
      <w:r w:rsidR="00D408F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§ 26 ods. 2 správneho poriadku</w:t>
      </w:r>
      <w:r w:rsidR="00B5684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</w:t>
      </w:r>
      <w:r w:rsidR="007C57B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vydanie rozhodnutia </w:t>
      </w:r>
      <w:r w:rsidR="00B5684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spolu s elektronickým prístupom k špecifikácii výrobku </w:t>
      </w:r>
      <w:r w:rsidR="007C57B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oznámi vo vestníku</w:t>
      </w:r>
      <w:r w:rsidR="003A194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94"/>
    </w:p>
    <w:p w14:paraId="74615A98" w14:textId="0BE62185" w:rsidR="00152DBA" w:rsidRPr="00C8651E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95" w:name="paragraf-34.odsek-3"/>
      <w:bookmarkEnd w:id="92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 xml:space="preserve"> </w:t>
      </w:r>
      <w:bookmarkStart w:id="96" w:name="paragraf-34.odsek-3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(3)</w:t>
      </w:r>
      <w:bookmarkStart w:id="97" w:name="paragraf-34.odsek-3.text"/>
      <w:bookmarkEnd w:id="96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97"/>
      <w:r w:rsidR="007A3B1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</w:t>
      </w:r>
      <w:r w:rsidR="00D473F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roti rozhodnutiu podľa odseku 1 môže </w:t>
      </w:r>
      <w:r w:rsidR="007A3B1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osoba oprávnená podľa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7A3B1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D820E8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7"/>
      </w:r>
      <w:r w:rsidR="00D820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7A3B19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 xml:space="preserve"> </w:t>
      </w:r>
      <w:r w:rsidR="00D473F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podať rozklad</w:t>
      </w:r>
      <w:r w:rsidR="007A3B1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D473F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</w:p>
    <w:p w14:paraId="55DD6B1C" w14:textId="75243E83" w:rsidR="00152DBA" w:rsidRPr="00C8651E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99" w:name="paragraf-34.odsek-4"/>
      <w:bookmarkEnd w:id="95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00" w:name="paragraf-34.odsek-4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(4) </w:t>
      </w:r>
      <w:bookmarkEnd w:id="100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</w:t>
      </w:r>
      <w:r w:rsidR="004966B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nadobudnutí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právoplatnosti rozhodnutia podľa odseku 1 úrad žiadosť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zápis spolu s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dokumentáciou ustanovenou osobitným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D820E8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8"/>
      </w:r>
      <w:bookmarkStart w:id="102" w:name="paragraf-34.odsek-4.text"/>
      <w:r w:rsidR="00D820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A93A6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podá</w:t>
      </w:r>
      <w:r w:rsidR="00A11C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CB57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Európskej komisii</w:t>
      </w:r>
      <w:r w:rsidR="00A11C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87246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A11C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ak ide o poľnohospodársky výrobok, </w:t>
      </w:r>
      <w:r w:rsidR="00E75E2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</w:t>
      </w:r>
      <w:r w:rsidR="00A11C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Úradu Európskej únie pre duševné vlastníctvo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ak ide o</w:t>
      </w:r>
      <w:r w:rsidR="00CB57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nepoľnohospodársky výrob</w:t>
      </w:r>
      <w:r w:rsidR="00C65E8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="00CB57A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87246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tejto skutočnosti bezodkladne upovedomí žiadateľa. </w:t>
      </w:r>
      <w:bookmarkEnd w:id="102"/>
    </w:p>
    <w:p w14:paraId="6E751595" w14:textId="2ECAB76B" w:rsidR="007F4863" w:rsidRPr="00C8651E" w:rsidRDefault="004E3223" w:rsidP="00432431">
      <w:pPr>
        <w:spacing w:before="360"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03" w:name="_Hlk195102890"/>
      <w:bookmarkStart w:id="104" w:name="predpis.clanok-1.cast-piata.skupinaParag"/>
      <w:bookmarkEnd w:id="84"/>
      <w:bookmarkEnd w:id="99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7</w:t>
      </w:r>
    </w:p>
    <w:p w14:paraId="677E3464" w14:textId="058DB338" w:rsidR="00152DBA" w:rsidRPr="00C8651E" w:rsidRDefault="004244E2" w:rsidP="00432431">
      <w:pPr>
        <w:spacing w:after="240" w:line="288" w:lineRule="auto"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Námietky proti žiadosti o</w:t>
      </w:r>
      <w:r w:rsidR="002B0B89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zápis </w:t>
      </w:r>
      <w:r w:rsidR="00B92887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pre výrobok, ktorý 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pochádza z</w:t>
      </w:r>
      <w:r w:rsidR="00B92887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iného</w:t>
      </w:r>
      <w:r w:rsidR="00B92887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členského štátu E</w:t>
      </w:r>
      <w:r w:rsidR="00A42968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urópskej únie</w:t>
      </w:r>
      <w:r w:rsidR="00B92887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alebo z tretieho 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štátu</w:t>
      </w:r>
      <w:r w:rsidR="009B143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39F3E71A" w14:textId="48214249" w:rsidR="00152DBA" w:rsidRPr="00C8651E" w:rsidRDefault="00980BBD" w:rsidP="00432431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05" w:name="paragraf-36"/>
      <w:bookmarkStart w:id="106" w:name="paragraf-36.odsek-1"/>
      <w:bookmarkEnd w:id="103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Námietky proti žiadosti o zápis </w:t>
      </w:r>
      <w:r w:rsidR="00B928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pre výrobok</w:t>
      </w:r>
      <w:r w:rsidR="00A11C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ktorý</w:t>
      </w:r>
      <w:r w:rsidR="00B928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pochádza</w:t>
      </w:r>
      <w:r w:rsidR="00B928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</w:t>
      </w:r>
      <w:r w:rsidR="00B928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iného</w:t>
      </w:r>
      <w:r w:rsidR="00B9288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členského štátu Európskej únie alebo z tretieho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štátu</w:t>
      </w:r>
      <w:r w:rsidR="00A11C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sa podávajú úradu najneskôr jeden mesiac pred skončením lehoty </w:t>
      </w:r>
      <w:r w:rsidR="00A4296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stanovenej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</w:t>
      </w:r>
      <w:r w:rsidR="009651E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mi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9651E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mi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bookmarkStart w:id="107" w:name="paragraf-36a"/>
      <w:bookmarkStart w:id="108" w:name="paragraf-36a.odsek-2"/>
      <w:bookmarkEnd w:id="105"/>
      <w:bookmarkEnd w:id="106"/>
      <w:r w:rsidR="00D820E8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19"/>
      </w:r>
      <w:r w:rsidR="00D820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4CCFC4AA" w14:textId="2BE472E5" w:rsidR="00152DBA" w:rsidRPr="00C8651E" w:rsidRDefault="004244E2" w:rsidP="006F3C38">
      <w:pPr>
        <w:spacing w:before="360" w:after="0" w:line="288" w:lineRule="auto"/>
        <w:ind w:left="426" w:hanging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10" w:name="paragraf-36c.oznacenie"/>
      <w:bookmarkStart w:id="111" w:name="paragraf-36c"/>
      <w:bookmarkEnd w:id="107"/>
      <w:bookmarkEnd w:id="108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8</w:t>
      </w:r>
      <w:r w:rsidR="00067E40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59B897C8" w14:textId="6FEEC11A" w:rsidR="00152DBA" w:rsidRPr="00C8651E" w:rsidRDefault="005B2E46" w:rsidP="005B2E46">
      <w:pPr>
        <w:tabs>
          <w:tab w:val="center" w:pos="4513"/>
          <w:tab w:val="right" w:pos="9027"/>
        </w:tabs>
        <w:spacing w:after="24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12" w:name="paragraf-36c.nadpis"/>
      <w:bookmarkEnd w:id="110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ab/>
      </w:r>
      <w:r w:rsidR="004244E2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Zmena špecifikácie výrobku 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ab/>
      </w:r>
    </w:p>
    <w:p w14:paraId="6AE51EBC" w14:textId="7C85316F" w:rsidR="000D53A4" w:rsidRPr="00C8651E" w:rsidRDefault="000D53A4" w:rsidP="006F3C38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3" w:name="paragraf-36c.odsek-1"/>
      <w:bookmarkEnd w:id="112"/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(1)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Žiadosť o zmenu špecifikácie výrobku, ktorý pochádza zo zemepisnej oblasti, ktorá sa nachádza alebo sčasti nachádza na území Slovenskej republiky, sa podáva úradu.</w:t>
      </w:r>
    </w:p>
    <w:p w14:paraId="19A3AE52" w14:textId="664ADE66" w:rsidR="00152DBA" w:rsidRPr="00C8651E" w:rsidRDefault="00152DBA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7635163" w14:textId="642DB5DF" w:rsidR="00152DBA" w:rsidRPr="00C8651E" w:rsidRDefault="004244E2" w:rsidP="0043243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14" w:name="paragraf-36c.odsek-2"/>
      <w:bookmarkEnd w:id="113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15" w:name="paragraf-36c.odsek-2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(2) </w:t>
      </w:r>
      <w:bookmarkEnd w:id="115"/>
      <w:r w:rsidR="00AD46F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ide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zmenu špecifikácie výrobku, ktorá je považovaná za </w:t>
      </w:r>
      <w:r w:rsidR="006C6D2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</w:t>
      </w:r>
      <w:r w:rsidR="00CE200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nijnú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zmenu</w:t>
      </w:r>
      <w:r w:rsidR="0012694F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0"/>
      </w:r>
      <w:r w:rsidR="0012694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alebo za zmenu na úrovni Európskej únie,</w:t>
      </w:r>
      <w:r w:rsidR="0012694F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1"/>
      </w:r>
      <w:r w:rsidR="0012694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 konanie sa primerane použijú </w:t>
      </w:r>
      <w:hyperlink w:anchor="paragraf-32">
        <w:r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 xml:space="preserve">§ </w:t>
        </w:r>
        <w:r w:rsidR="00067E40"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 xml:space="preserve">4 až </w:t>
        </w:r>
        <w:r w:rsidR="00097E4B"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>7</w:t>
        </w:r>
      </w:hyperlink>
      <w:bookmarkStart w:id="119" w:name="paragraf-36c.odsek-2.text"/>
      <w:r w:rsidR="00067E4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119"/>
    </w:p>
    <w:p w14:paraId="78361562" w14:textId="15FA42A1" w:rsidR="00152DBA" w:rsidRPr="00C8651E" w:rsidRDefault="004244E2" w:rsidP="00E60AA1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20" w:name="paragraf-36d.oznacenie"/>
      <w:bookmarkStart w:id="121" w:name="paragraf-36d"/>
      <w:bookmarkEnd w:id="111"/>
      <w:bookmarkEnd w:id="114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9</w:t>
      </w:r>
      <w:r w:rsidR="00830EAC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13B7AEFC" w14:textId="36B58B9E" w:rsidR="00E51F1D" w:rsidRPr="00C8651E" w:rsidRDefault="004244E2" w:rsidP="00721B9A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22" w:name="paragraf-36d.nadpis"/>
      <w:bookmarkEnd w:id="120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Zrušenie zápisu </w:t>
      </w:r>
    </w:p>
    <w:p w14:paraId="0A0C4D85" w14:textId="5A1AB027" w:rsidR="00152DBA" w:rsidRPr="00C8651E" w:rsidRDefault="004244E2" w:rsidP="00E60AA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</w:pPr>
      <w:bookmarkStart w:id="123" w:name="paragraf-36d.odsek-1"/>
      <w:bookmarkEnd w:id="122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24" w:name="paragraf-36d.odsek-1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256AA0"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 </w:t>
      </w:r>
      <w:r w:rsidR="00256AA0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Žiadosť o zrušenie zápisu pre výrobok, ktorý pochádza zo zemepisnej oblasti, ktorá sa nachádza alebo sčasti nachádza na území Slovenskej republiky, sa podáva úradu</w:t>
      </w:r>
      <w:bookmarkStart w:id="125" w:name="paragraf-36d.odsek-1.text"/>
      <w:bookmarkEnd w:id="12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12694F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2"/>
      </w:r>
      <w:r w:rsidR="0012694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bookmarkEnd w:id="125"/>
    </w:p>
    <w:p w14:paraId="1544C42D" w14:textId="5440C61C" w:rsidR="00530FD1" w:rsidRPr="00C8651E" w:rsidRDefault="004244E2" w:rsidP="00E60AA1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28" w:name="paragraf-36d.odsek-2"/>
      <w:bookmarkEnd w:id="123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29" w:name="paragraf-36d.odsek-2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(2) </w:t>
      </w:r>
      <w:bookmarkEnd w:id="129"/>
      <w:r w:rsidR="00E60AA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 konanie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žiadosti 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zrušenie zápisu</w:t>
      </w:r>
      <w:r w:rsidR="00830EA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primerane použijú</w:t>
      </w:r>
      <w:r w:rsidR="00067E4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hyperlink w:anchor="paragraf-32">
        <w:r w:rsidR="00067E40"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 xml:space="preserve">§ 4 až </w:t>
        </w:r>
        <w:r w:rsidR="00097E4B"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>7</w:t>
        </w:r>
      </w:hyperlink>
      <w:bookmarkStart w:id="130" w:name="paragraf-36d.odsek-2.text"/>
      <w:r w:rsidR="00022C6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130"/>
    </w:p>
    <w:p w14:paraId="71446528" w14:textId="77777777" w:rsidR="00BE0B9C" w:rsidRDefault="00BE0B9C" w:rsidP="00E60AA1">
      <w:pPr>
        <w:spacing w:before="360"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</w:p>
    <w:p w14:paraId="0A35647D" w14:textId="163102C8" w:rsidR="00530FD1" w:rsidRPr="00C8651E" w:rsidRDefault="00530FD1" w:rsidP="00E60AA1">
      <w:pPr>
        <w:spacing w:before="360"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lastRenderedPageBreak/>
        <w:t>§ 1</w:t>
      </w:r>
      <w:r w:rsidR="00097E4B"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0</w:t>
      </w:r>
    </w:p>
    <w:p w14:paraId="336F8691" w14:textId="5B20C75B" w:rsidR="00530FD1" w:rsidRPr="00C8651E" w:rsidRDefault="00530FD1" w:rsidP="00E60AA1">
      <w:pPr>
        <w:spacing w:after="24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Vestník</w:t>
      </w:r>
    </w:p>
    <w:p w14:paraId="138CD709" w14:textId="300C1016" w:rsidR="00530FD1" w:rsidRPr="00C8651E" w:rsidRDefault="00097E4B" w:rsidP="00E60AA1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</w:t>
      </w:r>
      <w:r w:rsidR="00530F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iadosť o zápis, žiadosť o zmenu špecifikácie výrobku, žiadosť o zrušenie zápisu a ďalšie skutočnosti týkajúce sa označenia pôvodu alebo zemepisného označenia ustanovené</w:t>
      </w:r>
      <w:r w:rsidR="00F1324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týmto zákonom alebo</w:t>
      </w:r>
      <w:r w:rsidR="00530F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osobitným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530F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2622BA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12694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530F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úrad </w:t>
      </w:r>
      <w:r w:rsidR="006060D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</w:t>
      </w:r>
      <w:r w:rsidR="00530F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verejňuje vo </w:t>
      </w:r>
      <w:r w:rsidR="001422F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</w:t>
      </w:r>
      <w:r w:rsidR="00530F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estníku.</w:t>
      </w:r>
    </w:p>
    <w:p w14:paraId="07BA7712" w14:textId="77777777" w:rsidR="00BE0B9C" w:rsidRDefault="00BE0B9C" w:rsidP="00E60AA1">
      <w:pPr>
        <w:spacing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31" w:name="predpis.clanok-1.cast-stvrta.nadpis"/>
    </w:p>
    <w:p w14:paraId="3A819A39" w14:textId="67E999B4" w:rsidR="00FE2851" w:rsidRPr="00C8651E" w:rsidRDefault="00ED57E5" w:rsidP="00E60AA1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Osobitné ustanovenia o konaní pred úradom </w:t>
      </w:r>
      <w:bookmarkStart w:id="132" w:name="paragraf-13"/>
      <w:bookmarkStart w:id="133" w:name="paragraf-13.odsek-2"/>
      <w:bookmarkEnd w:id="131"/>
    </w:p>
    <w:p w14:paraId="214780A6" w14:textId="0E1BCFA1" w:rsidR="00FE2851" w:rsidRPr="00C8651E" w:rsidRDefault="00FE2851" w:rsidP="00E60AA1">
      <w:pPr>
        <w:spacing w:before="360"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34" w:name="paragraf-24.oznacenie"/>
      <w:bookmarkStart w:id="135" w:name="paragraf-24"/>
      <w:bookmarkEnd w:id="132"/>
      <w:bookmarkEnd w:id="133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11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4F1F217E" w14:textId="77777777" w:rsidR="00FE2851" w:rsidRPr="00C8651E" w:rsidRDefault="00FE2851" w:rsidP="00E60AA1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Predĺženie lehoty</w:t>
      </w:r>
    </w:p>
    <w:p w14:paraId="7854B9A9" w14:textId="2F7AEE20" w:rsidR="00FE2851" w:rsidRPr="00C8651E" w:rsidRDefault="00F15ED4" w:rsidP="00E60AA1">
      <w:pPr>
        <w:pStyle w:val="Odsekzoznamu"/>
        <w:numPr>
          <w:ilvl w:val="0"/>
          <w:numId w:val="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36" w:name="paragraf-24.odsek-1"/>
      <w:bookmarkStart w:id="137" w:name="paragraf-24.odsek-1.text"/>
      <w:bookmarkEnd w:id="13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 môže n</w:t>
      </w:r>
      <w:r w:rsidR="00FE285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 základe žiadosti účastníka konania predĺž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iť</w:t>
      </w:r>
      <w:r w:rsidR="00FE285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úradom určen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</w:t>
      </w:r>
      <w:r w:rsidR="00FE285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lehot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</w:t>
      </w:r>
      <w:r w:rsidR="00FE285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 vykonanie úkonu,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bola žiadosť podaná pred jej uplynutím</w:t>
      </w:r>
      <w:r w:rsidR="00FE285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. </w:t>
      </w:r>
      <w:bookmarkStart w:id="138" w:name="paragraf-24.odsek-4"/>
      <w:bookmarkStart w:id="139" w:name="paragraf-24.odsek-4.text"/>
      <w:bookmarkEnd w:id="136"/>
      <w:bookmarkEnd w:id="137"/>
    </w:p>
    <w:p w14:paraId="32A2339D" w14:textId="11A49152" w:rsidR="00FE2851" w:rsidRPr="00C8651E" w:rsidRDefault="00FE2851" w:rsidP="00E60AA1">
      <w:pPr>
        <w:pStyle w:val="Odsekzoznamu"/>
        <w:numPr>
          <w:ilvl w:val="0"/>
          <w:numId w:val="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40" w:name="paragraf-24.odsek-6.text"/>
      <w:bookmarkStart w:id="141" w:name="paragraf-24.odsek-6"/>
      <w:bookmarkEnd w:id="138"/>
      <w:bookmarkEnd w:id="139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úrad nevydá rozhodnutie o zamietnutí žiadosti podľa odseku 1 do dvoch mesiacov od</w:t>
      </w:r>
      <w:r w:rsidR="006060D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 dňa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jej doručenia, platí, že žiadosti vyhovel.</w:t>
      </w:r>
      <w:r w:rsidRPr="00C8651E">
        <w:rPr>
          <w:rFonts w:ascii="Times New Roman" w:hAnsi="Times New Roman" w:cs="Times New Roman"/>
          <w:strike/>
          <w:color w:val="000000" w:themeColor="text1"/>
          <w:sz w:val="24"/>
          <w:szCs w:val="24"/>
          <w:u w:val="single"/>
          <w:lang w:val="sk-SK"/>
        </w:rPr>
        <w:t xml:space="preserve"> </w:t>
      </w:r>
      <w:bookmarkEnd w:id="140"/>
    </w:p>
    <w:p w14:paraId="13A2E182" w14:textId="3921AA06" w:rsidR="00FE2851" w:rsidRPr="00C8651E" w:rsidRDefault="00FE2851" w:rsidP="00125D00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42" w:name="paragraf-26.oznacenie"/>
      <w:bookmarkStart w:id="143" w:name="paragraf-26"/>
      <w:bookmarkEnd w:id="135"/>
      <w:bookmarkEnd w:id="141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12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6AB1F90A" w14:textId="77777777" w:rsidR="00FE2851" w:rsidRPr="00C8651E" w:rsidRDefault="00FE2851" w:rsidP="00125D00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44" w:name="paragraf-26.nadpis"/>
      <w:bookmarkEnd w:id="142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Podklady na rozhodnutie </w:t>
      </w:r>
    </w:p>
    <w:p w14:paraId="02CC21BE" w14:textId="65953A9B" w:rsidR="00FE2851" w:rsidRPr="00C8651E" w:rsidRDefault="00FE2851" w:rsidP="00704981">
      <w:pPr>
        <w:pStyle w:val="Odsekzoznamu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45" w:name="paragraf-26.odsek-2.text"/>
      <w:bookmarkStart w:id="146" w:name="paragraf-26.odsek-2"/>
      <w:bookmarkEnd w:id="14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 rozhoduje na základe skutkového stavu zisteného z vykonaných dôkazov, ktoré účastní</w:t>
      </w:r>
      <w:r w:rsidR="00F15E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ci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konania navrh</w:t>
      </w:r>
      <w:r w:rsidR="00F15E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li</w:t>
      </w:r>
      <w:r w:rsidR="00EC79B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 predlož</w:t>
      </w:r>
      <w:r w:rsidR="00F15E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ili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. </w:t>
      </w:r>
      <w:bookmarkEnd w:id="145"/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 konanie pred úradom sa </w:t>
      </w:r>
      <w:r w:rsidR="0036593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§ 32 ods. 1 a § 39 správneho poriadku nepoužij</w:t>
      </w:r>
      <w:r w:rsidR="003435C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</w:t>
      </w:r>
      <w:r w:rsidR="0036593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p w14:paraId="6C373A35" w14:textId="5250231A" w:rsidR="00FE2851" w:rsidRPr="00C8651E" w:rsidRDefault="00FE2851" w:rsidP="00782F93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47" w:name="paragraf-27.oznacenie"/>
      <w:bookmarkStart w:id="148" w:name="paragraf-27"/>
      <w:bookmarkEnd w:id="143"/>
      <w:bookmarkEnd w:id="146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13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1DC0E856" w14:textId="0FD84DD7" w:rsidR="00FE2851" w:rsidRPr="00C8651E" w:rsidRDefault="00FE2851" w:rsidP="00782F93">
      <w:pPr>
        <w:spacing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49" w:name="paragraf-27.nadpis"/>
      <w:bookmarkEnd w:id="147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Osobitné ustanoveni</w:t>
      </w:r>
      <w:r w:rsidR="00F53FD7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a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o rozklade </w:t>
      </w:r>
    </w:p>
    <w:p w14:paraId="50675407" w14:textId="324F9496" w:rsidR="007F2E73" w:rsidRPr="00C8651E" w:rsidRDefault="00593C62" w:rsidP="00782F93">
      <w:pPr>
        <w:pStyle w:val="Odsekzoznamu"/>
        <w:numPr>
          <w:ilvl w:val="0"/>
          <w:numId w:val="1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50" w:name="paragraf-27.odsek-2.text"/>
      <w:bookmarkStart w:id="151" w:name="paragraf-27.odsek-2"/>
      <w:bookmarkEnd w:id="149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Ak bol </w:t>
      </w:r>
      <w:r w:rsidR="00473CB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rozklad podan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</w:t>
      </w:r>
      <w:r w:rsidR="00473CB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 lehote</w:t>
      </w:r>
      <w:r w:rsidR="003D663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ustanovenej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§ 61 ods. 1 správneho poriadku</w:t>
      </w:r>
      <w:r w:rsidR="001C2D5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473CB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 konanie o rozklade zastaví.</w:t>
      </w:r>
      <w:r w:rsidR="007F2E7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 konanie pred úradom sa </w:t>
      </w:r>
      <w:r w:rsidR="007F2E7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§ 60 správneho poriadku nepoužije.</w:t>
      </w:r>
      <w:r w:rsidR="00623D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</w:p>
    <w:p w14:paraId="39BA1AAD" w14:textId="4B0DD49C" w:rsidR="00473CB5" w:rsidRPr="00C8651E" w:rsidRDefault="00623D6F" w:rsidP="00782F93">
      <w:pPr>
        <w:pStyle w:val="Odsekzoznamu"/>
        <w:numPr>
          <w:ilvl w:val="0"/>
          <w:numId w:val="1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Proti rozhodnutiu o zastavení konania o rozklade podľa </w:t>
      </w:r>
      <w:r w:rsidR="007F2E7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odseku 1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nie je prípustný rozklad.</w:t>
      </w:r>
    </w:p>
    <w:p w14:paraId="0C9DF700" w14:textId="12132434" w:rsidR="00FE2851" w:rsidRPr="00C8651E" w:rsidRDefault="00FE2851" w:rsidP="00782F93">
      <w:pPr>
        <w:pStyle w:val="Odsekzoznamu"/>
        <w:numPr>
          <w:ilvl w:val="0"/>
          <w:numId w:val="1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Pri rozhodovaní o rozklade je úrad viazaný jeho rozsahom. </w:t>
      </w:r>
      <w:bookmarkEnd w:id="150"/>
    </w:p>
    <w:bookmarkEnd w:id="148"/>
    <w:bookmarkEnd w:id="151"/>
    <w:p w14:paraId="313BD0FC" w14:textId="77777777" w:rsidR="00FE2851" w:rsidRDefault="00FE2851" w:rsidP="00315EDD">
      <w:pPr>
        <w:spacing w:before="225" w:after="225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B9ED88D" w14:textId="77777777" w:rsidR="00BE0B9C" w:rsidRDefault="00BE0B9C" w:rsidP="00315EDD">
      <w:pPr>
        <w:spacing w:before="225" w:after="225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AC6E340" w14:textId="77777777" w:rsidR="00BE0B9C" w:rsidRDefault="00BE0B9C" w:rsidP="00315EDD">
      <w:pPr>
        <w:spacing w:before="225" w:after="225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42600DA3" w14:textId="77777777" w:rsidR="00BE0B9C" w:rsidRDefault="00BE0B9C" w:rsidP="00315EDD">
      <w:pPr>
        <w:spacing w:before="225" w:after="225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8AE5BB3" w14:textId="77777777" w:rsidR="00BE0B9C" w:rsidRPr="00C8651E" w:rsidRDefault="00BE0B9C" w:rsidP="00315EDD">
      <w:pPr>
        <w:spacing w:before="225" w:after="225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41252CA0" w14:textId="1A7D2DF3" w:rsidR="00A627B0" w:rsidRPr="00C8651E" w:rsidRDefault="00ED57E5" w:rsidP="00BA6791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lastRenderedPageBreak/>
        <w:t xml:space="preserve">Medzinárodný zápis označenia pôvodu alebo zemepisného označenia </w:t>
      </w:r>
    </w:p>
    <w:p w14:paraId="55A262CA" w14:textId="00976675" w:rsidR="00A627B0" w:rsidRPr="00C8651E" w:rsidRDefault="00ED57E5" w:rsidP="003E2B5C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 chráneného a zapísaného podľa práva </w:t>
      </w:r>
      <w:r w:rsidR="00EA170D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E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urópskej únie </w:t>
      </w:r>
    </w:p>
    <w:p w14:paraId="2BF61E9B" w14:textId="7CAEC1DB" w:rsidR="0091156D" w:rsidRPr="00C8651E" w:rsidRDefault="0091156D" w:rsidP="006C6D23">
      <w:pPr>
        <w:spacing w:before="360"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14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  <w:bookmarkStart w:id="152" w:name="paragraf-31a.nadpis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1C00E7CB" w14:textId="63360790" w:rsidR="0091156D" w:rsidRPr="00C8651E" w:rsidRDefault="0091156D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53" w:name="paragraf-31a.odsek-1"/>
      <w:bookmarkEnd w:id="152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54" w:name="paragraf-31a.odsek-1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(1) </w:t>
      </w:r>
      <w:bookmarkEnd w:id="15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medzinárodný zápis podľa medzinárodného dohovoru</w:t>
      </w:r>
      <w:r w:rsidR="007A082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osobitného predpisu</w:t>
      </w:r>
      <w:r w:rsidR="00CC7141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3"/>
      </w:r>
      <w:r w:rsidR="00CC714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pre označeni</w:t>
      </w:r>
      <w:r w:rsidR="006074D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pôvodu alebo zemepisné označeni</w:t>
      </w:r>
      <w:r w:rsidR="006074D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chránené a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zapísané podľa osobitn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2622BA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CC714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 výrobok, ktorý pochádza zo Slovenskej republiky, sa žiada prostredníctvom Európskej komisie alebo Úradu Európskej únie pre duševné vlastníctvo.</w:t>
      </w:r>
      <w:bookmarkStart w:id="157" w:name="paragraf-31a.odsek-1.text"/>
      <w:r w:rsidR="009637B3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4"/>
      </w:r>
      <w:r w:rsidR="009637B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157"/>
    </w:p>
    <w:p w14:paraId="69C91529" w14:textId="0C27E11F" w:rsidR="0091156D" w:rsidRPr="00C8651E" w:rsidRDefault="0091156D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59" w:name="paragraf-31a.odsek-2"/>
      <w:bookmarkEnd w:id="153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60" w:name="paragraf-31a.odsek-2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(2) </w:t>
      </w:r>
      <w:bookmarkEnd w:id="160"/>
      <w:r w:rsidR="00782F9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Žiadosť podľa odseku 1 predkladá Európskej komisii alebo Úradu Európskej únie pre duševné vlastníctvo za Slovenskú republiku úrad.</w:t>
      </w:r>
      <w:r w:rsidR="009637B3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5"/>
      </w:r>
      <w:bookmarkStart w:id="161" w:name="paragraf-31a.odsek-2.text"/>
      <w:r w:rsidR="009637B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161"/>
    </w:p>
    <w:bookmarkEnd w:id="159"/>
    <w:p w14:paraId="264764D9" w14:textId="41993DD9" w:rsidR="0090086D" w:rsidRPr="00C8651E" w:rsidRDefault="0091156D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62" w:name="paragraf-31a.odsek-3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(3) </w:t>
      </w:r>
      <w:bookmarkEnd w:id="162"/>
      <w:r w:rsidR="00782F9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Poplatky podľa medzinárodného dohovoru</w:t>
      </w:r>
      <w:r w:rsidR="007A082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osobitného predpisu</w:t>
      </w:r>
      <w:r w:rsidR="00FA223E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3</w:t>
      </w:r>
      <w:r w:rsidR="00ED57B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sú povinné platiť osoby uvedené v</w:t>
      </w:r>
      <w:r w:rsidR="002B0B8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medzinárodnom dohovore priamo Medzinárodnému úradu Svetovej organizácie duševného vlastníctva.</w:t>
      </w:r>
      <w:r w:rsidR="00ED57B1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6"/>
      </w:r>
      <w:r w:rsidR="00ED57B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145D5D8A" w14:textId="77777777" w:rsidR="00ED57B1" w:rsidRPr="00C8651E" w:rsidRDefault="00ED57B1" w:rsidP="00315EDD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</w:p>
    <w:p w14:paraId="372BD348" w14:textId="288A4E4A" w:rsidR="00D03636" w:rsidRPr="00C8651E" w:rsidRDefault="00ED57E5" w:rsidP="00782F93">
      <w:pPr>
        <w:spacing w:after="24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Vymáhanie práv</w:t>
      </w:r>
    </w:p>
    <w:p w14:paraId="6570C9E1" w14:textId="197C3001" w:rsidR="001F28E1" w:rsidRPr="00C8651E" w:rsidRDefault="001F28E1" w:rsidP="00782F93">
      <w:pPr>
        <w:spacing w:before="360"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64" w:name="paragraf-9.oznacenie"/>
      <w:bookmarkStart w:id="165" w:name="paragraf-9"/>
      <w:bookmarkStart w:id="166" w:name="predpis.clanok-1.cast-druha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15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15D5F675" w14:textId="083DC5A7" w:rsidR="00CF114D" w:rsidRPr="00C8651E" w:rsidRDefault="00A8769A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67" w:name="paragraf-9.odsek-2"/>
      <w:bookmarkEnd w:id="16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Pri 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neoprávne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nom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zásahu do práv chránených</w:t>
      </w:r>
      <w:r w:rsidR="0023198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osobitným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23198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predpism</w:t>
      </w:r>
      <w:r w:rsidR="00D72A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1F5820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7"/>
      </w:r>
      <w:r w:rsidR="00DC26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sa môže</w:t>
      </w:r>
      <w:r w:rsidR="00E6560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skupina výrobcov alebo </w:t>
      </w:r>
      <w:r w:rsidR="00E909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samostatný výrobca</w:t>
      </w:r>
      <w:r w:rsidR="00DC2676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28"/>
      </w:r>
      <w:r w:rsidR="00DC26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domáhať, aby </w:t>
      </w:r>
      <w:r w:rsidR="00DF0EC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porušovanie práva alebo ohrozovanie 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práva bolo zakázané a následky </w:t>
      </w:r>
      <w:r w:rsidR="00DF0EC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tohto 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zásahu boli odstránené. </w:t>
      </w:r>
    </w:p>
    <w:p w14:paraId="463034E8" w14:textId="75A7E2AE" w:rsidR="00CF114D" w:rsidRPr="00C8651E" w:rsidRDefault="00DB01E8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70" w:name="paragraf-8a.odsek-4"/>
      <w:bookmarkStart w:id="171" w:name="paragraf-8a.odsek-4.text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Právo na náhradu škody a právo na primerané zadosťučinenie v peniazoch sa premlčí za tri roky odo dňa, keď sa poškodený dozv</w:t>
      </w:r>
      <w:r w:rsidR="000F5D8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edel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škode alebo o nemajetkovej ujme a o tom, kto za ňu zodpovedá. Najneskôr sa právo na náhradu škody a právo na primerané zadosťučinenie v peniazoch premlčí za päť rokov, a ak ide o škodu alebo o nemajetkovú ujmu spôsobenú úmyselne, za desať rokov odo dňa, keď došlo k zásahu do práv podľa odseku 1. </w:t>
      </w:r>
      <w:bookmarkStart w:id="172" w:name="paragraf-8a.odsek-5"/>
      <w:bookmarkStart w:id="173" w:name="paragraf-8a.odsek-5.text"/>
      <w:bookmarkEnd w:id="170"/>
      <w:bookmarkEnd w:id="171"/>
    </w:p>
    <w:p w14:paraId="02AE0B97" w14:textId="3404E1B0" w:rsidR="00CF114D" w:rsidRPr="00C8651E" w:rsidRDefault="00DB01E8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Právo na vydanie bezdôvodného obohatenia sa premlčí za tri roky odo dňa, keď sa </w:t>
      </w:r>
      <w:r w:rsidR="00C83B3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poškodený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dozv</w:t>
      </w:r>
      <w:r w:rsidR="009651E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edel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že došlo k bezdôvodnému obohateniu a kto sa na jeho úkor obohatil.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 xml:space="preserve">Najneskôr sa právo na vydanie bezdôvodného obohatenia premlčí za päť rokov, a ak ide o úmyselné bezdôvodné obohatenie, za desať rokov odo dňa, keď došlo k zásahu do práv podľa odseku 1. </w:t>
      </w:r>
      <w:bookmarkStart w:id="174" w:name="paragraf-8a.odsek-6"/>
      <w:bookmarkEnd w:id="172"/>
      <w:bookmarkEnd w:id="173"/>
    </w:p>
    <w:p w14:paraId="2B29BA78" w14:textId="3A52FC3F" w:rsidR="00DF0EC5" w:rsidRPr="00C8651E" w:rsidRDefault="00DB01E8" w:rsidP="00782F93">
      <w:pPr>
        <w:pStyle w:val="Textkomentra"/>
        <w:numPr>
          <w:ilvl w:val="0"/>
          <w:numId w:val="17"/>
        </w:num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 právne vzťahy, ktoré vznikli v dôsledku zásahu do práv podľa odseku 1, sa použij</w:t>
      </w:r>
      <w:r w:rsidR="001C4DC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hyperlink r:id="rId8">
        <w:r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>Občiansk</w:t>
        </w:r>
        <w:r w:rsidR="001C4DCD"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>y</w:t>
        </w:r>
        <w:r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 xml:space="preserve"> zákonník</w:t>
        </w:r>
      </w:hyperlink>
      <w:bookmarkStart w:id="175" w:name="paragraf-8a.odsek-6.text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ak odsek</w:t>
      </w:r>
      <w:r w:rsidR="003402F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y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1 až </w:t>
      </w:r>
      <w:r w:rsidR="0050373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</w:t>
      </w:r>
      <w:r w:rsidR="003402F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ustanov</w:t>
      </w:r>
      <w:r w:rsidR="003402F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ujú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inak. </w:t>
      </w:r>
      <w:bookmarkEnd w:id="174"/>
      <w:bookmarkEnd w:id="175"/>
    </w:p>
    <w:p w14:paraId="3E7FF77F" w14:textId="56FD3D00" w:rsidR="001F28E1" w:rsidRPr="00C8651E" w:rsidRDefault="001F28E1" w:rsidP="00782F93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76" w:name="paragraf-9a.oznacenie"/>
      <w:bookmarkStart w:id="177" w:name="paragraf-9a"/>
      <w:bookmarkEnd w:id="165"/>
      <w:bookmarkEnd w:id="167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16</w:t>
      </w:r>
    </w:p>
    <w:p w14:paraId="4E4699E7" w14:textId="77777777" w:rsidR="001F28E1" w:rsidRPr="00C8651E" w:rsidRDefault="001F28E1" w:rsidP="00782F93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78" w:name="paragraf-9a.nadpis"/>
      <w:bookmarkEnd w:id="176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Právo na informácie </w:t>
      </w:r>
    </w:p>
    <w:p w14:paraId="371D3ABF" w14:textId="18DE730A" w:rsidR="00CF114D" w:rsidRPr="00C8651E" w:rsidRDefault="004208D8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79" w:name="paragraf-9a.odsek-1"/>
      <w:bookmarkStart w:id="180" w:name="paragraf-9a.odsek-1.text"/>
      <w:bookmarkEnd w:id="178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Pri neopráv</w:t>
      </w:r>
      <w:r w:rsidR="001A6A8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nom zásahu 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do práv chránených</w:t>
      </w:r>
      <w:r w:rsidR="00E6560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osobitným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E6560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predpism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F72D30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môže</w:t>
      </w:r>
      <w:r w:rsidR="00E6560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skupina výrobcov alebo </w:t>
      </w:r>
      <w:r w:rsidR="00E909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samostatný výrobca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28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E909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žiadať, aby mu ten, kto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jeho práva porušuje alebo jeho práva ohrozuje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poskytol informácie týkajúce sa pôvodu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 distribučných sietí výrobku alebo okolností uvedenia výrobku na trh.</w:t>
      </w:r>
      <w:r w:rsidR="001F28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81" w:name="paragraf-9a.odsek-2.text"/>
      <w:bookmarkStart w:id="182" w:name="paragraf-9a.odsek-2"/>
      <w:bookmarkEnd w:id="179"/>
      <w:bookmarkEnd w:id="180"/>
    </w:p>
    <w:p w14:paraId="446969A5" w14:textId="6FFC24D0" w:rsidR="001F28E1" w:rsidRPr="00C8651E" w:rsidRDefault="001F28E1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Informáci</w:t>
      </w:r>
      <w:bookmarkEnd w:id="181"/>
      <w:r w:rsidR="00C179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ami podľa odseku 1 sa rozumie najmä</w:t>
      </w:r>
    </w:p>
    <w:p w14:paraId="6E9562A5" w14:textId="31BA53A4" w:rsidR="00CF114D" w:rsidRPr="00C8651E" w:rsidRDefault="001F28E1" w:rsidP="00782F93">
      <w:pPr>
        <w:pStyle w:val="Odsekzoznamu"/>
        <w:numPr>
          <w:ilvl w:val="0"/>
          <w:numId w:val="19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83" w:name="paragraf-9a.odsek-2.pismeno-a"/>
      <w:bookmarkStart w:id="184" w:name="paragraf-9a.odsek-2.pismeno-a.text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meno a priezvisko alebo názov a miesto trvalého pobytu alebo miesto podnikania, alebo sídlo </w:t>
      </w:r>
      <w:r w:rsidR="00DD41B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producenta,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výrobcu, spracovateľa, skladovateľa, distributéra, dodávateľa, predajcu</w:t>
      </w:r>
      <w:r w:rsidR="009E290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zamýšľaného predajcu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 iných predchádzajúcich držiteľov výrobku, </w:t>
      </w:r>
      <w:bookmarkStart w:id="185" w:name="paragraf-9a.odsek-2.pismeno-b.text"/>
      <w:bookmarkStart w:id="186" w:name="paragraf-9a.odsek-2.pismeno-b"/>
      <w:bookmarkEnd w:id="183"/>
      <w:bookmarkEnd w:id="184"/>
    </w:p>
    <w:p w14:paraId="6DA08EAB" w14:textId="522FE5F4" w:rsidR="001F28E1" w:rsidRPr="00C8651E" w:rsidRDefault="001F28E1" w:rsidP="00782F93">
      <w:pPr>
        <w:pStyle w:val="Odsekzoznamu"/>
        <w:numPr>
          <w:ilvl w:val="0"/>
          <w:numId w:val="19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údaje o vyrobenom, spracovanom, dodanom alebo objednanom množstve a o cene príslušných výrobkov. </w:t>
      </w:r>
      <w:bookmarkEnd w:id="185"/>
    </w:p>
    <w:p w14:paraId="438E2949" w14:textId="3302AB3D" w:rsidR="001F28E1" w:rsidRPr="00C8651E" w:rsidRDefault="001F28E1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87" w:name="paragraf-9a.odsek-3.text"/>
      <w:bookmarkStart w:id="188" w:name="paragraf-9a.odsek-3"/>
      <w:bookmarkEnd w:id="182"/>
      <w:bookmarkEnd w:id="186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Poskytnúť informácie podľa odsekov 1 a 2 je povinná </w:t>
      </w:r>
      <w:r w:rsidR="009E290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akákoľvek</w:t>
      </w:r>
      <w:r w:rsidR="00DD41B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osoba, ktorá </w:t>
      </w:r>
      <w:bookmarkEnd w:id="187"/>
    </w:p>
    <w:p w14:paraId="6B58CA8A" w14:textId="24E9C651" w:rsidR="006B75C8" w:rsidRPr="00C8651E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189" w:name="paragraf-9a.odsek-3.pismeno-a"/>
      <w:bookmarkStart w:id="190" w:name="paragraf-9a.odsek-3.pismeno-a.text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má v držbe výrobky porušujúce </w:t>
      </w:r>
      <w:r w:rsidR="00DD41B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alebo ohrozujúce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práva podľa </w:t>
      </w:r>
      <w:r w:rsidR="00DD41B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osobitn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DD41B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191" w:name="paragraf-9a.odsek-3.pismeno-b"/>
      <w:bookmarkStart w:id="192" w:name="paragraf-9a.odsek-3.pismeno-b.text"/>
      <w:bookmarkEnd w:id="189"/>
      <w:bookmarkEnd w:id="190"/>
    </w:p>
    <w:p w14:paraId="07D86DAB" w14:textId="05C4718E" w:rsidR="006B75C8" w:rsidRPr="00C8651E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využíva služby porušujúce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alebo ohrozujúce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práva podľa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bookmarkStart w:id="193" w:name="paragraf-9a.odsek-3.pismeno-c"/>
      <w:bookmarkStart w:id="194" w:name="paragraf-9a.odsek-3.pismeno-c.text"/>
      <w:bookmarkEnd w:id="191"/>
      <w:bookmarkEnd w:id="192"/>
    </w:p>
    <w:p w14:paraId="0E01BE2E" w14:textId="52903905" w:rsidR="006B75C8" w:rsidRPr="00C8651E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poskytuje služby využívané v činnostiach spojených s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porušovaním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alebo ohrozovaním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práv podľa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C179E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alebo </w:t>
      </w:r>
      <w:bookmarkStart w:id="195" w:name="paragraf-9a.odsek-3.pismeno-d.text"/>
      <w:bookmarkStart w:id="196" w:name="paragraf-9a.odsek-3.pismeno-d"/>
      <w:bookmarkEnd w:id="193"/>
      <w:bookmarkEnd w:id="194"/>
    </w:p>
    <w:p w14:paraId="3D23FB75" w14:textId="794B7AA5" w:rsidR="001F28E1" w:rsidRPr="00C8651E" w:rsidRDefault="001F28E1" w:rsidP="00782F93">
      <w:pPr>
        <w:pStyle w:val="Odsekzoznamu"/>
        <w:numPr>
          <w:ilvl w:val="0"/>
          <w:numId w:val="21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bola označená osobou </w:t>
      </w:r>
      <w:r w:rsidR="00F50C5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podľa písmen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a) až c) ako osoba zúčastnená na výrobe, spracovaní alebo distribúcii výrobkov alebo poskytovaní služieb porušujúcich 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alebo ohrozujúcich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práva podľa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80773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195"/>
    </w:p>
    <w:p w14:paraId="08CDE241" w14:textId="0C3B94CA" w:rsidR="00AF2614" w:rsidRPr="00C8651E" w:rsidRDefault="00DD41BC" w:rsidP="00782F93">
      <w:pPr>
        <w:pStyle w:val="Odsekzoznamu"/>
        <w:numPr>
          <w:ilvl w:val="0"/>
          <w:numId w:val="18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Súd neprizná právo na poskytnutie informácií, ak by možné následky jeho výkonu boli neprimerané závažnosti následkov vyplývajúcich zo splnenia uloženej povinnosti.</w:t>
      </w:r>
      <w:bookmarkStart w:id="197" w:name="predpis.clanok-1.cast-druha.skupinaParag"/>
      <w:bookmarkEnd w:id="177"/>
      <w:bookmarkEnd w:id="188"/>
      <w:bookmarkEnd w:id="196"/>
    </w:p>
    <w:p w14:paraId="4E446E62" w14:textId="21D48632" w:rsidR="001F28E1" w:rsidRPr="00C8651E" w:rsidRDefault="001F28E1" w:rsidP="00782F93">
      <w:pPr>
        <w:spacing w:before="360"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98" w:name="paragraf-10.oznacenie"/>
      <w:bookmarkStart w:id="199" w:name="paragraf-10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§ </w:t>
      </w:r>
      <w:r w:rsidR="00097E4B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17</w:t>
      </w:r>
    </w:p>
    <w:p w14:paraId="77147EAC" w14:textId="0CA5DB3C" w:rsidR="00AF2614" w:rsidRPr="00C8651E" w:rsidRDefault="00AF2614" w:rsidP="00782F93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Súdna ochrana práv</w:t>
      </w:r>
    </w:p>
    <w:p w14:paraId="324B76C0" w14:textId="0B03BEF5" w:rsidR="001F28E1" w:rsidRPr="00C8651E" w:rsidRDefault="001F28E1" w:rsidP="00782F93">
      <w:pPr>
        <w:pStyle w:val="Odsekzoznamu"/>
        <w:numPr>
          <w:ilvl w:val="0"/>
          <w:numId w:val="22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00" w:name="paragraf-10.odsek-1.text"/>
      <w:bookmarkStart w:id="201" w:name="paragraf-10.odsek-1"/>
      <w:bookmarkEnd w:id="198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Spory o práva podľa 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osobitn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5936F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pre</w:t>
      </w:r>
      <w:r w:rsidR="0027162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jednávajú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 rozhodujú súdy. </w:t>
      </w:r>
      <w:bookmarkEnd w:id="200"/>
    </w:p>
    <w:p w14:paraId="141772BA" w14:textId="5BA0B84E" w:rsidR="001F28E1" w:rsidRPr="00C8651E" w:rsidRDefault="001F28E1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02" w:name="paragraf-10.odsek-2.oznacenie"/>
      <w:bookmarkStart w:id="203" w:name="paragraf-10.odsek-2"/>
      <w:bookmarkEnd w:id="201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(2)</w:t>
      </w:r>
      <w:bookmarkStart w:id="204" w:name="paragraf-10.odsek-2.text"/>
      <w:bookmarkEnd w:id="202"/>
      <w:r w:rsidR="0017663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3315A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 návrh s</w:t>
      </w:r>
      <w:r w:rsidR="0017663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kupin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y</w:t>
      </w:r>
      <w:r w:rsidR="0017663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výrobcov alebo </w:t>
      </w:r>
      <w:r w:rsidR="00E909E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samostatného výrobcu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28</w:t>
      </w:r>
      <w:r w:rsidR="00EC21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súd</w:t>
      </w:r>
      <w:r w:rsidR="0050373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môže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nariadi</w:t>
      </w:r>
      <w:r w:rsidR="0050373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ť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aby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výrobky,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materiály alebo nástroje,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prostredníctvom </w:t>
      </w:r>
      <w:r w:rsidR="003402F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ktorých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priamo dochádza k porušovaniu alebo ohrozovaniu práv chránených 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osobitným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predpism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9D48A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9D48A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b</w:t>
      </w:r>
      <w:bookmarkEnd w:id="204"/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oli</w:t>
      </w:r>
      <w:r w:rsidR="00EC4AE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</w:p>
    <w:p w14:paraId="62990E47" w14:textId="31337191" w:rsidR="001F28E1" w:rsidRPr="00C8651E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05" w:name="paragraf-10.odsek-2.pismeno-a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206" w:name="paragraf-10.odsek-2.pismeno-a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a) </w:t>
      </w:r>
      <w:bookmarkStart w:id="207" w:name="paragraf-10.odsek-2.pismeno-a.text"/>
      <w:bookmarkEnd w:id="206"/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stiahnuté z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obchodnej siete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bookmarkEnd w:id="207"/>
    </w:p>
    <w:p w14:paraId="24C5A94A" w14:textId="1D988A70" w:rsidR="001F28E1" w:rsidRPr="00C8651E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08" w:name="paragraf-10.odsek-2.pismeno-b"/>
      <w:bookmarkEnd w:id="205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 xml:space="preserve"> </w:t>
      </w:r>
      <w:bookmarkStart w:id="209" w:name="paragraf-10.odsek-2.pismeno-b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b) </w:t>
      </w:r>
      <w:bookmarkStart w:id="210" w:name="paragraf-10.odsek-2.pismeno-b.text"/>
      <w:bookmarkEnd w:id="209"/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definitívne odstránené z</w:t>
      </w:r>
      <w:r w:rsidR="003829E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obchodnej siete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bookmarkEnd w:id="210"/>
    </w:p>
    <w:p w14:paraId="4DFC3A26" w14:textId="0003BE76" w:rsidR="001F28E1" w:rsidRPr="00C8651E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11" w:name="paragraf-10.odsek-2.pismeno-c"/>
      <w:bookmarkEnd w:id="208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212" w:name="paragraf-10.odsek-2.pismeno-c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c) </w:t>
      </w:r>
      <w:bookmarkStart w:id="213" w:name="paragraf-10.odsek-2.pismeno-c.text"/>
      <w:bookmarkEnd w:id="212"/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inak zabezpečené spôsobom zamedzujúcim ďalšie porušovanie alebo ohrozovanie práva,</w:t>
      </w:r>
      <w:bookmarkEnd w:id="213"/>
    </w:p>
    <w:p w14:paraId="604F9B78" w14:textId="2AAE6B31" w:rsidR="001F28E1" w:rsidRPr="00C8651E" w:rsidRDefault="001F28E1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14" w:name="paragraf-10.odsek-2.pismeno-d"/>
      <w:bookmarkEnd w:id="211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215" w:name="paragraf-10.odsek-2.pismeno-d.oznacenie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d) </w:t>
      </w:r>
      <w:bookmarkStart w:id="216" w:name="paragraf-10.odsek-2.pismeno-d.text"/>
      <w:bookmarkEnd w:id="215"/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zničené vhodným spôsobom. </w:t>
      </w:r>
      <w:bookmarkEnd w:id="216"/>
    </w:p>
    <w:p w14:paraId="690C385D" w14:textId="770B2DD5" w:rsidR="001F28E1" w:rsidRPr="00C8651E" w:rsidRDefault="001F28E1" w:rsidP="004F285C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17" w:name="paragraf-10.odsek-3.oznacenie"/>
      <w:bookmarkStart w:id="218" w:name="paragraf-10.odsek-3"/>
      <w:bookmarkEnd w:id="203"/>
      <w:bookmarkEnd w:id="214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(3</w:t>
      </w:r>
      <w:bookmarkStart w:id="219" w:name="paragraf-10.odsek-3.text"/>
      <w:bookmarkEnd w:id="217"/>
      <w:r w:rsidR="004F285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BA679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Opatrenia podľa odseku 2 sa vykonajú na náklady porušovateľa alebo ohrozovateľa práv chránených </w:t>
      </w:r>
      <w:r w:rsidR="0017663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osobitným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17663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predpism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</w:t>
      </w:r>
      <w:r w:rsidR="009D48A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3412C8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2</w:t>
      </w:r>
      <w:r w:rsidR="001C1BAB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7</w:t>
      </w:r>
      <w:r w:rsidR="009D48A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AF21D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pokiaľ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osobitné okolnosti neodôvodňujú iný postup. </w:t>
      </w:r>
      <w:bookmarkEnd w:id="219"/>
    </w:p>
    <w:p w14:paraId="14DB2599" w14:textId="0BE937A4" w:rsidR="001F28E1" w:rsidRPr="00C8651E" w:rsidRDefault="00176631" w:rsidP="00782F93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AF21D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Návrh podľa odseku 2 písm. d) v časti týkajúcej sa spôsobu zničenia nie je pre súd záväzný.</w:t>
      </w:r>
      <w:bookmarkStart w:id="220" w:name="paragraf-10.odsek-4.text"/>
      <w:bookmarkStart w:id="221" w:name="paragraf-10.odsek-4"/>
      <w:bookmarkEnd w:id="218"/>
      <w:r w:rsidR="001F28E1" w:rsidRPr="00C8651E">
        <w:rPr>
          <w:rFonts w:ascii="Times New Roman" w:hAnsi="Times New Roman" w:cs="Times New Roman"/>
          <w:strike/>
          <w:color w:val="000000" w:themeColor="text1"/>
          <w:sz w:val="24"/>
          <w:szCs w:val="24"/>
          <w:lang w:val="sk-SK"/>
        </w:rPr>
        <w:t xml:space="preserve"> </w:t>
      </w:r>
      <w:bookmarkEnd w:id="220"/>
    </w:p>
    <w:p w14:paraId="7E49D47B" w14:textId="55E7BD30" w:rsidR="00FB1136" w:rsidRPr="00C8651E" w:rsidRDefault="00FB1136" w:rsidP="0077126B">
      <w:pPr>
        <w:spacing w:before="360"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bookmarkStart w:id="222" w:name="paragraf-11"/>
      <w:bookmarkStart w:id="223" w:name="paragraf-11.odsek-4"/>
      <w:bookmarkEnd w:id="199"/>
      <w:bookmarkEnd w:id="221"/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§</w:t>
      </w:r>
      <w:r w:rsidR="00AF21D6"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 </w:t>
      </w:r>
      <w:r w:rsidR="00097E4B"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18</w:t>
      </w:r>
    </w:p>
    <w:p w14:paraId="3A2745CE" w14:textId="2F8098BD" w:rsidR="00FB1136" w:rsidRPr="00C8651E" w:rsidRDefault="00FB1136" w:rsidP="0077126B">
      <w:pPr>
        <w:spacing w:after="24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bookmarkStart w:id="224" w:name="_Hlk195193482"/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Zábezpeka na strane navrhovateľa neodkladného opatrenia</w:t>
      </w:r>
    </w:p>
    <w:bookmarkEnd w:id="224"/>
    <w:p w14:paraId="16C31EAE" w14:textId="5BB9AB3C" w:rsidR="00FB1136" w:rsidRPr="00C8651E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(1) </w:t>
      </w:r>
      <w:r w:rsidR="00BA679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uznesení, ktorým sa nariaďuje neodkladné opatrenie</w:t>
      </w:r>
      <w:r w:rsidR="002127D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§ 324 až 342 Civilného sporového poriadku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môže súd aj bez návrhu uložiť navrhovateľovi povinnosť zložiť peňažnú zábezpeku v primeranej výške alebo podmieniť vykonateľnosť neodkladného opatrenia zložením peňažnej zábezpeky. Pri rozhodovaní o výške peňažnej zábezpeky súd prihliad</w:t>
      </w:r>
      <w:r w:rsidR="003402F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 rozsah škody alebo inej ujmy, ktorá môže vzniknúť protistrane vykonaním neodkladného opatrenia, ako aj na majetkové pomery navrhovateľa; uloženie povinnosti zložiť zábezpeku nesmie byť podstatnou prekážkou účelného uplatnenia práva.</w:t>
      </w:r>
    </w:p>
    <w:p w14:paraId="0B1E8967" w14:textId="4146E122" w:rsidR="00FB1136" w:rsidRPr="00C8651E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(2)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Zo zloženej zábezpeky podľa odseku 1 sa uspokojí právoplatne priznaná náhrada škody alebo inej ujmy</w:t>
      </w:r>
      <w:r w:rsidR="002127D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§ 340 Civilného sporového poriadku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 Povinnosť nahradiť škodu alebo inú ujmu, ktorá nebola z tejto zábezpeky uspokojená, tým nie je dotknutá.</w:t>
      </w:r>
    </w:p>
    <w:p w14:paraId="2D89E473" w14:textId="37585C44" w:rsidR="00FB1136" w:rsidRPr="00C8651E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(3) </w:t>
      </w:r>
      <w:r w:rsidR="0073787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Súd vráti zloženú zábezpeku podľa odseku 1 alebo jej pomernú časť navrhovateľovi, ak</w:t>
      </w:r>
    </w:p>
    <w:p w14:paraId="113CCD1E" w14:textId="2B14096F" w:rsidR="00CF114D" w:rsidRPr="00C8651E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poškodený neuplatní nárok na náhradu škody alebo inej ujmy</w:t>
      </w:r>
      <w:r w:rsidR="002127D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§ 340 Civilného sporového poriadku</w:t>
      </w:r>
      <w:r w:rsidR="002127DE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 súde v lehote šiestich mesiacov odo dňa, keď sa poškodený dozvedel o vzniku škody alebo inej ujmy, najneskôr však do troch rokov od nariadenia neodkladného opatrenia,</w:t>
      </w:r>
    </w:p>
    <w:p w14:paraId="007110AF" w14:textId="7794450B" w:rsidR="00FB1136" w:rsidRPr="00C8651E" w:rsidRDefault="00FB1136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b)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bola súdu predložená dohoda strán o použití peňažnej zábezpeky alebo</w:t>
      </w:r>
    </w:p>
    <w:p w14:paraId="78BE465A" w14:textId="7E4731B4" w:rsidR="001F28E1" w:rsidRPr="00C8651E" w:rsidRDefault="00FB1136" w:rsidP="00EE4060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c)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navrhovateľ bol vo veci samej celkom alebo sčasti úspešný.</w:t>
      </w:r>
      <w:bookmarkEnd w:id="166"/>
      <w:bookmarkEnd w:id="197"/>
      <w:bookmarkEnd w:id="222"/>
      <w:bookmarkEnd w:id="223"/>
    </w:p>
    <w:p w14:paraId="5ABC10CC" w14:textId="13F38D39" w:rsidR="008D0768" w:rsidRPr="00C8651E" w:rsidRDefault="008D0768" w:rsidP="008D0768">
      <w:pPr>
        <w:pStyle w:val="Odsekzoznamu"/>
        <w:spacing w:before="36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5" w:name="predpis.clanok-1.cast-siesta.nadpis"/>
      <w:bookmarkStart w:id="226" w:name="predpis.clanok-1.cast-siesta"/>
      <w:bookmarkEnd w:id="40"/>
      <w:bookmarkEnd w:id="104"/>
      <w:bookmarkEnd w:id="121"/>
      <w:bookmarkEnd w:id="128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19</w:t>
      </w:r>
    </w:p>
    <w:p w14:paraId="7BDD49BB" w14:textId="77777777" w:rsidR="008D0768" w:rsidRPr="00C8651E" w:rsidRDefault="008D0768" w:rsidP="008D0768">
      <w:pPr>
        <w:pStyle w:val="Odsekzoznamu"/>
        <w:spacing w:after="0"/>
        <w:ind w:left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629327" w14:textId="21530678" w:rsidR="008D0768" w:rsidRPr="00C8651E" w:rsidRDefault="008D0768" w:rsidP="00EE4060">
      <w:pPr>
        <w:pStyle w:val="Odsekzoznamu"/>
        <w:spacing w:before="225" w:after="225" w:line="288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 ide o nepoľnohospodársky výrobok, vlastné vyhlásenie o súlade so špecifikáciou výrobku sa predkladá úradu.</w:t>
      </w:r>
      <w:r w:rsidR="00CD25A3" w:rsidRPr="00C8651E">
        <w:rPr>
          <w:rStyle w:val="Odkaznapoznmkupodiarou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29"/>
      </w:r>
      <w:r w:rsidR="00CD25A3"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Osvedčenie o oprávnení používať zemepisné označenie pre nepoľnohospodársky výrobok</w:t>
      </w:r>
      <w:r w:rsidR="00CD25A3" w:rsidRPr="00C8651E">
        <w:rPr>
          <w:rStyle w:val="Odkaznapoznmkupodiarou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30"/>
      </w:r>
      <w:r w:rsidR="00CD25A3"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C865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vydáva a jeho platnosť obnovuje úrad.</w:t>
      </w:r>
    </w:p>
    <w:p w14:paraId="7B90012E" w14:textId="77777777" w:rsidR="00BE0B9C" w:rsidRDefault="00BE0B9C" w:rsidP="00C6403E">
      <w:pPr>
        <w:spacing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34B9550E" w14:textId="5E8A30AE" w:rsidR="008D0768" w:rsidRPr="00C8651E" w:rsidRDefault="00C6403E" w:rsidP="00C6403E">
      <w:pPr>
        <w:spacing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lastRenderedPageBreak/>
        <w:t>Spoločné, prechodné a záverečné ustanovenia</w:t>
      </w:r>
    </w:p>
    <w:p w14:paraId="6D23C070" w14:textId="7E9A452F" w:rsidR="00152DBA" w:rsidRPr="00C8651E" w:rsidRDefault="004244E2" w:rsidP="0077126B">
      <w:pPr>
        <w:spacing w:before="360" w:after="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27" w:name="paragraf-37.oznacenie"/>
      <w:bookmarkStart w:id="228" w:name="paragraf-37"/>
      <w:bookmarkEnd w:id="225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§ </w:t>
      </w:r>
      <w:r w:rsidR="008D0768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20 </w:t>
      </w:r>
    </w:p>
    <w:p w14:paraId="0F9A7FD4" w14:textId="77777777" w:rsidR="00152DBA" w:rsidRPr="00C8651E" w:rsidRDefault="004244E2" w:rsidP="0077126B">
      <w:pPr>
        <w:spacing w:after="240" w:line="28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29" w:name="paragraf-37.nadpis"/>
      <w:bookmarkEnd w:id="227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Spoločné ustanovenia </w:t>
      </w:r>
    </w:p>
    <w:p w14:paraId="26DDCDA3" w14:textId="1B7B1F8E" w:rsidR="00F43463" w:rsidRPr="00C8651E" w:rsidRDefault="00F43463" w:rsidP="0077126B">
      <w:pPr>
        <w:pStyle w:val="Odsekzoznamu"/>
        <w:numPr>
          <w:ilvl w:val="0"/>
          <w:numId w:val="15"/>
        </w:numPr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30" w:name="paragraf-37.odsek-1"/>
      <w:bookmarkEnd w:id="229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Ak sa žiadosť o zápis týka názvu označujúceho zemepisnú oblasť, ktorá </w:t>
      </w:r>
      <w:r w:rsidR="00CB5E7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sčasti nachádza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aj </w:t>
      </w:r>
      <w:r w:rsidR="00CB5E7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na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územ</w:t>
      </w:r>
      <w:r w:rsidR="00CB5E7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í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iného členského štátu Európskej únie alebo tretieho štátu, majú osoby s trvalým pobytom, sídlom alebo podnikom na území tohto štátu v konaní pred úradom rovnaké práva a povinnosti ako</w:t>
      </w:r>
      <w:r w:rsidR="000D13D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7C59D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osoby s trvalým pobytom, sídlom alebo podnikom na území Slovenskej republiky</w:t>
      </w:r>
      <w:r w:rsidR="000D13D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; odsek 2 tým nie je dotknut</w:t>
      </w:r>
      <w:r w:rsidR="00FC3D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</w:t>
      </w:r>
      <w:r w:rsidR="000D13D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p w14:paraId="60295DA5" w14:textId="5D763BD0" w:rsidR="002A6147" w:rsidRPr="00C8651E" w:rsidRDefault="004244E2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31" w:name="paragraf-37.odsek-2.oznacenie"/>
      <w:bookmarkStart w:id="232" w:name="paragraf-37.odsek-2"/>
      <w:bookmarkEnd w:id="230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(2) </w:t>
      </w:r>
      <w:bookmarkEnd w:id="231"/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Osoby, ktoré nemajú na území Slovenskej republiky trvalý pobyt alebo sídlo, musia byť v konaní pred úradom zastúpené 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advokátom</w:t>
      </w:r>
      <w:r w:rsidR="009D48A9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1"/>
      </w:r>
      <w:r w:rsidR="000D259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alebo patentovým zástupcom</w:t>
      </w:r>
      <w:r w:rsidR="000D259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0D2597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2"/>
      </w:r>
      <w:r w:rsidR="000D259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235" w:name="paragraf-37.odsek-3.text"/>
      <w:bookmarkStart w:id="236" w:name="paragraf-37.odsek-3"/>
      <w:bookmarkEnd w:id="232"/>
      <w:r w:rsidR="007E034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Povinné zastúpenie podľa </w:t>
      </w:r>
      <w:r w:rsidR="007C305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</w:t>
      </w:r>
      <w:r w:rsidR="00FC3D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vej</w:t>
      </w:r>
      <w:r w:rsidR="007C305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vety </w:t>
      </w:r>
      <w:r w:rsidR="007E034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nevzťahuje na účastníkov konania, ktorí sú občanmi štátu, ktorý je zmluvnou stranou Dohody o Európskom hospodárskom priestore, majú sídlo alebo podnik na území štátu, ktorý je zmluvnou stranou Dohody o Európskom hospodárskom priestore</w:t>
      </w:r>
      <w:r w:rsidR="007C305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; títo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End w:id="235"/>
      <w:r w:rsidR="007C305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častní</w:t>
      </w:r>
      <w:r w:rsidR="007C305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ci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konania </w:t>
      </w:r>
      <w:r w:rsidR="007C305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sú 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povinn</w:t>
      </w:r>
      <w:r w:rsidR="007C3058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í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oznámiť úradu adresu na doručovanie na území</w:t>
      </w:r>
      <w:r w:rsidR="0088732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Slovenskej republiky</w:t>
      </w:r>
      <w:r w:rsidR="002A614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p w14:paraId="33095170" w14:textId="2A8DB8F0" w:rsidR="00C83B37" w:rsidRPr="00C8651E" w:rsidRDefault="002A6147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DC3FD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="00FC3D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</w:t>
      </w:r>
      <w:r w:rsidR="00462B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 konanie pred úradom 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vzťahuje správny poriadok,</w:t>
      </w:r>
      <w:r w:rsidR="0029016D" w:rsidRPr="00C8651E" w:rsidDel="007F2E73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</w:t>
      </w:r>
      <w:r w:rsidR="007F2E7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k tento zákon 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alebo osobitné predpisy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1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F2E7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neustanovuj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</w:t>
      </w:r>
      <w:r w:rsidR="007F2E7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inak</w:t>
      </w:r>
      <w:r w:rsidR="00462B2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p w14:paraId="42426F4B" w14:textId="75FE60B7" w:rsidR="0039190A" w:rsidRPr="00C8651E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DC3FD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Podanie na úrad sa robí písomne, a to v listinnej podobe alebo v elektronickej podobe, v štátnom jazyku.</w:t>
      </w:r>
      <w:r w:rsidR="0084568C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3"/>
      </w:r>
      <w:r w:rsidR="0084568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</w:p>
    <w:p w14:paraId="245E8ADC" w14:textId="2EE80603" w:rsidR="0039190A" w:rsidRPr="00C8651E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DC3FD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5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Ak odsek </w:t>
      </w:r>
      <w:r w:rsidR="00AF3DF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6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FC3D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ustanov</w:t>
      </w:r>
      <w:r w:rsidR="00FC3D7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uje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inak, podanie urobené v elektronickej podobe bez autorizácie podľa osobitného predpisu</w:t>
      </w:r>
      <w:r w:rsidR="0084568C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4"/>
      </w:r>
      <w:r w:rsidR="0084568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je potrebné dodatočne doručiť v listinnej podobe alebo v elektronickej podobe autorizované podľa osobitného predpisu;</w:t>
      </w:r>
      <w:r w:rsidR="00A12FB4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34</w:t>
      </w:r>
      <w:r w:rsidR="0084568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ak sa dodatočne nedoručí úradu do jedného mesiaca, na podanie sa neprihliada. Úrad na dodatočné doručenie podania nevyzýva. </w:t>
      </w:r>
    </w:p>
    <w:p w14:paraId="3F128AE6" w14:textId="5EBE7F57" w:rsidR="0039190A" w:rsidRPr="00C8651E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AF3DF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6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Odsek </w:t>
      </w:r>
      <w:r w:rsidR="00AF3DF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5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sa nevzťahuje na podanie urobené prostredníctvom </w:t>
      </w:r>
      <w:r w:rsidR="001D20B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informačného systému zriadeného Európskou únio</w:t>
      </w:r>
      <w:r w:rsidR="002363F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u.</w:t>
      </w:r>
      <w:r w:rsidR="002363F7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5"/>
      </w:r>
      <w:r w:rsidR="002363F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0FD82F25" w14:textId="784C2957" w:rsidR="00152DBA" w:rsidRPr="00C8651E" w:rsidRDefault="0039190A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AF3DF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7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Podanie sa posudzuje podľa jeho obsahu. Z podania musí byť zrejmé, kto ho podáva, akej veci sa týka a čo sa ním navrhuje. </w:t>
      </w:r>
      <w:r w:rsidR="003C2C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odanie musí byť podpísané osobou, ktorá ho podáva. </w:t>
      </w:r>
      <w:r w:rsidR="00263DE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3C2CD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</w:t>
      </w:r>
      <w:r w:rsidR="00263DE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odanie na úrad </w:t>
      </w:r>
      <w:r w:rsidR="0039046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musí </w:t>
      </w:r>
      <w:r w:rsidR="00263DE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obsah</w:t>
      </w:r>
      <w:r w:rsidR="0039046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ovať</w:t>
      </w:r>
      <w:r w:rsidR="00263DE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identifikátor osoby</w:t>
      </w:r>
      <w:r w:rsidR="002363F7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6"/>
      </w:r>
      <w:r w:rsidR="002363F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263DE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účastníka konania a identifikátor </w:t>
      </w:r>
      <w:r w:rsidR="00263DE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>osoby jeho zástupcu, ak je účastník konania zastúpený</w:t>
      </w:r>
      <w:r w:rsidR="00C2445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; to neplatí, ak ide o podanie prostredníctvom informačného systému zriadeného Európskou úniou.</w:t>
      </w:r>
      <w:bookmarkStart w:id="241" w:name="paragraf-37.odsek-5"/>
      <w:bookmarkEnd w:id="236"/>
    </w:p>
    <w:p w14:paraId="1CDADEDA" w14:textId="60E0EB79" w:rsidR="003435CF" w:rsidRPr="00C8651E" w:rsidRDefault="003435CF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(8) </w:t>
      </w:r>
      <w:r w:rsidR="0056050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Lehoty pre rozhodnutie </w:t>
      </w:r>
      <w:r w:rsidR="0029016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podľa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§ 49 správneho poriadku </w:t>
      </w:r>
      <w:r w:rsidR="007F2E7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na konanie pred úradom nepoužijú.</w:t>
      </w:r>
    </w:p>
    <w:p w14:paraId="0CD9534E" w14:textId="163B6667" w:rsidR="00030FB1" w:rsidRPr="00C8651E" w:rsidRDefault="00030FB1" w:rsidP="0077126B">
      <w:pPr>
        <w:spacing w:before="360"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242" w:name="paragraf-38a"/>
      <w:bookmarkStart w:id="243" w:name="paragraf-38a.odsek-2"/>
      <w:bookmarkEnd w:id="228"/>
      <w:bookmarkEnd w:id="241"/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E2681E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21</w:t>
      </w:r>
    </w:p>
    <w:p w14:paraId="107DEC25" w14:textId="1A320AE9" w:rsidR="00F910AD" w:rsidRPr="00C8651E" w:rsidRDefault="00F910AD" w:rsidP="0077126B">
      <w:pPr>
        <w:spacing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Prechodné ustanovenia</w:t>
      </w:r>
    </w:p>
    <w:p w14:paraId="2228849A" w14:textId="4DF3F11A" w:rsidR="00E70475" w:rsidRPr="00C8651E" w:rsidRDefault="00E70475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6A236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1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="000E773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na základe žiadosti osoby, ktorá vyrába výrobok s chráneným označením pôvodu alebo s chráneným zemepisným označením</w:t>
      </w:r>
      <w:r w:rsidR="00DC1A4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ktorý pochádza zo Slovenskej republiky a</w:t>
      </w:r>
      <w:r w:rsidR="001710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 na </w:t>
      </w:r>
      <w:r w:rsidR="00F910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ktorý </w:t>
      </w:r>
      <w:r w:rsidR="001710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vzťahuje</w:t>
      </w:r>
      <w:r w:rsidR="00F910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</w:t>
      </w:r>
      <w:r w:rsidR="001710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</w:t>
      </w:r>
      <w:r w:rsidR="00F910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6164B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221C63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7"/>
      </w:r>
      <w:r w:rsidR="006164B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F910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</w:t>
      </w:r>
      <w:r w:rsidR="005E705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predložil</w:t>
      </w:r>
      <w:r w:rsidR="00F910A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E0570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žiadosť podľa osobitného predpisu,</w:t>
      </w:r>
      <w:r w:rsidR="006164B3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8"/>
      </w:r>
      <w:r w:rsidR="006164B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E0570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vnútroštátna ochrana označenia pôvodu výrobku alebo zemepisného označenia výrobku podľa doterajších predpisov zostáva zachovaná do</w:t>
      </w:r>
      <w:r w:rsidR="00BE495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právoplatnosti rozhodnutia príslušného orgánu Európskej únie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 žiadosti podľa osobitného predpisu</w:t>
      </w:r>
      <w:r w:rsidR="00BE495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</w:t>
      </w:r>
      <w:r w:rsidR="006164B3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39"/>
      </w:r>
      <w:r w:rsidR="006164B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4543D4E5" w14:textId="13621BB8" w:rsidR="00445D1B" w:rsidRPr="00C8651E" w:rsidRDefault="00445D1B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6A236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2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="000E773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Ak na základe žiadosti osoby, ktorá vyrába výrobok s chráneným označením pôvodu alebo s chráneným zemepisným označením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r w:rsidR="00337C8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ktorý pochádza zo Slovenskej republiky a</w:t>
      </w:r>
      <w:r w:rsidR="001710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 na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ktorý </w:t>
      </w:r>
      <w:r w:rsidR="001710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vzťahuje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osobitn</w:t>
      </w:r>
      <w:r w:rsidR="001710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predpis,</w:t>
      </w:r>
      <w:r w:rsidR="007317F4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40"/>
      </w:r>
      <w:r w:rsidR="006164B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úrad</w:t>
      </w:r>
      <w:r w:rsidR="005E705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predložil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žiadosť podľa osobitného predpisu</w:t>
      </w:r>
      <w:r w:rsidR="00E07EC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</w:t>
      </w:r>
      <w:r w:rsidR="006164B3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41"/>
      </w:r>
      <w:r w:rsidR="00E07EC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vnútroštátna ochrana označenia pôvodu výrobku alebo zemepisného označenia výrobku podľa doterajších predpisov zostáva zachovaná do právoplatnosti rozhodnutia Európskej komisie o žiadosti podľa osobitného predpisu.</w:t>
      </w:r>
      <w:r w:rsidR="00E07ECA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42"/>
      </w:r>
      <w:r w:rsidR="00E07ECA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464A0BFA" w14:textId="411719CD" w:rsidR="00E70475" w:rsidRPr="00C8651E" w:rsidRDefault="00E70475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6A236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 vedie register označení pôvodu výrobku a zemepisných označení výrobku</w:t>
      </w:r>
      <w:r w:rsidR="00960E1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doterajších predpisov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kým príslušný orgán </w:t>
      </w:r>
      <w:r w:rsidR="00F279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Európskej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únie právoplatne nerozhodne o</w:t>
      </w:r>
      <w:r w:rsidR="00F279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 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všetkých</w:t>
      </w:r>
      <w:r w:rsidR="00F279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žiadostiach podľa osobitn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ých</w:t>
      </w:r>
      <w:r w:rsidR="00F2793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predpis</w:t>
      </w:r>
      <w:r w:rsidR="00632CA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</w:t>
      </w:r>
      <w:r w:rsidR="003B15CE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43"/>
      </w:r>
      <w:r w:rsidR="003B15C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="00960E1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5E705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predložených </w:t>
      </w:r>
      <w:r w:rsidR="00960E1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úradom.</w:t>
      </w:r>
      <w:r w:rsidR="00263626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 xml:space="preserve"> </w:t>
      </w:r>
    </w:p>
    <w:p w14:paraId="78B61C17" w14:textId="1F97F4D9" w:rsidR="00143808" w:rsidRPr="00C8651E" w:rsidRDefault="00143808" w:rsidP="0077126B">
      <w:pPr>
        <w:spacing w:before="120" w:after="120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6A236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) </w:t>
      </w:r>
      <w:r w:rsidR="0077126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Označeniam pôvodu pre výrobky s pôvodom v tre</w:t>
      </w:r>
      <w:r w:rsidR="00E2039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ťom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E2039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štáte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zapísaným do medzinárodného registra vedeného Medzinárodným úradom Svetovej organizácie duševného vlastníctva pred pristúpením Európskej únie k medzinárodnému dohovoru</w:t>
      </w:r>
      <w:r w:rsidR="0017106F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osobitného predpisu</w:t>
      </w:r>
      <w:r w:rsidR="00DF00EE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A6DEC"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3B15CE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B29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sa poskytuje ochrana</w:t>
      </w:r>
      <w:r w:rsidR="003B15CE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44"/>
      </w:r>
      <w:r w:rsidR="003B15CE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doterajších predpisov</w:t>
      </w:r>
      <w:r w:rsidR="001B29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; to neplatí</w:t>
      </w:r>
      <w:r w:rsidR="00E61BF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 nahradení vnútroštátnej ochrany ochrano</w:t>
      </w:r>
      <w:r w:rsidR="00D43E1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u</w:t>
      </w:r>
      <w:r w:rsidR="00E61BF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</w:t>
      </w:r>
      <w:r w:rsidR="0022266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právne záväzného aktu</w:t>
      </w:r>
      <w:r w:rsidR="001B29E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Európskej únie.</w:t>
      </w:r>
      <w:r w:rsidR="0079521B" w:rsidRPr="00C8651E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  <w:lang w:val="sk-SK"/>
        </w:rPr>
        <w:footnoteReference w:id="45"/>
      </w:r>
      <w:r w:rsidR="0079521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)</w:t>
      </w:r>
    </w:p>
    <w:p w14:paraId="75F3B06C" w14:textId="77777777" w:rsidR="00BE0B9C" w:rsidRDefault="00BE0B9C" w:rsidP="00C46944">
      <w:pPr>
        <w:spacing w:before="360"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</w:p>
    <w:p w14:paraId="766A032B" w14:textId="4F61CC9E" w:rsidR="00BB4F07" w:rsidRPr="00C8651E" w:rsidRDefault="00BB4F07" w:rsidP="00C46944">
      <w:pPr>
        <w:spacing w:before="360"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lastRenderedPageBreak/>
        <w:t>§</w:t>
      </w:r>
      <w:r w:rsidR="005B70D5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  <w:r w:rsidR="00E2681E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22</w:t>
      </w:r>
    </w:p>
    <w:p w14:paraId="75989582" w14:textId="6500D665" w:rsidR="0091639E" w:rsidRPr="00C8651E" w:rsidRDefault="0091639E" w:rsidP="008C4F08">
      <w:pPr>
        <w:spacing w:after="24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Transpozičné ustanovenie</w:t>
      </w:r>
    </w:p>
    <w:p w14:paraId="54683D38" w14:textId="77777777" w:rsidR="00770249" w:rsidRPr="00C8651E" w:rsidRDefault="00770249" w:rsidP="00770249">
      <w:pPr>
        <w:spacing w:before="120" w:after="12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Týmto zákonom sa preberajú právne záväzné akty Európskej únie uvedené v </w:t>
      </w:r>
      <w:hyperlink w:anchor="prilohy.priloha-priloha_c_1_k_zakonu_c_469_2003_z_z">
        <w:r w:rsidRPr="00C8651E">
          <w:rPr>
            <w:rFonts w:ascii="Times New Roman" w:hAnsi="Times New Roman" w:cs="Times New Roman"/>
            <w:color w:val="000000" w:themeColor="text1"/>
            <w:sz w:val="24"/>
            <w:szCs w:val="24"/>
            <w:lang w:val="sk-SK"/>
          </w:rPr>
          <w:t>prílohe</w:t>
        </w:r>
      </w:hyperlink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. </w:t>
      </w:r>
    </w:p>
    <w:p w14:paraId="37370283" w14:textId="2FDCBAC4" w:rsidR="00770249" w:rsidRPr="00C8651E" w:rsidRDefault="00770249" w:rsidP="00C46944">
      <w:pPr>
        <w:spacing w:before="360"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§ </w:t>
      </w:r>
      <w:r w:rsidR="00E2681E" w:rsidRPr="00C8651E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23</w:t>
      </w:r>
    </w:p>
    <w:p w14:paraId="18B045F8" w14:textId="3DD9E796" w:rsidR="00BB4F07" w:rsidRPr="00C8651E" w:rsidRDefault="00BB4F07" w:rsidP="009C0AC8">
      <w:pPr>
        <w:spacing w:after="24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Zrušovacie ustanovenie</w:t>
      </w:r>
    </w:p>
    <w:p w14:paraId="7DDE7B81" w14:textId="1E9F1C50" w:rsidR="006D61C3" w:rsidRPr="00C8651E" w:rsidRDefault="00E92A94" w:rsidP="008C4F08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51" w:name="_Hlk200966669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Zrušuje sa</w:t>
      </w:r>
      <w:r w:rsidR="009C235D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770249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ákon č. 469/2003 Z. z. o označeniach pôvodu výrobkov a zemepisných označeniach výrobkov a o zmene a doplnení niektorých zákonov v znení </w:t>
      </w:r>
      <w:r w:rsidR="00A7665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zákona č. 84/2007 Z. z., zákona č.</w:t>
      </w:r>
      <w:r w:rsidR="00A76651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279/2007 Z. z., </w:t>
      </w:r>
      <w:r w:rsidR="00A76651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zákona č. 395/2009 Z. z., zákona č. 125/2016 Z. z., zákona č. 83/2021 Z. z. a zákona č. 337/2022 Z. z.</w:t>
      </w:r>
      <w:bookmarkStart w:id="252" w:name="paragraf-38b.odsek-1.oznacenie"/>
      <w:bookmarkStart w:id="253" w:name="paragraf-38b"/>
      <w:bookmarkStart w:id="254" w:name="paragraf-38b.odsek-1"/>
      <w:bookmarkEnd w:id="242"/>
      <w:bookmarkEnd w:id="243"/>
      <w:bookmarkEnd w:id="251"/>
      <w:bookmarkEnd w:id="252"/>
    </w:p>
    <w:p w14:paraId="4F8ABFAF" w14:textId="5B34FB99" w:rsidR="006D61C3" w:rsidRPr="00C8651E" w:rsidRDefault="006D61C3" w:rsidP="009C0AC8">
      <w:pPr>
        <w:spacing w:before="360" w:after="24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Čl. II</w:t>
      </w:r>
    </w:p>
    <w:p w14:paraId="1AA5009D" w14:textId="41F5C9C5" w:rsidR="006D61C3" w:rsidRPr="00C8651E" w:rsidRDefault="006D61C3" w:rsidP="009C0AC8">
      <w:pPr>
        <w:spacing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Zákon Národnej rady Slovenskej republiky č. 145/1995 Z. z. o  správnych poplatkoch v znení zákona Národnej rady Slovenskej republiky č. 123/1996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Národnej rady Slovenskej republiky č. 224/1996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70/1997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1/1998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232/1999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3/2000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142/2000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211/2000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468/2000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553/2001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96/2002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118/2002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215/2002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237/2002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418/2002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457/2002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465/2002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477/2002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480/2002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190/2003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217/2003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245/2003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450/2003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469/2003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583/2003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199/2004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204/2004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347/2004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382/2004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434/2004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533/2004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541/2004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572/2004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578/2004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581/2004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633/2004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653/2004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656/2004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725/2004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8/2005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93/2005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171/2005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308/2005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331/2005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341/2005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342/2005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468/2005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473/2005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491/2005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538/2005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558/2005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572/2005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573/2005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610/2005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14/2006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24/2006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117/2006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124/2006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126/2006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224/2006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342/2006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672/2006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693/2006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43/2007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95/2007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193/2007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220/2007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279/2007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295/2007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309/2007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342/2007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343/2007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344/2007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355/2007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358/2007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359/2007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460/2007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517/2007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537/2007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548/2007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571/2007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577/2007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647/2007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661/2007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92/2008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112/2008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167/2008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214/2008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264/2008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405/2008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408/2008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451/2008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465/2008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495/2008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514/2008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8/2009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45/2009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188/2009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191/2009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274/2009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292/2009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304/2009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305/2009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307/2009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465/2009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478/2009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513/2009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568/2009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570/2009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594/2009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67/2010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92/2010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136/2010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144/2010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514/2010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556/2010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39/2011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119/2011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200/2011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223/2011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254/2011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256/2011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258/2011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324/2011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342/2011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363/2011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381/2011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392/2011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404/2011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405/2011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409/2011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519/2011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547/2011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49/2012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96/2012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251/2012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286/2012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336/2012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339/2012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351/2012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439/2012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447/2012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459/2012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8/2013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39/2013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72/2013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75/2013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94/2013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96/2013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122/2013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144/2013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154/2013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213/2013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311/2013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319/2013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347/2013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387/2013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388/2013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474/2013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506/2013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35/2014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58/2014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84/2014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152/2014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162/2014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182/2014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204/2014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262/2014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293/2014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335/2014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399/2014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79/2015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120/2015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128/2015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129/2015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247/2015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253/2015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259/2015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262/2015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273/2015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387/2015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403/2015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125/2016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272/2016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342/2016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386/2016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51/2017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238/2017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242/2017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276/2017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292/2017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293/2017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336/2017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17/2018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18/2018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49/2018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52/2018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56/2018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87/2018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106/2018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108/2018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110/2018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156/2018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157/2018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212/2018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215/2018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284/2018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312/2018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346/2018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9/2019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30/2019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150/2019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156/2019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158/2019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211/2019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213/2019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216/2019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221/2019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234/2019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356/2019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364/2019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383/2019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386/2019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390/2019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395/2019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460/2019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165/2020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198/2020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310/2020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128/2021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149/2021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259/2021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287/2021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310/2021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372/2021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 xml:space="preserve">378/2021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395/2021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402/2021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404/2021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455/2021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490/2021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500/2021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532/2021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540/2021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111/2022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114/2022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122/2022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180/2022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181/2022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246/2022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249/2022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253/2022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264/2022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265/2022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266/2022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325/2022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408/2022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427/2022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429/2022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59/2023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109/2023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119/2023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135/2023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146/2023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183/2023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192/2023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287/2023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293/2023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309/2023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331/2023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332/2023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530/2023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120/2024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142/2024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160/2024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161/2024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162/2024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č. 246/2024 </w:t>
      </w:r>
      <w:r w:rsidR="005B70D5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, zákona </w:t>
      </w:r>
      <w:r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č. 292/2024 </w:t>
      </w:r>
      <w:r w:rsidR="005B70D5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, zákona č. 307/2024 </w:t>
      </w:r>
      <w:r w:rsidR="005B70D5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, zákona č. 364/2024 </w:t>
      </w:r>
      <w:r w:rsidR="005B70D5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, zákona č. 366/2024 </w:t>
      </w:r>
      <w:r w:rsidR="005B70D5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Z. z.</w:t>
      </w:r>
      <w:r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, zákona č. 377/2024 </w:t>
      </w:r>
      <w:r w:rsidR="005B70D5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Z. z.</w:t>
      </w:r>
      <w:r w:rsidR="00632D40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,</w:t>
      </w:r>
      <w:r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zákona č. 378/2024 </w:t>
      </w:r>
      <w:r w:rsidR="005B70D5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Z. z.</w:t>
      </w:r>
      <w:r w:rsidR="00632D40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, zákona č. 26/2025 Z. z., zákona č. 98/2025 Z. z.</w:t>
      </w:r>
      <w:r w:rsidR="00AD3E72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, zákona č. 143/2025 Z. z., zákona č. 176/2025 Z. z.</w:t>
      </w:r>
      <w:r w:rsidR="00785811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r w:rsidR="00632D40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zákona č. </w:t>
      </w:r>
      <w:r w:rsidR="00AD3E72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177/2025 Z. z.</w:t>
      </w:r>
      <w:r w:rsidR="00C6403E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r w:rsidR="00785811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zákona č. </w:t>
      </w:r>
      <w:r w:rsidR="00C6403E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273/2025 Z. z., </w:t>
      </w:r>
      <w:r w:rsidR="00785811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zákona č. </w:t>
      </w:r>
      <w:r w:rsidR="00C6403E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292/2025 Z. z., </w:t>
      </w:r>
      <w:r w:rsidR="00785811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zákona č. </w:t>
      </w:r>
      <w:r w:rsidR="00C6403E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307/2025 Z. z.</w:t>
      </w:r>
      <w:r w:rsidR="00785811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a zákona č. 335/2025 Z.</w:t>
      </w:r>
      <w:r w:rsidR="00952CDE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785811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z.</w:t>
      </w:r>
      <w:r w:rsidR="00C6403E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AD3E72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s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a mení a dopĺňa takto: </w:t>
      </w:r>
    </w:p>
    <w:p w14:paraId="49C770BB" w14:textId="6CB770A6" w:rsidR="00BD0CD6" w:rsidRPr="00C8651E" w:rsidRDefault="00BD0CD6" w:rsidP="00BE0B9C">
      <w:pPr>
        <w:pStyle w:val="Odsekzoznamu"/>
        <w:numPr>
          <w:ilvl w:val="0"/>
          <w:numId w:val="13"/>
        </w:numPr>
        <w:tabs>
          <w:tab w:val="left" w:pos="426"/>
        </w:tabs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Za § </w:t>
      </w:r>
      <w:r w:rsidR="001518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19wb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sa vkladá § </w:t>
      </w:r>
      <w:r w:rsidR="001518D7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19wba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ktorý</w:t>
      </w:r>
      <w:r w:rsidR="00DA0DF0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vrátane nadpisu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znie:</w:t>
      </w:r>
    </w:p>
    <w:p w14:paraId="033CA090" w14:textId="6C840EE4" w:rsidR="00BD0CD6" w:rsidRPr="00BE0B9C" w:rsidRDefault="00BD0CD6" w:rsidP="00BE0B9C">
      <w:pPr>
        <w:pStyle w:val="Odsekzoznamu"/>
        <w:tabs>
          <w:tab w:val="left" w:pos="426"/>
        </w:tabs>
        <w:spacing w:before="360" w:after="0" w:line="288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„§ </w:t>
      </w:r>
      <w:r w:rsidR="00A76E8B"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19wba</w:t>
      </w:r>
    </w:p>
    <w:p w14:paraId="47E853A2" w14:textId="213C3305" w:rsidR="00BD0CD6" w:rsidRPr="00BE0B9C" w:rsidRDefault="00BD0CD6" w:rsidP="00BE0B9C">
      <w:pPr>
        <w:pStyle w:val="Odsekzoznamu"/>
        <w:tabs>
          <w:tab w:val="left" w:pos="426"/>
        </w:tabs>
        <w:spacing w:after="240" w:line="288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Prechodné ustanovenie k úpravám účinným od </w:t>
      </w:r>
      <w:bookmarkStart w:id="255" w:name="_Hlk187741863"/>
      <w:bookmarkStart w:id="256" w:name="_Hlk178670692"/>
      <w:r w:rsidR="001518D7"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1.</w:t>
      </w:r>
      <w:r w:rsidR="00EE4060"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 </w:t>
      </w:r>
      <w:r w:rsidR="001518D7"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januára 2026</w:t>
      </w:r>
    </w:p>
    <w:p w14:paraId="0F079F28" w14:textId="194122FE" w:rsidR="00F67CDF" w:rsidRPr="00C8651E" w:rsidRDefault="00BE0B9C" w:rsidP="00BE0B9C">
      <w:pPr>
        <w:pStyle w:val="Odsekzoznamu"/>
        <w:tabs>
          <w:tab w:val="left" w:pos="426"/>
        </w:tabs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ab/>
      </w:r>
      <w:r w:rsidR="00BD0CD6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Z úkonov a konaní </w:t>
      </w:r>
      <w:r w:rsidR="00BD0CD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na úseku priemyselných práv</w:t>
      </w:r>
      <w:r w:rsidR="00BD0CD6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začatých a neukončených do </w:t>
      </w:r>
      <w:r w:rsidR="001518D7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31. decembra</w:t>
      </w:r>
      <w:r w:rsidR="00BD0CD6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2025, pri ktorých boli zaplatené poplatky pri podaní alebo sa zaplatia v lehote určenej vo výzve podľa § 8 odoslanej do </w:t>
      </w:r>
      <w:r w:rsidR="001518D7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31. decembra</w:t>
      </w:r>
      <w:r w:rsidR="00BD0CD6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2025, sa platia poplatky podľa predpisov účinných do </w:t>
      </w:r>
      <w:r w:rsidR="001518D7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>31. decembra</w:t>
      </w:r>
      <w:r w:rsidR="00BD0CD6" w:rsidRPr="00C86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/>
        </w:rPr>
        <w:t xml:space="preserve"> 2025.</w:t>
      </w:r>
      <w:bookmarkEnd w:id="255"/>
      <w:r w:rsidR="00BD0CD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“.</w:t>
      </w:r>
    </w:p>
    <w:p w14:paraId="36DD44D9" w14:textId="11F3226A" w:rsidR="00BD0CD6" w:rsidRPr="00C8651E" w:rsidRDefault="00BD0CD6" w:rsidP="00BE0B9C">
      <w:pPr>
        <w:pStyle w:val="Odsekzoznamu"/>
        <w:tabs>
          <w:tab w:val="left" w:pos="426"/>
        </w:tabs>
        <w:spacing w:before="225" w:after="225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3BE7963" w14:textId="77777777" w:rsidR="00634ED4" w:rsidRPr="00C8651E" w:rsidRDefault="00634ED4" w:rsidP="00BE0B9C">
      <w:pPr>
        <w:pStyle w:val="Odsekzoznamu"/>
        <w:numPr>
          <w:ilvl w:val="0"/>
          <w:numId w:val="13"/>
        </w:numPr>
        <w:tabs>
          <w:tab w:val="left" w:pos="426"/>
        </w:tabs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 prílohe Sadzobníku správnych poplatkov časti XVI. Priemyselné práva sa v položke 215 dopĺňa oslobodenie, ktoré znie: </w:t>
      </w:r>
    </w:p>
    <w:p w14:paraId="4D43A2A1" w14:textId="0798C118" w:rsidR="00634ED4" w:rsidRPr="00C8651E" w:rsidRDefault="00BE0B9C" w:rsidP="00BE0B9C">
      <w:pPr>
        <w:pStyle w:val="Odsekzoznamu"/>
        <w:tabs>
          <w:tab w:val="left" w:pos="426"/>
        </w:tabs>
        <w:spacing w:before="120"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="00132F8B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„</w:t>
      </w:r>
      <w:r w:rsidR="00634E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Oslobodenie</w:t>
      </w:r>
    </w:p>
    <w:p w14:paraId="36C2E842" w14:textId="0A34738A" w:rsidR="00634ED4" w:rsidRPr="00C8651E" w:rsidRDefault="00BE0B9C" w:rsidP="00BE0B9C">
      <w:pPr>
        <w:pStyle w:val="Odsekzoznamu"/>
        <w:tabs>
          <w:tab w:val="left" w:pos="426"/>
        </w:tabs>
        <w:spacing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ab/>
      </w:r>
      <w:r w:rsidR="00634E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Od poplatku podľa písmena d) tejto položky sú oslobodené žiadosti o vydanie osvedčenia o práve prednosti podané  prihlasovateľom medzinárodnej prihlášky podľa Zmluvy o patentovej sp</w:t>
      </w:r>
      <w:r w:rsidR="0021489C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="00634E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lupráci podanej Ú</w:t>
      </w:r>
      <w:r w:rsidR="00151753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radu priemyselného vlastníctva Slovenskej republiky</w:t>
      </w:r>
      <w:r w:rsidR="00634ED4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.”.</w:t>
      </w:r>
    </w:p>
    <w:p w14:paraId="46159A3A" w14:textId="77777777" w:rsidR="00F67CDF" w:rsidRPr="00C8651E" w:rsidRDefault="00F67CDF" w:rsidP="00BE0B9C">
      <w:pPr>
        <w:pStyle w:val="Odsekzoznamu"/>
        <w:tabs>
          <w:tab w:val="left" w:pos="426"/>
        </w:tabs>
        <w:spacing w:before="225" w:after="225" w:line="288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2DE6D" w14:textId="4F6A4A17" w:rsidR="00634ED4" w:rsidRPr="00C8651E" w:rsidRDefault="00634ED4" w:rsidP="00BE0B9C">
      <w:pPr>
        <w:pStyle w:val="Odsekzoznamu"/>
        <w:numPr>
          <w:ilvl w:val="0"/>
          <w:numId w:val="13"/>
        </w:numPr>
        <w:tabs>
          <w:tab w:val="left" w:pos="426"/>
        </w:tabs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 prílohe Sadzobníku správnych poplatkov časti XVI. Priemyselné práva sa vypúšťa položka 220. </w:t>
      </w:r>
    </w:p>
    <w:p w14:paraId="3BA9341E" w14:textId="77777777" w:rsidR="00F67CDF" w:rsidRPr="00C8651E" w:rsidRDefault="00F67CDF" w:rsidP="00BE0B9C">
      <w:pPr>
        <w:pStyle w:val="Odsekzoznamu"/>
        <w:tabs>
          <w:tab w:val="left" w:pos="426"/>
        </w:tabs>
        <w:spacing w:before="225" w:after="225" w:line="288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</w:p>
    <w:bookmarkEnd w:id="256"/>
    <w:p w14:paraId="31475DB1" w14:textId="68D3DB6F" w:rsidR="00592804" w:rsidRPr="00C8651E" w:rsidRDefault="00592804" w:rsidP="00BE0B9C">
      <w:pPr>
        <w:pStyle w:val="Odsekzoznamu"/>
        <w:numPr>
          <w:ilvl w:val="0"/>
          <w:numId w:val="13"/>
        </w:numPr>
        <w:tabs>
          <w:tab w:val="left" w:pos="426"/>
        </w:tabs>
        <w:spacing w:before="120" w:after="12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V prílohe Sadzobníku správnych poplatkov časti XVI. Priemyselné práva sa položky 233 až 235 vrátane nadpisu nad položkou 233 vypúšťajú. </w:t>
      </w:r>
    </w:p>
    <w:p w14:paraId="6E874E31" w14:textId="77777777" w:rsidR="006E35A2" w:rsidRPr="00C8651E" w:rsidRDefault="006E35A2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B438F" w14:textId="77777777" w:rsidR="006E35A2" w:rsidRPr="00C8651E" w:rsidRDefault="006E35A2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09FCD" w14:textId="72E8240A" w:rsidR="002125B1" w:rsidRPr="00C8651E" w:rsidRDefault="002125B1" w:rsidP="002125B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III</w:t>
      </w:r>
    </w:p>
    <w:p w14:paraId="1ABF2835" w14:textId="77777777" w:rsidR="002125B1" w:rsidRPr="00C8651E" w:rsidRDefault="002125B1" w:rsidP="002125B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763D97" w14:textId="77777777" w:rsidR="002125B1" w:rsidRPr="00C8651E" w:rsidRDefault="002125B1" w:rsidP="002125B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Zákon č. 24/2006 Z. z. o posudzovaní vplyvov na životné prostredie a o zmene a doplnení niektorých zákonov v znení zákona č. 275/2007 Z. z., zákona č. 454/2007 Z. z., zákona č. 287/2009 Z. z., zákona č. 117/2010 Z. z., zákona č. 145/2010 Z. z., zákona č. 258/2011 Z. z., zákona č. 408/2011 Z. z., zákona č. 345/2012 Z. z., zákona č. 448/2012 Z. z., zákona č. 39/2013 Z. z., zákona č. 180/2013 Z. z., zákona č. 314/2014 Z. z., zákona č. 128/2015 Z. z., zákona č. 125/2016 Z. z., zákona č. 312/2016 Z. z., zákona č. 142/2017 Z. z., zákona č. 177/2018 Z. z., zákona č. 460/2019 Z. z., zákona č. 74/2020 Z. z., zákona č. 198/2020 Z. z., zákona č. 363/2021 Z. z., zákona č. 372/2021 Z. z., zákona č. 172/2022 Z. z., zákona č. 69/2023 Z. z., zákona č. 272/2023 Z. z., zákona č. 142/2024 Z. z., zákona č. 350/2024 Z. z., zákona č. 26/2025 Z. z. a zákona č. 269/2025 Z. z. sa mení a dopĺňa takto:</w:t>
      </w:r>
    </w:p>
    <w:p w14:paraId="7D259681" w14:textId="77777777" w:rsidR="002125B1" w:rsidRPr="00C8651E" w:rsidRDefault="002125B1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BCC19" w14:textId="77777777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 § 3 písm. l) sa slová „osobitného predpisu,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)“ nahrádzajú slovami „osobitného predpisu,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14:paraId="2DA1B107" w14:textId="3A1A2196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§ 3 sa dopĺňa písmenami z) a aa), ktoré znejú:</w:t>
      </w:r>
    </w:p>
    <w:p w14:paraId="2F111A22" w14:textId="77777777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„z) správca akceleračnej zóny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je právnická osoba, ktorá má záujem realizovať navrhovanú činnosť alebo jej zmenu, ktorá je osobitnou prevádzkou podľa osobitného predpisu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33)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využívajúcu vietor na výrobu elektriny v rámci  akceleračných zón,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BE0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pre ktorú má byť vydané rozhodnutie o stavebnom zámere podľa § 60 Stavebného zákona, ktorú vymenúva vláda Slovenskej republiky uznesením,</w:t>
      </w:r>
    </w:p>
    <w:p w14:paraId="3E2453DB" w14:textId="5BAC6D91" w:rsidR="002125B1" w:rsidRPr="00C8651E" w:rsidRDefault="002125B1" w:rsidP="002125B1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aa) individuálny investor v akceleračnej zóne je právnická osoba alebo fyzická osoba, ktorá má záujem realizovať navrhovanú činnosť alebo jej zmenu, ktorá je osobitnou prevádzkou podľa osobitného predpisu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BE0B9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využívajúcu vietor na výrobu elektriny v rámci  akceleračných zón,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BE0B9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ktorú má byť vydané rozhodnutie o stavebnom zámere podľa </w:t>
      </w:r>
      <w:r w:rsidR="00BE0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§ 60 Stavebného zákona.“.</w:t>
      </w:r>
    </w:p>
    <w:p w14:paraId="12B1D9AB" w14:textId="77777777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 § 29 ods. 12, § 37 ods. 2 a § 39a ods. 2, 5 a 6 sa slová „osobitnej oblasti</w:t>
      </w:r>
      <w:hyperlink r:id="rId9" w:anchor="f6316093" w:history="1"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vertAlign w:val="superscript"/>
          </w:rPr>
          <w:t>25ab</w:t>
        </w:r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</w:t>
        </w:r>
      </w:hyperlink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 akceleračných zón“ nahrádzajú slovami „akceleračných zón</w:t>
      </w:r>
      <w:hyperlink r:id="rId10" w:anchor="f6316093" w:history="1"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vertAlign w:val="superscript"/>
          </w:rPr>
          <w:t>25ab</w:t>
        </w:r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</w:t>
        </w:r>
      </w:hyperlink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4BF8382E" w14:textId="77777777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 § 39a ods. 6 sa za slovami „so stavebným zámerom“ vypúšťa čiarka a slová „stanoviskom Úradu pre reguláciu sieťových odvetví smerujúcemu k stabilite cien elektriny a stanoviskom prevádzkovateľa prenosovej sústavy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35af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smerujúcemu k súhlasu s pripojením nového zariadenia na výrobu elektriny do prenosovej sústavy z pohľadu stability prenosovej sústavy; ak je stanovisko niektorého dožiadaného orgánu nesúhlasné, príslušný orgán je ním viazaný, a to aj v prípade súhlasného stanoviska ďalšieho dožiadaného orgánu“.</w:t>
      </w:r>
    </w:p>
    <w:p w14:paraId="0C902C5C" w14:textId="4B134A3F" w:rsidR="002125B1" w:rsidRPr="00C8651E" w:rsidRDefault="00BE0B9C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2125B1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§ 39a ods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="002125B1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znie: </w:t>
      </w:r>
    </w:p>
    <w:p w14:paraId="12026B44" w14:textId="77777777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„(7) Stanovisko dotknutej obce podľa predchádzajúceho odseku je potrebné doručiť príslušnému orgánu bezodkladne, najneskôr však do 30 dní odo dňa doručenia žiadosti od príslušného orgánu.“.</w:t>
      </w:r>
    </w:p>
    <w:p w14:paraId="01D9B8C5" w14:textId="3E14230F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Za § 39a sa vkladajú § 39b a  39c, ktoré vrátane nadpisov znejú:</w:t>
      </w:r>
    </w:p>
    <w:p w14:paraId="67E63EBC" w14:textId="77777777" w:rsidR="002125B1" w:rsidRDefault="002125B1" w:rsidP="002125B1">
      <w:pPr>
        <w:pStyle w:val="Odsekzoznamu"/>
        <w:spacing w:after="0" w:line="259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56798" w14:textId="77777777" w:rsidR="00BE0B9C" w:rsidRDefault="00BE0B9C" w:rsidP="002125B1">
      <w:pPr>
        <w:pStyle w:val="Odsekzoznamu"/>
        <w:spacing w:after="0" w:line="259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05739" w14:textId="77777777" w:rsidR="00BE0B9C" w:rsidRDefault="00BE0B9C" w:rsidP="002125B1">
      <w:pPr>
        <w:pStyle w:val="Odsekzoznamu"/>
        <w:spacing w:after="0" w:line="259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7AABB5" w14:textId="77777777" w:rsidR="00BE0B9C" w:rsidRPr="00C8651E" w:rsidRDefault="00BE0B9C" w:rsidP="002125B1">
      <w:pPr>
        <w:pStyle w:val="Odsekzoznamu"/>
        <w:spacing w:after="0" w:line="259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1FF5D" w14:textId="77777777" w:rsidR="002125B1" w:rsidRPr="00C8651E" w:rsidRDefault="002125B1" w:rsidP="002125B1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„</w:t>
      </w: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39b</w:t>
      </w:r>
    </w:p>
    <w:p w14:paraId="33FE4331" w14:textId="77777777" w:rsidR="002125B1" w:rsidRPr="00C8651E" w:rsidRDefault="002125B1" w:rsidP="002125B1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Povinnosti správcu akceleračnej zóny a individuálneho investora v akceleračnej zóne</w:t>
      </w:r>
    </w:p>
    <w:p w14:paraId="3C648651" w14:textId="77777777" w:rsidR="002125B1" w:rsidRPr="00C8651E" w:rsidRDefault="002125B1" w:rsidP="002125B1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81B142" w14:textId="77777777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(1) Správca akceleračnej zóny je povinný zmluvne previesť právo vyplývajúce zo záverečného stanoviska vydaného podľa § 37 pre akceleračnú zónu na individuálneho investora v akceleračnej zóne v prípade, že navrhovaná činnosť alebo jej zmena, ktorá je osobitnou prevádzkou podľa osobitného predpisu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BE0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využívajúcu vietor na výrobu elektriny v rámci  akceleračných zón,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BE0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pre ktorú má byť vydané rozhodnutie o stavebnom zámere podľa § 60 Stavebného zákona, je v súlade s podmienkami záverečného stanoviska.</w:t>
      </w:r>
    </w:p>
    <w:p w14:paraId="457A1707" w14:textId="77777777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(2) Správca akceleračnej zóny k zmluvnému prevodu práva podľa predchádzajúceho odseku je povinný postupovať podľa osobitného predpisu.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35ag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D250AA" w14:textId="77777777" w:rsidR="002125B1" w:rsidRPr="00C8651E" w:rsidRDefault="002125B1" w:rsidP="002125B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(3) Prevod práv a povinností vyplývajúci zo záverečného stanoviska vydaného podľa § 37 pre akceleračnú zónu musí obsahovať:</w:t>
      </w:r>
    </w:p>
    <w:p w14:paraId="5A6D83E4" w14:textId="77777777" w:rsidR="002125B1" w:rsidRPr="00C8651E" w:rsidRDefault="002125B1" w:rsidP="002125B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identifikáciu zmluvných strán,</w:t>
      </w:r>
    </w:p>
    <w:p w14:paraId="36699EAA" w14:textId="77777777" w:rsidR="002125B1" w:rsidRPr="00C8651E" w:rsidRDefault="002125B1" w:rsidP="002125B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rozsah a podmienky trvania prevodu práv,</w:t>
      </w:r>
    </w:p>
    <w:p w14:paraId="0CF8BBA0" w14:textId="77777777" w:rsidR="002125B1" w:rsidRPr="00C8651E" w:rsidRDefault="002125B1" w:rsidP="002125B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povinnosť individuálneho investora dodržať všetky technické parametre a zmierňujúce opatrenia,</w:t>
      </w:r>
    </w:p>
    <w:p w14:paraId="3D4290C3" w14:textId="77777777" w:rsidR="002125B1" w:rsidRPr="00C8651E" w:rsidRDefault="002125B1" w:rsidP="002125B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povinnosť zabezpečiť monitoring podľa podmienok stanovených v záverečnom stanovisku vydanom podľa § 37 pre akceleračnú zónu, </w:t>
      </w:r>
    </w:p>
    <w:p w14:paraId="3DB8660D" w14:textId="77777777" w:rsidR="002125B1" w:rsidRPr="00C8651E" w:rsidRDefault="002125B1" w:rsidP="002125B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presnú identifikáciu územia a </w:t>
      </w:r>
    </w:p>
    <w:p w14:paraId="662FD910" w14:textId="77777777" w:rsidR="002125B1" w:rsidRPr="00C8651E" w:rsidRDefault="002125B1" w:rsidP="002125B1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záväzok dodržiavať povinnosti stanované v záverečnom stanovisku vydanom podľa § 37 pre akceleračnú zónu a jeho podmienkami.</w:t>
      </w:r>
    </w:p>
    <w:p w14:paraId="54A71A92" w14:textId="3D9CE0F3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(4) Individuálny investor v akceleračnej zóne je povinný</w:t>
      </w:r>
    </w:p>
    <w:p w14:paraId="29B33220" w14:textId="77777777" w:rsidR="002125B1" w:rsidRPr="00C8651E" w:rsidRDefault="002125B1" w:rsidP="002125B1">
      <w:pPr>
        <w:pStyle w:val="Odsekzoznamu"/>
        <w:numPr>
          <w:ilvl w:val="0"/>
          <w:numId w:val="28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zabezpečiť súlad navrhovanej činnosti alebo jej zmeny, ktorá je osobitnou prevádzkou podľa osobitného predpisu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využívajúcu vietor na výrobu elektriny v rámci akceleračných zón,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pre ktorú má byť vydané rozhodnutie o stavebnom zámere podľa § 60 Stavebného zákona so záverečným stanoviskom vydaným podľa § 37 pre akceleračnú zónu a jeho podmienkami,</w:t>
      </w:r>
    </w:p>
    <w:p w14:paraId="5A96BC5B" w14:textId="77777777" w:rsidR="002125B1" w:rsidRPr="00C8651E" w:rsidRDefault="002125B1" w:rsidP="002125B1">
      <w:pPr>
        <w:pStyle w:val="Odsekzoznamu"/>
        <w:numPr>
          <w:ilvl w:val="0"/>
          <w:numId w:val="28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zabezpečiť implementáciu zmierňujúcich opatrení, ak boli stanovené,</w:t>
      </w:r>
    </w:p>
    <w:p w14:paraId="63C4DAE1" w14:textId="77777777" w:rsidR="002125B1" w:rsidRPr="00C8651E" w:rsidRDefault="002125B1" w:rsidP="002125B1">
      <w:pPr>
        <w:pStyle w:val="Odsekzoznamu"/>
        <w:numPr>
          <w:ilvl w:val="0"/>
          <w:numId w:val="28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viesť evidenciu porúch a monitoringu vplyvov na vtáctvo a netopiere,</w:t>
      </w:r>
    </w:p>
    <w:p w14:paraId="120DD231" w14:textId="77777777" w:rsidR="002125B1" w:rsidRPr="00C8651E" w:rsidRDefault="002125B1" w:rsidP="002125B1">
      <w:pPr>
        <w:pStyle w:val="Odsekzoznamu"/>
        <w:numPr>
          <w:ilvl w:val="0"/>
          <w:numId w:val="28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dodržiavať funkčnosť predpísaných opatrení na minimalizáciu kolízií s vtákmi a netopiermi a</w:t>
      </w:r>
    </w:p>
    <w:p w14:paraId="37455D38" w14:textId="77777777" w:rsidR="002125B1" w:rsidRPr="00C8651E" w:rsidRDefault="002125B1" w:rsidP="002125B1">
      <w:pPr>
        <w:pStyle w:val="Odsekzoznamu"/>
        <w:numPr>
          <w:ilvl w:val="0"/>
          <w:numId w:val="28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rekultivovať územie akceleračnej zóny po ukončení prevádzky.</w:t>
      </w:r>
    </w:p>
    <w:p w14:paraId="7B1608C1" w14:textId="77777777" w:rsidR="002125B1" w:rsidRPr="00C8651E" w:rsidRDefault="002125B1" w:rsidP="002125B1">
      <w:pPr>
        <w:pStyle w:val="Odsekzoznamu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AC508" w14:textId="77777777" w:rsidR="002125B1" w:rsidRPr="00C8651E" w:rsidRDefault="002125B1" w:rsidP="002125B1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39c</w:t>
      </w:r>
    </w:p>
    <w:p w14:paraId="1045938F" w14:textId="77777777" w:rsidR="002125B1" w:rsidRPr="00C8651E" w:rsidRDefault="002125B1" w:rsidP="002125B1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Osobitosti pre zisťovacie konanie a konanie o posudzovaní vplyvov na životné prostredie v rámci akceleračnej zóny</w:t>
      </w:r>
    </w:p>
    <w:p w14:paraId="583A8BA5" w14:textId="77777777" w:rsidR="002125B1" w:rsidRPr="00C8651E" w:rsidRDefault="002125B1" w:rsidP="002125B1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0C29B5" w14:textId="466EABFC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Ak je predmetom konania podľa tohto zákona navrhovaná činnosť alebo jej zmena, ktorá je osobitnou prevádzkou podľa osobitného predpisu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využívajúcu vietor na výrobu elektriny v rámci akceleračných zón,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pre ktorú má byť vydané rozhodnutie o stavebnom zámere podľa § 60 Stavebného zákona, vykoná príslušný orgán zisťovacie konanie podľa tohto zákona, ak</w:t>
      </w:r>
    </w:p>
    <w:p w14:paraId="42A8ECC1" w14:textId="77777777" w:rsidR="002125B1" w:rsidRPr="00C8651E" w:rsidRDefault="002125B1" w:rsidP="002125B1">
      <w:pPr>
        <w:pStyle w:val="Odsekzoznamu"/>
        <w:numPr>
          <w:ilvl w:val="0"/>
          <w:numId w:val="29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zo strany individuálneho investora v akceleračnej zóne neboli dodržané technické parametre stanovené pre akceleračnú zónu,</w:t>
      </w:r>
    </w:p>
    <w:p w14:paraId="658F8672" w14:textId="77777777" w:rsidR="002125B1" w:rsidRPr="00C8651E" w:rsidRDefault="002125B1" w:rsidP="002125B1">
      <w:pPr>
        <w:pStyle w:val="Odsekzoznamu"/>
        <w:numPr>
          <w:ilvl w:val="0"/>
          <w:numId w:val="29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navrhovaná činnosť alebo jej zmena predložená individuálnym investorom v akceleračnej zóne nie je v súlade so záverečným stanoviskom vydaným podľa § 37 pre akceleračnú zónu a jeho podmienkami, </w:t>
      </w:r>
    </w:p>
    <w:p w14:paraId="4E25B78D" w14:textId="77777777" w:rsidR="002125B1" w:rsidRPr="00C8651E" w:rsidRDefault="002125B1" w:rsidP="002125B1">
      <w:pPr>
        <w:pStyle w:val="Odsekzoznamu"/>
        <w:numPr>
          <w:ilvl w:val="0"/>
          <w:numId w:val="29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individuálny investor v akceleračnej zóne zmenil rozsah, umiestnenie alebo parametre veterných turbín nad limit záväzne určený pre akceleračnú zónu, </w:t>
      </w:r>
    </w:p>
    <w:p w14:paraId="17FF8AE5" w14:textId="77777777" w:rsidR="002125B1" w:rsidRPr="00C8651E" w:rsidRDefault="002125B1" w:rsidP="002125B1">
      <w:pPr>
        <w:pStyle w:val="Odsekzoznamu"/>
        <w:numPr>
          <w:ilvl w:val="0"/>
          <w:numId w:val="29"/>
        </w:numPr>
        <w:spacing w:after="0" w:line="259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sa vyskytnú nepredvídané nepriaznivé účinky, pri ktorých je vysoká pravdepodobnosť ich negatívnych vplyvov na životné prostredie.</w:t>
      </w:r>
    </w:p>
    <w:p w14:paraId="41803188" w14:textId="77777777" w:rsidR="002125B1" w:rsidRPr="00C8651E" w:rsidRDefault="002125B1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 w:rsidDel="00373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(2) V prípade zisťovacieho konania podľa odseku 1 pre navrhovanú činnosť alebo jej zmenu, ktorá je osobitnou prevádzkou podľa osobitného predpisu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využívajúcu vietor na výrobu elektriny v rámci akceleračných zón,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pre ktorú má byť vydané rozhodnutie o stavebnom zámere podľa § 60 Stavebného zákona, sa posudzujú len vplyvy, ktoré neboli predmetom konania podľa tohto zákona pre akceleračnú zónu.“.</w:t>
      </w:r>
    </w:p>
    <w:p w14:paraId="6DF90D0A" w14:textId="77777777" w:rsidR="002125B1" w:rsidRPr="00C8651E" w:rsidRDefault="002125B1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(3) Pred podaním žiadosti o rozhodnutie o stavebnom zámere podľa § 60 Stavebného zákona individuálny investor v akceleračnej zóne predloží inšpekcii dokumentáciu na overenie súladu navrhovanej činnosti alebo jej zmeny, ktorá je osobitnou prevádzkou podľa osobitného predpisu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využívajúcu vietor na výrobu elektriny v rámci akceleračných zón,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25ab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 s rozhodnutím vydaným podľa § 37 pre akceleračnú zónu a jeho podmienkami.</w:t>
      </w:r>
    </w:p>
    <w:p w14:paraId="06762249" w14:textId="77777777" w:rsidR="002125B1" w:rsidRPr="00C8651E" w:rsidRDefault="002125B1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E027D" w14:textId="77777777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 odkazu 35ag znie:</w:t>
      </w:r>
    </w:p>
    <w:p w14:paraId="1D82698D" w14:textId="6C16D2CA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35ag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§ 269 ods. 2 </w:t>
      </w:r>
      <w:proofErr w:type="spellStart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Obchodn</w:t>
      </w:r>
      <w:r w:rsidR="00BE0B9C">
        <w:rPr>
          <w:rFonts w:ascii="Times New Roman" w:hAnsi="Times New Roman" w:cs="Times New Roman"/>
          <w:color w:val="000000" w:themeColor="text1"/>
          <w:sz w:val="24"/>
          <w:szCs w:val="24"/>
        </w:rPr>
        <w:t>ého</w:t>
      </w:r>
      <w:proofErr w:type="spellEnd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zákonník</w:t>
      </w:r>
      <w:r w:rsidR="00BE0B9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.“.</w:t>
      </w:r>
    </w:p>
    <w:p w14:paraId="2F180EAE" w14:textId="77777777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7F57D" w14:textId="77777777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 § 54 ods. 2 písm. f) a k) sa odkaz „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)“ nahrádza odkazom „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14:paraId="6B9192CD" w14:textId="77777777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 § 55 písm. b) a c), § 56 písm. b) a c) a § 56a sa odkaz „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)“ nahrádza odkazom „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14:paraId="4AB9ACDF" w14:textId="3C3D7D32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§ 56a sa dopĺňa písmenom h), ktoré znie:</w:t>
      </w:r>
    </w:p>
    <w:p w14:paraId="5029BE27" w14:textId="77777777" w:rsidR="002125B1" w:rsidRPr="00C8651E" w:rsidRDefault="002125B1" w:rsidP="002125B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„h) určuje spracovateľov odborného posudku podľa § 36.“.</w:t>
      </w:r>
    </w:p>
    <w:p w14:paraId="6C70C185" w14:textId="77777777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 § 64b sa slová „osobitným oblastiam</w:t>
      </w:r>
      <w:hyperlink r:id="rId11" w:anchor="f6316093" w:history="1"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vertAlign w:val="superscript"/>
          </w:rPr>
          <w:t>25ab</w:t>
        </w:r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</w:t>
        </w:r>
      </w:hyperlink>
      <w:r w:rsidRPr="00C8651E">
        <w:rPr>
          <w:rStyle w:val="Hypertextovprepojenie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akceleračných zón“ nahrádzajú slovami „akceleračným zónam</w:t>
      </w:r>
      <w:hyperlink r:id="rId12" w:anchor="f6316093" w:history="1"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vertAlign w:val="superscript"/>
          </w:rPr>
          <w:t>25ab</w:t>
        </w:r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</w:t>
        </w:r>
      </w:hyperlink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3CBD05F9" w14:textId="77777777" w:rsidR="002125B1" w:rsidRPr="00C8651E" w:rsidRDefault="002125B1" w:rsidP="002125B1">
      <w:pPr>
        <w:pStyle w:val="Odsekzoznamu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 § 65ic sa vypúšťa slovo „osobitné“.</w:t>
      </w:r>
    </w:p>
    <w:p w14:paraId="3A9B08A2" w14:textId="77777777" w:rsidR="002125B1" w:rsidRPr="00C8651E" w:rsidRDefault="002125B1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70D42" w14:textId="77777777" w:rsidR="002125B1" w:rsidRPr="00C8651E" w:rsidRDefault="002125B1" w:rsidP="002125B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IV</w:t>
      </w:r>
    </w:p>
    <w:p w14:paraId="6BB49815" w14:textId="77777777" w:rsidR="002125B1" w:rsidRPr="00C8651E" w:rsidRDefault="002125B1" w:rsidP="002125B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Zákon č. 39/2013 Z. z. o integrovanej prevencii a kontrole znečisťovania životného prostredia a o zmene a doplnení niektorých zákonov v znení zákona č. 484/2013 Z. z., zákona č. 58/2014 Z. z., zákona č. 79/2015 Z. z., zákona č. 262/2015 Z. z., zákona č. 148/2017 Z. z., zákona č. 292/2017 Z. z., zákona č. 177/2018 Z. z., zákona č. 193/2018 Z. z., zákona č. 312/2018 Z. z., zákona č. 460/2019 Z. z., zákona č. 74/2020 Z. z., zákona č. 218/2020 Z. z., zákona č. 46/2021 Z. z., zákona č. 372/2021 Z. z., zákona č. 69/2023 Z. z., zákona č. 146/2023 Z. z., zákona č. 272/2023 Z. z., zákona č. 350/2024 Z. z., zákona č. 26/2025 Z. z.,  zákona č. 269/2025 Z. z. a zákona č. 273/2025 Z. z. sa mení takto:</w:t>
      </w:r>
    </w:p>
    <w:p w14:paraId="0A3B482E" w14:textId="77777777" w:rsidR="002125B1" w:rsidRPr="00C8651E" w:rsidRDefault="002125B1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CCB94" w14:textId="77777777" w:rsidR="002125B1" w:rsidRPr="00C8651E" w:rsidRDefault="002125B1" w:rsidP="002125B1">
      <w:pPr>
        <w:pStyle w:val="Odsekzoznamu"/>
        <w:numPr>
          <w:ilvl w:val="0"/>
          <w:numId w:val="27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 § 3 ods. 4, § 15 ods. 1 písm. g), § 29a ods. 2 a 5 a § 29c ods. 1 a 2 sa slová „osobitnej oblasti</w:t>
      </w:r>
      <w:hyperlink r:id="rId13" w:anchor="f6316335" w:history="1"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vertAlign w:val="superscript"/>
          </w:rPr>
          <w:t>21b</w:t>
        </w:r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</w:t>
        </w:r>
      </w:hyperlink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 akceleračných zón“ nahrádzajú slovami „akceleračnej zóny</w:t>
      </w:r>
      <w:hyperlink r:id="rId14" w:anchor="f6316335" w:history="1"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vertAlign w:val="superscript"/>
          </w:rPr>
          <w:t>21b</w:t>
        </w:r>
        <w:r w:rsidRPr="00C8651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</w:t>
        </w:r>
      </w:hyperlink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602AAF73" w14:textId="77777777" w:rsidR="002125B1" w:rsidRPr="00C8651E" w:rsidRDefault="002125B1" w:rsidP="002125B1">
      <w:pPr>
        <w:pStyle w:val="Odsekzoznamu"/>
        <w:numPr>
          <w:ilvl w:val="0"/>
          <w:numId w:val="27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V § 29c ods. 2 sa za slovami „so stavebným zámerom“ vypúšťa čiarka a slová „stanoviskom Úradu pre reguláciu sieťových odvetví smerujúcemu k stabilite cien elektriny a stanoviskom prevádzkovateľa prenosovej sústavy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59c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smerujúcemu k súhlasu s pripojením nového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zariadenia na výrobu elektriny do prenosovej sústavy z pohľadu stability prenosovej sústavy; ak je stanovisko niektorého dožiadaného orgánu nesúhlasné, príslušný orgán je ním viazaný, a to aj v prípade súhlasného stanoviska ďalšieho dožiadaného orgánu“.</w:t>
      </w:r>
    </w:p>
    <w:p w14:paraId="6099C1F1" w14:textId="7A62A6A2" w:rsidR="002125B1" w:rsidRPr="00C8651E" w:rsidRDefault="00BE0B9C" w:rsidP="002125B1">
      <w:pPr>
        <w:pStyle w:val="Odsekzoznamu"/>
        <w:numPr>
          <w:ilvl w:val="0"/>
          <w:numId w:val="27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2125B1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§ 29c ods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="002125B1"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znie: </w:t>
      </w:r>
    </w:p>
    <w:p w14:paraId="05B21B5D" w14:textId="77777777" w:rsidR="002125B1" w:rsidRPr="00C8651E" w:rsidRDefault="002125B1" w:rsidP="002125B1">
      <w:pPr>
        <w:pStyle w:val="Odsekzoznamu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</w:rPr>
        <w:t>„(3) Stanovisko dotknutej obce podľa predchádzajúceho odseku je nutné doručiť príslušnému orgánu bezodkladne, najneskôr však do 30 dní odo dňa doručenia žiadosti od príslušného orgánu.“.</w:t>
      </w:r>
    </w:p>
    <w:p w14:paraId="7EFF43B4" w14:textId="77777777" w:rsidR="002125B1" w:rsidRPr="00C8651E" w:rsidRDefault="002125B1" w:rsidP="002125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84FDEB" w14:textId="237FAA72" w:rsidR="009127E6" w:rsidRPr="00C8651E" w:rsidRDefault="009127E6" w:rsidP="00EA170D">
      <w:pPr>
        <w:spacing w:before="360" w:after="24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bookmarkStart w:id="257" w:name="paragraf-39"/>
      <w:bookmarkStart w:id="258" w:name="paragraf-39.bod-2"/>
      <w:bookmarkEnd w:id="253"/>
      <w:bookmarkEnd w:id="254"/>
      <w:r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Čl. </w:t>
      </w:r>
      <w:r w:rsidR="002125B1" w:rsidRPr="00C86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V</w:t>
      </w:r>
    </w:p>
    <w:p w14:paraId="0C7502FB" w14:textId="0334AA85" w:rsidR="002125B1" w:rsidRPr="00C8651E" w:rsidRDefault="002125B1" w:rsidP="002125B1">
      <w:pPr>
        <w:spacing w:before="225" w:after="225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Tento zákon nadobúda účinnosť dňom vyhlásenia okrem článk</w:t>
      </w:r>
      <w:r w:rsidR="00F506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ov I a II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, ktor</w:t>
      </w:r>
      <w:r w:rsidR="00F506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é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nadobúda</w:t>
      </w:r>
      <w:r w:rsidR="00F50612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jú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účinnosť 1. januára 2026.</w:t>
      </w:r>
    </w:p>
    <w:bookmarkEnd w:id="8"/>
    <w:bookmarkEnd w:id="226"/>
    <w:bookmarkEnd w:id="257"/>
    <w:bookmarkEnd w:id="258"/>
    <w:p w14:paraId="23DD427E" w14:textId="0CF8F550" w:rsidR="00152DBA" w:rsidRPr="00C8651E" w:rsidRDefault="00152DB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722179F4" w14:textId="77777777" w:rsidR="00C8651E" w:rsidRDefault="00C8651E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69466C96" w14:textId="77777777" w:rsidR="00C8651E" w:rsidRDefault="00C8651E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D21F309" w14:textId="77777777" w:rsidR="00A05D24" w:rsidRDefault="00A05D24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6D97011D" w14:textId="77777777" w:rsidR="008A7781" w:rsidRDefault="008A7781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495A2AD7" w14:textId="77777777" w:rsidR="008A7781" w:rsidRDefault="008A7781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50DB900" w14:textId="77777777" w:rsidR="00C8651E" w:rsidRPr="00C8651E" w:rsidRDefault="00C8651E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76A19EB1" w14:textId="3151E623" w:rsidR="0056050A" w:rsidRPr="00C8651E" w:rsidRDefault="0056050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4C6666C5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0F8178F3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509AC89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F2CEEB2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49CDDDEF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9C7E74C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50147C6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2773C7E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674DE48" w14:textId="77777777" w:rsidR="008A7781" w:rsidRDefault="008A7781" w:rsidP="00A0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115DA" w14:textId="77777777" w:rsidR="00C8651E" w:rsidRPr="001C6FDA" w:rsidRDefault="00C8651E" w:rsidP="008A7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0212B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325385A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65EFA458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580A108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2AE7A50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A9710B4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068815D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34379A90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8520C15" w14:textId="77777777" w:rsidR="00C8651E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95C17B8" w14:textId="77777777" w:rsidR="00C8651E" w:rsidRDefault="00C8651E" w:rsidP="00A0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C86E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84414F5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6E4AB30" w14:textId="77777777" w:rsidR="00C8651E" w:rsidRPr="001C6FDA" w:rsidRDefault="00C8651E" w:rsidP="00C8651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C6FDA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DF68DAE" w14:textId="66A61231" w:rsidR="0056050A" w:rsidRPr="00C8651E" w:rsidRDefault="0056050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0C14D4AB" w14:textId="162F690F" w:rsidR="0056050A" w:rsidRPr="00C8651E" w:rsidRDefault="0056050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3DE1C1F" w14:textId="6AE9A986" w:rsidR="0056050A" w:rsidRPr="00C8651E" w:rsidRDefault="0056050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0CD84D6C" w14:textId="1CB83B47" w:rsidR="00152DBA" w:rsidRDefault="004244E2" w:rsidP="00BE0B9C">
      <w:pPr>
        <w:spacing w:after="0" w:line="288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bookmarkStart w:id="259" w:name="predpis"/>
      <w:bookmarkStart w:id="260" w:name="prilohy.priloha-priloha_c_1_k_zakonu_c_4"/>
      <w:bookmarkStart w:id="261" w:name="prilohy"/>
      <w:bookmarkEnd w:id="259"/>
      <w:r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Príloha </w:t>
      </w:r>
      <w:r w:rsidR="0091639E"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>k zákonu č. .../2025 Z. z.</w:t>
      </w:r>
    </w:p>
    <w:p w14:paraId="42E47156" w14:textId="77777777" w:rsidR="00BE0B9C" w:rsidRPr="00BE0B9C" w:rsidRDefault="00BE0B9C" w:rsidP="00BE0B9C">
      <w:pPr>
        <w:spacing w:after="0" w:line="288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</w:p>
    <w:p w14:paraId="611EF0FD" w14:textId="1E32625A" w:rsidR="00152DBA" w:rsidRPr="00BE0B9C" w:rsidRDefault="004244E2" w:rsidP="00315EDD">
      <w:pPr>
        <w:spacing w:after="0" w:line="28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</w:pPr>
      <w:r w:rsidRPr="00BE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k-SK"/>
        </w:rPr>
        <w:t xml:space="preserve">ZOZNAM PREBERANÝCH PRÁVNE ZÁVÄZNÝCH AKTOV EURÓPSKEJ ÚNIE </w:t>
      </w:r>
    </w:p>
    <w:p w14:paraId="111DB4F4" w14:textId="77777777" w:rsidR="00152DBA" w:rsidRPr="00C8651E" w:rsidRDefault="00152DB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BB3A7D1" w14:textId="03BFA071" w:rsidR="00152DBA" w:rsidRPr="00C8651E" w:rsidRDefault="004244E2" w:rsidP="00315EDD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Smernica Európskeho parlamentu a Rady 2004/48/ES z 29. apríla 2004 o vymožiteľnosti práv duševného vlastníctva (</w:t>
      </w:r>
      <w:r w:rsidR="00E61BF6"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Mimoriadne vydanie Ú. v. EÚ, kap. 17/zv. 2; </w:t>
      </w:r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Ú. v. EÚ L 157, 30. 4. 2004). </w:t>
      </w:r>
    </w:p>
    <w:p w14:paraId="7639D916" w14:textId="0A09CE6F" w:rsidR="0091156D" w:rsidRPr="00C8651E" w:rsidRDefault="004244E2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62" w:name="prilohy.priloha-priloha_c_2_k_zakonu_c_4"/>
      <w:bookmarkEnd w:id="260"/>
      <w:r w:rsidRPr="00C8651E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bookmarkStart w:id="263" w:name="prilohy.priloha-priloha_c_3_k_zakonu_c_4"/>
      <w:bookmarkEnd w:id="262"/>
    </w:p>
    <w:p w14:paraId="4F8622D6" w14:textId="7AB1C775" w:rsidR="00152DBA" w:rsidRPr="00C8651E" w:rsidRDefault="00152DB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67F33D69" w14:textId="2CC4361D" w:rsidR="00152DBA" w:rsidRPr="00C8651E" w:rsidRDefault="00152DB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7E5CCF66" w14:textId="498D663A" w:rsidR="007D1F57" w:rsidRPr="00C8651E" w:rsidRDefault="007D1F57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5097A7BF" w14:textId="650B1AB5" w:rsidR="007D1F57" w:rsidRPr="00C8651E" w:rsidRDefault="007D1F57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760C872A" w14:textId="59AA484C" w:rsidR="007D1F57" w:rsidRPr="00C8651E" w:rsidRDefault="007D1F57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74A47721" w14:textId="77777777" w:rsidR="007D1F57" w:rsidRPr="00C8651E" w:rsidRDefault="007D1F57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42A74056" w14:textId="77777777" w:rsidR="00152DBA" w:rsidRPr="00C8651E" w:rsidRDefault="00152DB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64" w:name="poznamky"/>
      <w:bookmarkStart w:id="265" w:name="poznamky.poznamka-12"/>
      <w:bookmarkEnd w:id="261"/>
      <w:bookmarkEnd w:id="263"/>
    </w:p>
    <w:p w14:paraId="255C0A7F" w14:textId="77777777" w:rsidR="00152DBA" w:rsidRPr="00C8651E" w:rsidRDefault="00152DB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66" w:name="poznamky.poznamka-12.text"/>
      <w:bookmarkEnd w:id="266"/>
    </w:p>
    <w:p w14:paraId="570B8027" w14:textId="77777777" w:rsidR="00152DBA" w:rsidRPr="00C8651E" w:rsidRDefault="00152DBA" w:rsidP="00315EDD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267" w:name="iri"/>
      <w:bookmarkEnd w:id="0"/>
      <w:bookmarkEnd w:id="1"/>
      <w:bookmarkEnd w:id="2"/>
      <w:bookmarkEnd w:id="264"/>
      <w:bookmarkEnd w:id="265"/>
      <w:bookmarkEnd w:id="267"/>
    </w:p>
    <w:sectPr w:rsidR="00152DBA" w:rsidRPr="00C8651E">
      <w:footerReference w:type="default" r:id="rId15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F123" w14:textId="77777777" w:rsidR="0025070A" w:rsidRDefault="0025070A" w:rsidP="00CD14F7">
      <w:pPr>
        <w:spacing w:after="0" w:line="240" w:lineRule="auto"/>
      </w:pPr>
      <w:r>
        <w:separator/>
      </w:r>
    </w:p>
  </w:endnote>
  <w:endnote w:type="continuationSeparator" w:id="0">
    <w:p w14:paraId="5CA8A8E4" w14:textId="77777777" w:rsidR="0025070A" w:rsidRDefault="0025070A" w:rsidP="00CD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467231"/>
      <w:docPartObj>
        <w:docPartGallery w:val="Page Numbers (Bottom of Page)"/>
        <w:docPartUnique/>
      </w:docPartObj>
    </w:sdtPr>
    <w:sdtEndPr/>
    <w:sdtContent>
      <w:p w14:paraId="604F7EAD" w14:textId="0AF14387" w:rsidR="00F424CA" w:rsidRDefault="00F424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766F37D0" w14:textId="77777777" w:rsidR="00F424CA" w:rsidRDefault="00F424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CB43" w14:textId="77777777" w:rsidR="0025070A" w:rsidRDefault="0025070A" w:rsidP="00CD14F7">
      <w:pPr>
        <w:spacing w:after="0" w:line="240" w:lineRule="auto"/>
      </w:pPr>
      <w:r>
        <w:separator/>
      </w:r>
    </w:p>
  </w:footnote>
  <w:footnote w:type="continuationSeparator" w:id="0">
    <w:p w14:paraId="3B665F6B" w14:textId="77777777" w:rsidR="0025070A" w:rsidRDefault="0025070A" w:rsidP="00CD14F7">
      <w:pPr>
        <w:spacing w:after="0" w:line="240" w:lineRule="auto"/>
      </w:pPr>
      <w:r>
        <w:continuationSeparator/>
      </w:r>
    </w:p>
  </w:footnote>
  <w:footnote w:id="1">
    <w:p w14:paraId="635BB6D2" w14:textId="77777777" w:rsidR="00544C0C" w:rsidRPr="0077792A" w:rsidRDefault="00544C0C" w:rsidP="00544C0C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r w:rsidRPr="0077792A">
        <w:rPr>
          <w:rFonts w:ascii="Times New Roman" w:hAnsi="Times New Roman" w:cs="Times New Roman"/>
          <w:lang w:val="sk-SK"/>
        </w:rPr>
        <w:t xml:space="preserve">Nariadenie Európskeho parlamentu a Rady (EÚ) 2023/2411 z 18. októbra 2023 o ochrane zemepisných označení remeselných a priemyselných výrobkov a o zmene nariadení (EÚ) 2017/1001 a (EÚ) 2019/1753 (Ú. v. EÚ L, 2023/2411, 27.10.2023). </w:t>
      </w:r>
    </w:p>
    <w:p w14:paraId="50819451" w14:textId="77777777" w:rsidR="00544C0C" w:rsidRPr="0077792A" w:rsidRDefault="00544C0C" w:rsidP="00544C0C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 w:rsidRPr="0077792A">
        <w:rPr>
          <w:rFonts w:ascii="Times New Roman" w:hAnsi="Times New Roman" w:cs="Times New Roman"/>
          <w:lang w:val="sk-SK"/>
        </w:rPr>
        <w:t>Nariadenie Európskeho parlamentu a Rady (EÚ) 2024/1143 z 11. apríla 2024 o zemepisných označeniach vína, liehovín a poľnohospodárskych výrobkov, ako aj o zaručených tradičných špecialitách a nepovinných výrazoch kvality pre poľnohospodárske výrobky, ktorým sa menia nariadenia (EÚ) č. 1308/2013, (EÚ) 2019/787 a (EÚ) 2019/1753 a zrušuje nariadenie (EÚ) č. 1151/2012 (Ú. v. EÚ L, 2024/1143, 23.4.2024) v platnom znení.</w:t>
      </w:r>
    </w:p>
    <w:p w14:paraId="561FF523" w14:textId="1623D533" w:rsidR="00544C0C" w:rsidRPr="00544C0C" w:rsidRDefault="00544C0C">
      <w:pPr>
        <w:pStyle w:val="Textpoznmkypodiarou"/>
        <w:rPr>
          <w:lang w:val="sk-SK"/>
        </w:rPr>
      </w:pPr>
      <w:r>
        <w:t xml:space="preserve"> </w:t>
      </w:r>
    </w:p>
  </w:footnote>
  <w:footnote w:id="2">
    <w:p w14:paraId="448B4449" w14:textId="77777777" w:rsidR="00544C0C" w:rsidRPr="001C1BAB" w:rsidRDefault="00544C0C" w:rsidP="00544C0C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r w:rsidRPr="001C1BAB">
        <w:rPr>
          <w:rFonts w:ascii="Times New Roman" w:hAnsi="Times New Roman" w:cs="Times New Roman"/>
          <w:lang w:val="sk-SK"/>
        </w:rPr>
        <w:t>Hlava III nariadenia (EÚ) 2023/2411.</w:t>
      </w:r>
    </w:p>
    <w:p w14:paraId="6723BFF6" w14:textId="2DC7725F" w:rsidR="00544C0C" w:rsidRPr="00544C0C" w:rsidRDefault="00544C0C" w:rsidP="00544C0C">
      <w:pPr>
        <w:pStyle w:val="Textpoznmkypodiarou"/>
        <w:rPr>
          <w:lang w:val="sk-SK"/>
        </w:rPr>
      </w:pPr>
      <w:r w:rsidRPr="001C1BAB">
        <w:rPr>
          <w:rFonts w:ascii="Times New Roman" w:hAnsi="Times New Roman" w:cs="Times New Roman"/>
          <w:lang w:val="sk-SK"/>
        </w:rPr>
        <w:t>Kapitola 3 nariadenia (EÚ) 2024/1143</w:t>
      </w:r>
      <w:r w:rsidRPr="001C1BAB">
        <w:rPr>
          <w:rFonts w:ascii="Times New Roman" w:hAnsi="Times New Roman" w:cs="Times New Roman"/>
          <w:b/>
          <w:bCs/>
          <w:i/>
          <w:iCs/>
          <w:lang w:val="sk-SK"/>
        </w:rPr>
        <w:t xml:space="preserve"> </w:t>
      </w:r>
      <w:r w:rsidRPr="001C1BAB">
        <w:rPr>
          <w:rFonts w:ascii="Times New Roman" w:hAnsi="Times New Roman" w:cs="Times New Roman"/>
          <w:lang w:val="sk-SK"/>
        </w:rPr>
        <w:t>v platnom znení</w:t>
      </w:r>
      <w:r w:rsidRPr="001C1BAB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3">
    <w:p w14:paraId="34AE8508" w14:textId="7848850A" w:rsidR="0046278B" w:rsidRPr="0046278B" w:rsidRDefault="004627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r w:rsidR="00431952" w:rsidRPr="00787516">
        <w:rPr>
          <w:rFonts w:ascii="Times New Roman" w:hAnsi="Times New Roman" w:cs="Times New Roman"/>
          <w:lang w:val="sk-SK"/>
        </w:rPr>
        <w:t xml:space="preserve">Čl. </w:t>
      </w:r>
      <w:r w:rsidR="00431952">
        <w:rPr>
          <w:rFonts w:ascii="Times New Roman" w:hAnsi="Times New Roman" w:cs="Times New Roman"/>
          <w:lang w:val="sk-SK"/>
        </w:rPr>
        <w:t>5</w:t>
      </w:r>
      <w:r w:rsidR="00431952" w:rsidRPr="00787516">
        <w:rPr>
          <w:rFonts w:ascii="Times New Roman" w:hAnsi="Times New Roman" w:cs="Times New Roman"/>
          <w:lang w:val="sk-SK"/>
        </w:rPr>
        <w:t xml:space="preserve"> ods. 1 písm. </w:t>
      </w:r>
      <w:r w:rsidR="00431952">
        <w:rPr>
          <w:rFonts w:ascii="Times New Roman" w:hAnsi="Times New Roman" w:cs="Times New Roman"/>
          <w:lang w:val="sk-SK"/>
        </w:rPr>
        <w:t>c</w:t>
      </w:r>
      <w:r w:rsidR="00431952" w:rsidRPr="00787516">
        <w:rPr>
          <w:rFonts w:ascii="Times New Roman" w:hAnsi="Times New Roman" w:cs="Times New Roman"/>
          <w:lang w:val="sk-SK"/>
        </w:rPr>
        <w:t>)</w:t>
      </w:r>
      <w:r w:rsidR="00431952">
        <w:rPr>
          <w:rFonts w:ascii="Times New Roman" w:hAnsi="Times New Roman" w:cs="Times New Roman"/>
          <w:lang w:val="sk-SK"/>
        </w:rPr>
        <w:t xml:space="preserve"> nariadenia (EÚ) 2024/1143 v platnom znení.</w:t>
      </w:r>
      <w:r>
        <w:t xml:space="preserve"> </w:t>
      </w:r>
    </w:p>
  </w:footnote>
  <w:footnote w:id="4">
    <w:p w14:paraId="510BF29C" w14:textId="77777777" w:rsidR="006F4D38" w:rsidRPr="006E1052" w:rsidRDefault="0046278B" w:rsidP="006F4D38">
      <w:pPr>
        <w:pStyle w:val="Textpoznmkypodiarou"/>
        <w:rPr>
          <w:rFonts w:ascii="Times New Roman" w:hAnsi="Times New Roman" w:cs="Times New Roman"/>
          <w:lang w:val="sk-SK"/>
        </w:rPr>
      </w:pPr>
      <w:r w:rsidRPr="00183325">
        <w:rPr>
          <w:rStyle w:val="Odkaznapoznmkupodiarou"/>
        </w:rPr>
        <w:footnoteRef/>
      </w:r>
      <w:r w:rsidRPr="00183325">
        <w:t xml:space="preserve">) </w:t>
      </w:r>
      <w:r w:rsidR="006F4D38" w:rsidRPr="006E1052">
        <w:rPr>
          <w:rFonts w:ascii="Times New Roman" w:hAnsi="Times New Roman" w:cs="Times New Roman"/>
          <w:lang w:val="sk-SK"/>
        </w:rPr>
        <w:t xml:space="preserve">Čl. 92 ods. 1 nariadenia (EÚ) č. 1308/2013. </w:t>
      </w:r>
    </w:p>
    <w:p w14:paraId="5F0339FA" w14:textId="0A7573AD" w:rsidR="0046278B" w:rsidRPr="006E1052" w:rsidRDefault="006F4D38">
      <w:pPr>
        <w:pStyle w:val="Textpoznmkypodiarou"/>
        <w:rPr>
          <w:rFonts w:ascii="Times New Roman" w:hAnsi="Times New Roman" w:cs="Times New Roman"/>
          <w:lang w:val="sk-SK"/>
        </w:rPr>
      </w:pPr>
      <w:r w:rsidRPr="006E1052">
        <w:rPr>
          <w:rFonts w:ascii="Times New Roman" w:hAnsi="Times New Roman" w:cs="Times New Roman"/>
          <w:lang w:val="sk-SK"/>
        </w:rPr>
        <w:t xml:space="preserve">Čl. 2 ods. 1 písm. a) nariadenia (EÚ) 2024/1143 v platnom znení. </w:t>
      </w:r>
    </w:p>
  </w:footnote>
  <w:footnote w:id="5">
    <w:p w14:paraId="3C50736A" w14:textId="77777777" w:rsidR="006F4D38" w:rsidRPr="006E1052" w:rsidRDefault="005D012A" w:rsidP="006F4D38">
      <w:pPr>
        <w:pStyle w:val="Textpoznmkypodiarou"/>
        <w:rPr>
          <w:rFonts w:ascii="Times New Roman" w:hAnsi="Times New Roman" w:cs="Times New Roman"/>
          <w:lang w:val="sk-SK"/>
        </w:rPr>
      </w:pPr>
      <w:r w:rsidRPr="00183325">
        <w:rPr>
          <w:rStyle w:val="Odkaznapoznmkupodiarou"/>
        </w:rPr>
        <w:footnoteRef/>
      </w:r>
      <w:r w:rsidR="00B5267F" w:rsidRPr="00183325">
        <w:t>)</w:t>
      </w:r>
      <w:r w:rsidRPr="00183325">
        <w:t xml:space="preserve"> </w:t>
      </w:r>
      <w:r w:rsidR="006F4D38" w:rsidRPr="006E1052">
        <w:rPr>
          <w:rFonts w:ascii="Times New Roman" w:hAnsi="Times New Roman" w:cs="Times New Roman"/>
          <w:lang w:val="sk-SK"/>
        </w:rPr>
        <w:t>Čl. 2 nariadenia (EÚ) 2019/787.</w:t>
      </w:r>
    </w:p>
    <w:p w14:paraId="3CEAB714" w14:textId="3E1B0ED0" w:rsidR="005D012A" w:rsidRPr="006F4D38" w:rsidRDefault="006F4D38">
      <w:pPr>
        <w:pStyle w:val="Textpoznmkypodiarou"/>
        <w:rPr>
          <w:rFonts w:ascii="Times New Roman" w:hAnsi="Times New Roman" w:cs="Times New Roman"/>
          <w:sz w:val="24"/>
          <w:szCs w:val="24"/>
          <w:lang w:val="sk-SK"/>
        </w:rPr>
      </w:pPr>
      <w:r w:rsidRPr="006E1052">
        <w:rPr>
          <w:rFonts w:ascii="Times New Roman" w:hAnsi="Times New Roman" w:cs="Times New Roman"/>
          <w:lang w:val="sk-SK"/>
        </w:rPr>
        <w:t>Čl. 2 ods. 1 písm. b) nariadenia (EÚ) 2024/1143 v platnom znení.</w:t>
      </w:r>
    </w:p>
  </w:footnote>
  <w:footnote w:id="6">
    <w:p w14:paraId="75B3D7D1" w14:textId="1AC549CE" w:rsidR="005D012A" w:rsidRPr="005D012A" w:rsidRDefault="005D012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37" w:name="_Hlk201045245"/>
      <w:r w:rsidR="00221C63" w:rsidRPr="00221C63">
        <w:rPr>
          <w:rFonts w:ascii="Times New Roman" w:hAnsi="Times New Roman" w:cs="Times New Roman"/>
          <w:lang w:val="sk-SK"/>
        </w:rPr>
        <w:t xml:space="preserve">Čl. 3 </w:t>
      </w:r>
      <w:r w:rsidR="001C2D5C">
        <w:rPr>
          <w:rFonts w:ascii="Times New Roman" w:hAnsi="Times New Roman" w:cs="Times New Roman"/>
          <w:lang w:val="sk-SK"/>
        </w:rPr>
        <w:t xml:space="preserve">a 4 </w:t>
      </w:r>
      <w:r w:rsidR="00221C63" w:rsidRPr="00221C63">
        <w:rPr>
          <w:rFonts w:ascii="Times New Roman" w:hAnsi="Times New Roman" w:cs="Times New Roman"/>
          <w:lang w:val="sk-SK"/>
        </w:rPr>
        <w:t>n</w:t>
      </w:r>
      <w:r w:rsidRPr="00221C63">
        <w:rPr>
          <w:rFonts w:ascii="Times New Roman" w:hAnsi="Times New Roman" w:cs="Times New Roman"/>
          <w:lang w:val="sk-SK"/>
        </w:rPr>
        <w:t>ariadeni</w:t>
      </w:r>
      <w:r w:rsidR="00221C63" w:rsidRPr="00221C63">
        <w:rPr>
          <w:rFonts w:ascii="Times New Roman" w:hAnsi="Times New Roman" w:cs="Times New Roman"/>
          <w:lang w:val="sk-SK"/>
        </w:rPr>
        <w:t>a</w:t>
      </w:r>
      <w:r w:rsidRPr="00221C63">
        <w:rPr>
          <w:rFonts w:ascii="Times New Roman" w:hAnsi="Times New Roman" w:cs="Times New Roman"/>
          <w:lang w:val="sk-SK"/>
        </w:rPr>
        <w:t xml:space="preserve"> (EÚ</w:t>
      </w:r>
      <w:r w:rsidRPr="005D012A">
        <w:rPr>
          <w:rFonts w:ascii="Times New Roman" w:hAnsi="Times New Roman" w:cs="Times New Roman"/>
          <w:lang w:val="sk-SK"/>
        </w:rPr>
        <w:t>) 2023/2411</w:t>
      </w:r>
      <w:r>
        <w:rPr>
          <w:rFonts w:ascii="Times New Roman" w:hAnsi="Times New Roman" w:cs="Times New Roman"/>
          <w:lang w:val="sk-SK"/>
        </w:rPr>
        <w:t>.</w:t>
      </w:r>
      <w:bookmarkEnd w:id="37"/>
    </w:p>
  </w:footnote>
  <w:footnote w:id="7">
    <w:p w14:paraId="05948F5F" w14:textId="395A2F01" w:rsidR="005D012A" w:rsidRDefault="005D012A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46" w:name="_Hlk201045411"/>
      <w:bookmarkStart w:id="47" w:name="_Hlk201045412"/>
      <w:r>
        <w:rPr>
          <w:rFonts w:ascii="Times New Roman" w:hAnsi="Times New Roman" w:cs="Times New Roman"/>
          <w:lang w:val="sk-SK"/>
        </w:rPr>
        <w:t>Č</w:t>
      </w:r>
      <w:r w:rsidRPr="005D012A">
        <w:rPr>
          <w:rFonts w:ascii="Times New Roman" w:hAnsi="Times New Roman" w:cs="Times New Roman"/>
          <w:lang w:val="sk-SK"/>
        </w:rPr>
        <w:t xml:space="preserve">l. 8 nariadenia </w:t>
      </w:r>
      <w:r>
        <w:rPr>
          <w:rFonts w:ascii="Times New Roman" w:hAnsi="Times New Roman" w:cs="Times New Roman"/>
          <w:lang w:val="sk-SK"/>
        </w:rPr>
        <w:t xml:space="preserve">(EÚ) </w:t>
      </w:r>
      <w:r w:rsidRPr="005D012A">
        <w:rPr>
          <w:rFonts w:ascii="Times New Roman" w:hAnsi="Times New Roman" w:cs="Times New Roman"/>
          <w:lang w:val="sk-SK"/>
        </w:rPr>
        <w:t>2023/2411</w:t>
      </w:r>
      <w:r>
        <w:rPr>
          <w:rFonts w:ascii="Times New Roman" w:hAnsi="Times New Roman" w:cs="Times New Roman"/>
          <w:lang w:val="sk-SK"/>
        </w:rPr>
        <w:t>.</w:t>
      </w:r>
    </w:p>
    <w:p w14:paraId="046F9218" w14:textId="43834C96" w:rsidR="005D012A" w:rsidRPr="005D012A" w:rsidRDefault="005D012A">
      <w:pPr>
        <w:pStyle w:val="Textpoznmkypodiarou"/>
        <w:rPr>
          <w:lang w:val="sk-SK"/>
        </w:rPr>
      </w:pPr>
      <w:r>
        <w:rPr>
          <w:rFonts w:ascii="Times New Roman" w:hAnsi="Times New Roman" w:cs="Times New Roman"/>
          <w:lang w:val="sk-SK"/>
        </w:rPr>
        <w:t>Č</w:t>
      </w:r>
      <w:r w:rsidRPr="005D012A">
        <w:rPr>
          <w:rFonts w:ascii="Times New Roman" w:hAnsi="Times New Roman" w:cs="Times New Roman"/>
          <w:lang w:val="sk-SK"/>
        </w:rPr>
        <w:t xml:space="preserve">l. 9 nariadenia </w:t>
      </w:r>
      <w:r>
        <w:rPr>
          <w:rFonts w:ascii="Times New Roman" w:hAnsi="Times New Roman" w:cs="Times New Roman"/>
          <w:lang w:val="sk-SK"/>
        </w:rPr>
        <w:t xml:space="preserve">(EÚ) </w:t>
      </w:r>
      <w:r w:rsidRPr="005D012A">
        <w:rPr>
          <w:rFonts w:ascii="Times New Roman" w:hAnsi="Times New Roman" w:cs="Times New Roman"/>
          <w:lang w:val="sk-SK"/>
        </w:rPr>
        <w:t>2024/1143</w:t>
      </w:r>
      <w:r w:rsidR="005E2122">
        <w:rPr>
          <w:rFonts w:ascii="Times New Roman" w:hAnsi="Times New Roman" w:cs="Times New Roman"/>
          <w:lang w:val="sk-SK"/>
        </w:rPr>
        <w:t xml:space="preserve"> v platnom znení</w:t>
      </w:r>
      <w:r>
        <w:rPr>
          <w:rFonts w:ascii="Times New Roman" w:hAnsi="Times New Roman" w:cs="Times New Roman"/>
          <w:lang w:val="sk-SK"/>
        </w:rPr>
        <w:t>.</w:t>
      </w:r>
      <w:bookmarkEnd w:id="46"/>
      <w:bookmarkEnd w:id="47"/>
    </w:p>
  </w:footnote>
  <w:footnote w:id="8">
    <w:p w14:paraId="6E3808CC" w14:textId="77777777" w:rsidR="00133EE2" w:rsidRDefault="005E2122" w:rsidP="00861D80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48" w:name="_Hlk201047073"/>
      <w:bookmarkStart w:id="49" w:name="_Hlk201047074"/>
      <w:r w:rsidR="00133EE2" w:rsidRPr="005E2122">
        <w:rPr>
          <w:rFonts w:ascii="Times New Roman" w:hAnsi="Times New Roman" w:cs="Times New Roman"/>
          <w:lang w:val="sk-SK"/>
        </w:rPr>
        <w:t>Čl. 67 nariadenia (EÚ) 2023/2411.</w:t>
      </w:r>
    </w:p>
    <w:p w14:paraId="6F4A710E" w14:textId="3A60E793" w:rsidR="005E2122" w:rsidRPr="005E2122" w:rsidRDefault="00861D80" w:rsidP="000B15D7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 w:rsidRPr="005E2122">
        <w:rPr>
          <w:rFonts w:ascii="Times New Roman" w:hAnsi="Times New Roman" w:cs="Times New Roman"/>
          <w:lang w:val="sk-SK"/>
        </w:rPr>
        <w:t xml:space="preserve">§ 2 ods. 2 písm. e) </w:t>
      </w:r>
      <w:r>
        <w:rPr>
          <w:rFonts w:ascii="Times New Roman" w:hAnsi="Times New Roman" w:cs="Times New Roman"/>
          <w:lang w:val="sk-SK"/>
        </w:rPr>
        <w:t>zákona č. 305/2013 Z. z. o</w:t>
      </w:r>
      <w:r w:rsidRPr="005E2122">
        <w:rPr>
          <w:rFonts w:ascii="Times New Roman" w:hAnsi="Times New Roman" w:cs="Times New Roman"/>
          <w:lang w:val="sk-SK"/>
        </w:rPr>
        <w:t xml:space="preserve"> elektronickej podobe výkonu pôsobnosti orgánov verejnej moci a o zmene a doplnení niektorých zákonov (zákon o e-Governmente).</w:t>
      </w:r>
      <w:bookmarkEnd w:id="48"/>
      <w:bookmarkEnd w:id="49"/>
    </w:p>
  </w:footnote>
  <w:footnote w:id="9">
    <w:p w14:paraId="745A3EB0" w14:textId="0976EC9E" w:rsidR="005E30B8" w:rsidRPr="006E1052" w:rsidRDefault="005E30B8">
      <w:pPr>
        <w:pStyle w:val="Textpoznmkypodiarou"/>
        <w:rPr>
          <w:rFonts w:ascii="Times New Roman" w:hAnsi="Times New Roman" w:cs="Times New Roman"/>
        </w:rPr>
      </w:pPr>
      <w:r w:rsidRPr="006E1052">
        <w:rPr>
          <w:rStyle w:val="Odkaznapoznmkupodiarou"/>
          <w:rFonts w:ascii="Times New Roman" w:hAnsi="Times New Roman" w:cs="Times New Roman"/>
        </w:rPr>
        <w:footnoteRef/>
      </w:r>
      <w:r w:rsidRPr="006E1052">
        <w:rPr>
          <w:rFonts w:ascii="Times New Roman" w:hAnsi="Times New Roman" w:cs="Times New Roman"/>
        </w:rPr>
        <w:t xml:space="preserve">) </w:t>
      </w:r>
      <w:r w:rsidR="007A59A0" w:rsidRPr="006E1052">
        <w:rPr>
          <w:rFonts w:ascii="Times New Roman" w:hAnsi="Times New Roman" w:cs="Times New Roman"/>
        </w:rPr>
        <w:t>Čl. 13 ods. 2 nariadenia (EÚ) 2023/2411.</w:t>
      </w:r>
    </w:p>
    <w:p w14:paraId="28D095E9" w14:textId="16A39F3F" w:rsidR="007A59A0" w:rsidRPr="006E1052" w:rsidRDefault="007A59A0">
      <w:pPr>
        <w:pStyle w:val="Textpoznmkypodiarou"/>
        <w:rPr>
          <w:lang w:val="sk-SK"/>
        </w:rPr>
      </w:pPr>
      <w:r w:rsidRPr="006E1052">
        <w:rPr>
          <w:rFonts w:ascii="Times New Roman" w:hAnsi="Times New Roman" w:cs="Times New Roman"/>
        </w:rPr>
        <w:t xml:space="preserve">Čl. 10 ods. </w:t>
      </w:r>
      <w:r w:rsidR="00C6403E" w:rsidRPr="006E1052">
        <w:rPr>
          <w:rFonts w:ascii="Times New Roman" w:hAnsi="Times New Roman" w:cs="Times New Roman"/>
        </w:rPr>
        <w:t>2 nariadenia (EÚ) 2024/1143 v platnom znení.</w:t>
      </w:r>
    </w:p>
  </w:footnote>
  <w:footnote w:id="10">
    <w:p w14:paraId="4704BEDB" w14:textId="577B75C9" w:rsidR="005E30B8" w:rsidRPr="00C6403E" w:rsidRDefault="005E30B8">
      <w:pPr>
        <w:pStyle w:val="Textpoznmkypodiarou"/>
        <w:rPr>
          <w:rFonts w:ascii="Times New Roman" w:hAnsi="Times New Roman" w:cs="Times New Roman"/>
        </w:rPr>
      </w:pPr>
      <w:r w:rsidRPr="00C6403E">
        <w:rPr>
          <w:rStyle w:val="Odkaznapoznmkupodiarou"/>
          <w:rFonts w:ascii="Times New Roman" w:hAnsi="Times New Roman" w:cs="Times New Roman"/>
        </w:rPr>
        <w:footnoteRef/>
      </w:r>
      <w:r w:rsidRPr="00C6403E">
        <w:rPr>
          <w:rFonts w:ascii="Times New Roman" w:hAnsi="Times New Roman" w:cs="Times New Roman"/>
        </w:rPr>
        <w:t>)</w:t>
      </w:r>
      <w:r w:rsidR="00C6403E" w:rsidRPr="00C6403E">
        <w:rPr>
          <w:rFonts w:ascii="Times New Roman" w:hAnsi="Times New Roman" w:cs="Times New Roman"/>
        </w:rPr>
        <w:t xml:space="preserve"> § 9a ods. 2 zákona Národnej rady Slovenskej republiky č. 152/1995 Z. z. o potravinách v znen</w:t>
      </w:r>
      <w:r w:rsidR="0088581A">
        <w:rPr>
          <w:rFonts w:ascii="Times New Roman" w:hAnsi="Times New Roman" w:cs="Times New Roman"/>
        </w:rPr>
        <w:t>í</w:t>
      </w:r>
      <w:r w:rsidR="00C6403E" w:rsidRPr="00C6403E">
        <w:rPr>
          <w:rFonts w:ascii="Times New Roman" w:hAnsi="Times New Roman" w:cs="Times New Roman"/>
        </w:rPr>
        <w:t xml:space="preserve"> neskorších predpisov.</w:t>
      </w:r>
    </w:p>
    <w:p w14:paraId="45E78A9C" w14:textId="1DFA8FB8" w:rsidR="00C6403E" w:rsidRPr="00C6403E" w:rsidRDefault="00C6403E">
      <w:pPr>
        <w:pStyle w:val="Textpoznmkypodiarou"/>
        <w:rPr>
          <w:lang w:val="sk-SK"/>
        </w:rPr>
      </w:pPr>
      <w:r w:rsidRPr="00C6403E">
        <w:rPr>
          <w:rFonts w:ascii="Times New Roman" w:hAnsi="Times New Roman" w:cs="Times New Roman"/>
        </w:rPr>
        <w:t>§ 23 ods. 1 zákona č. 313/2009 Z. z. o vinohradníctve a vinárstve.</w:t>
      </w:r>
      <w:r>
        <w:t xml:space="preserve"> </w:t>
      </w:r>
    </w:p>
  </w:footnote>
  <w:footnote w:id="11">
    <w:p w14:paraId="7F5CB638" w14:textId="64C9D6B6" w:rsidR="00EE5972" w:rsidRPr="00EB70C2" w:rsidRDefault="00EE5972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58" w:name="_Hlk201048511"/>
      <w:bookmarkStart w:id="59" w:name="_Hlk201048512"/>
      <w:r w:rsidRPr="00EB70C2">
        <w:rPr>
          <w:rFonts w:ascii="Times New Roman" w:hAnsi="Times New Roman" w:cs="Times New Roman"/>
          <w:lang w:val="sk-SK"/>
        </w:rPr>
        <w:t>Čl. 15 ods. 3 nariadenia (EÚ) 2023/2411.</w:t>
      </w:r>
    </w:p>
    <w:p w14:paraId="645B37B1" w14:textId="7BD4181B" w:rsidR="00EE5972" w:rsidRPr="00EB70C2" w:rsidRDefault="00EE5972">
      <w:pPr>
        <w:pStyle w:val="Textpoznmkypodiarou"/>
        <w:rPr>
          <w:rFonts w:ascii="Times New Roman" w:hAnsi="Times New Roman" w:cs="Times New Roman"/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19 </w:t>
      </w:r>
      <w:r w:rsidR="00EB70C2" w:rsidRPr="00EB70C2">
        <w:rPr>
          <w:rFonts w:ascii="Times New Roman" w:hAnsi="Times New Roman" w:cs="Times New Roman"/>
          <w:lang w:val="sk-SK"/>
        </w:rPr>
        <w:t>nariadenia (EÚ) 2024/1143 v platnom znení</w:t>
      </w:r>
      <w:r w:rsidR="00EB70C2">
        <w:rPr>
          <w:rFonts w:ascii="Times New Roman" w:hAnsi="Times New Roman" w:cs="Times New Roman"/>
          <w:lang w:val="sk-SK"/>
        </w:rPr>
        <w:t>.</w:t>
      </w:r>
      <w:bookmarkEnd w:id="58"/>
      <w:bookmarkEnd w:id="59"/>
    </w:p>
  </w:footnote>
  <w:footnote w:id="12">
    <w:p w14:paraId="68A8492F" w14:textId="2E3EFE67" w:rsidR="00EB70C2" w:rsidRPr="00EB70C2" w:rsidRDefault="00EB70C2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60" w:name="_Hlk201048700"/>
      <w:bookmarkStart w:id="61" w:name="_Hlk201048701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 w:rsidRPr="00EB70C2">
          <w:rPr>
            <w:rFonts w:ascii="Times New Roman" w:hAnsi="Times New Roman" w:cs="Times New Roman"/>
            <w:lang w:val="sk-SK"/>
          </w:rPr>
          <w:t xml:space="preserve">15 ods. 1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</w:p>
    <w:p w14:paraId="784DAA71" w14:textId="2DDDD146" w:rsidR="00EB70C2" w:rsidRPr="00EB70C2" w:rsidRDefault="00EB70C2">
      <w:pPr>
        <w:pStyle w:val="Textpoznmkypodiarou"/>
        <w:rPr>
          <w:rFonts w:ascii="Times New Roman" w:hAnsi="Times New Roman" w:cs="Times New Roman"/>
          <w:lang w:val="sk-SK"/>
        </w:rPr>
      </w:pPr>
      <w:r w:rsidRPr="00EB70C2">
        <w:rPr>
          <w:rFonts w:ascii="Times New Roman" w:hAnsi="Times New Roman" w:cs="Times New Roman"/>
          <w:lang w:val="sk-SK"/>
        </w:rPr>
        <w:t>Čl. 10 ods. 4 nariadenia (EÚ) 2024/1143 v platnom znení.</w:t>
      </w:r>
      <w:bookmarkEnd w:id="60"/>
      <w:bookmarkEnd w:id="61"/>
    </w:p>
  </w:footnote>
  <w:footnote w:id="13">
    <w:p w14:paraId="1D71EE47" w14:textId="76F2CDE4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80" w:name="_Hlk201048997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</w:t>
      </w:r>
      <w:r w:rsidRPr="00EB70C2">
        <w:rPr>
          <w:rFonts w:ascii="Times New Roman" w:hAnsi="Times New Roman" w:cs="Times New Roman"/>
          <w:lang w:val="sk-SK"/>
        </w:rPr>
        <w:t>0 nariadenia (EÚ) 2024/1143 v platnom znení.</w:t>
      </w:r>
    </w:p>
    <w:bookmarkEnd w:id="80"/>
  </w:footnote>
  <w:footnote w:id="14">
    <w:p w14:paraId="3716A5D3" w14:textId="5BD1A12F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81" w:name="_Hlk201049007"/>
      <w:bookmarkStart w:id="82" w:name="_Hlk201049008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>
          <w:rPr>
            <w:rFonts w:ascii="Times New Roman" w:hAnsi="Times New Roman" w:cs="Times New Roman"/>
            <w:lang w:val="sk-SK"/>
          </w:rPr>
          <w:t>28</w:t>
        </w:r>
        <w:r w:rsidRPr="00EB70C2">
          <w:rPr>
            <w:rFonts w:ascii="Times New Roman" w:hAnsi="Times New Roman" w:cs="Times New Roman"/>
            <w:lang w:val="sk-SK"/>
          </w:rPr>
          <w:t xml:space="preserve"> ods.</w:t>
        </w:r>
        <w:r>
          <w:rPr>
            <w:rFonts w:ascii="Times New Roman" w:hAnsi="Times New Roman" w:cs="Times New Roman"/>
            <w:lang w:val="sk-SK"/>
          </w:rPr>
          <w:t xml:space="preserve"> 1 a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  <w:r>
          <w:rPr>
            <w:rFonts w:ascii="Times New Roman" w:hAnsi="Times New Roman" w:cs="Times New Roman"/>
            <w:lang w:val="sk-SK"/>
          </w:rPr>
          <w:t>2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  <w:bookmarkEnd w:id="81"/>
      <w:bookmarkEnd w:id="82"/>
    </w:p>
  </w:footnote>
  <w:footnote w:id="15">
    <w:p w14:paraId="4C72DBF2" w14:textId="14215D92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88" w:name="_Hlk201049125"/>
      <w:bookmarkStart w:id="89" w:name="_Hlk201049126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</w:t>
      </w:r>
      <w:r w:rsidRPr="00EB70C2">
        <w:rPr>
          <w:rFonts w:ascii="Times New Roman" w:hAnsi="Times New Roman" w:cs="Times New Roman"/>
          <w:lang w:val="sk-SK"/>
        </w:rPr>
        <w:t>0</w:t>
      </w:r>
      <w:r>
        <w:rPr>
          <w:rFonts w:ascii="Times New Roman" w:hAnsi="Times New Roman" w:cs="Times New Roman"/>
          <w:lang w:val="sk-SK"/>
        </w:rPr>
        <w:t xml:space="preserve"> ods. 6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88"/>
      <w:bookmarkEnd w:id="89"/>
    </w:p>
  </w:footnote>
  <w:footnote w:id="16">
    <w:p w14:paraId="02BD5257" w14:textId="5F0F672E" w:rsidR="00A079D4" w:rsidRPr="00A079D4" w:rsidRDefault="00A079D4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90" w:name="_Hlk201055048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>
          <w:rPr>
            <w:rFonts w:ascii="Times New Roman" w:hAnsi="Times New Roman" w:cs="Times New Roman"/>
            <w:lang w:val="sk-SK"/>
          </w:rPr>
          <w:t>16</w:t>
        </w:r>
        <w:r w:rsidRPr="00EB70C2">
          <w:rPr>
            <w:rFonts w:ascii="Times New Roman" w:hAnsi="Times New Roman" w:cs="Times New Roman"/>
            <w:lang w:val="sk-SK"/>
          </w:rPr>
          <w:t xml:space="preserve"> ods.</w:t>
        </w:r>
        <w:r>
          <w:rPr>
            <w:rFonts w:ascii="Times New Roman" w:hAnsi="Times New Roman" w:cs="Times New Roman"/>
            <w:lang w:val="sk-SK"/>
          </w:rPr>
          <w:t xml:space="preserve"> 1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  <w:bookmarkEnd w:id="90"/>
    </w:p>
  </w:footnote>
  <w:footnote w:id="17">
    <w:p w14:paraId="6888F1E6" w14:textId="3BE6C969" w:rsidR="00D820E8" w:rsidRPr="00EB70C2" w:rsidRDefault="00D820E8" w:rsidP="00D820E8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98" w:name="_Hlk201055154"/>
      <w:r w:rsidRPr="00EB70C2">
        <w:rPr>
          <w:rFonts w:ascii="Times New Roman" w:hAnsi="Times New Roman" w:cs="Times New Roman"/>
          <w:lang w:val="sk-SK"/>
        </w:rPr>
        <w:t xml:space="preserve">Čl. </w:t>
      </w:r>
      <w:hyperlink w:anchor="poznamky.poznamka-7d">
        <w:r w:rsidRPr="00EB70C2">
          <w:rPr>
            <w:rFonts w:ascii="Times New Roman" w:hAnsi="Times New Roman" w:cs="Times New Roman"/>
            <w:lang w:val="sk-SK"/>
          </w:rPr>
          <w:t>1</w:t>
        </w:r>
        <w:r>
          <w:rPr>
            <w:rFonts w:ascii="Times New Roman" w:hAnsi="Times New Roman" w:cs="Times New Roman"/>
            <w:lang w:val="sk-SK"/>
          </w:rPr>
          <w:t>6</w:t>
        </w:r>
        <w:r w:rsidRPr="00EB70C2">
          <w:rPr>
            <w:rFonts w:ascii="Times New Roman" w:hAnsi="Times New Roman" w:cs="Times New Roman"/>
            <w:lang w:val="sk-SK"/>
          </w:rPr>
          <w:t xml:space="preserve"> ods. </w:t>
        </w:r>
        <w:r>
          <w:rPr>
            <w:rFonts w:ascii="Times New Roman" w:hAnsi="Times New Roman" w:cs="Times New Roman"/>
            <w:lang w:val="sk-SK"/>
          </w:rPr>
          <w:t>3</w:t>
        </w:r>
        <w:r w:rsidRPr="00EB70C2">
          <w:rPr>
            <w:rFonts w:ascii="Times New Roman" w:hAnsi="Times New Roman" w:cs="Times New Roman"/>
            <w:lang w:val="sk-SK"/>
          </w:rPr>
          <w:t xml:space="preserve"> </w:t>
        </w:r>
      </w:hyperlink>
      <w:r w:rsidRPr="00EB70C2">
        <w:rPr>
          <w:rFonts w:ascii="Times New Roman" w:hAnsi="Times New Roman" w:cs="Times New Roman"/>
          <w:lang w:val="sk-SK"/>
        </w:rPr>
        <w:t>nariadenia (EÚ) 2023/2411.</w:t>
      </w:r>
    </w:p>
    <w:p w14:paraId="47C478CE" w14:textId="2110572B" w:rsidR="00D820E8" w:rsidRPr="00D820E8" w:rsidRDefault="00D820E8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10 ods. </w:t>
      </w:r>
      <w:r>
        <w:rPr>
          <w:rFonts w:ascii="Times New Roman" w:hAnsi="Times New Roman" w:cs="Times New Roman"/>
          <w:lang w:val="sk-SK"/>
        </w:rPr>
        <w:t>7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98"/>
    </w:p>
  </w:footnote>
  <w:footnote w:id="18">
    <w:p w14:paraId="46B237F6" w14:textId="1FC9997D" w:rsidR="00D820E8" w:rsidRPr="00EB70C2" w:rsidRDefault="00D820E8" w:rsidP="00D820E8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01" w:name="_Hlk201055350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22 ods. 1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3C120040" w14:textId="4F42223E" w:rsidR="00D820E8" w:rsidRPr="00D820E8" w:rsidRDefault="00D820E8" w:rsidP="00D820E8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>Čl. 1</w:t>
      </w:r>
      <w:r>
        <w:rPr>
          <w:rFonts w:ascii="Times New Roman" w:hAnsi="Times New Roman" w:cs="Times New Roman"/>
          <w:lang w:val="sk-SK"/>
        </w:rPr>
        <w:t>3</w:t>
      </w:r>
      <w:r w:rsidRPr="00EB70C2">
        <w:rPr>
          <w:rFonts w:ascii="Times New Roman" w:hAnsi="Times New Roman" w:cs="Times New Roman"/>
          <w:lang w:val="sk-SK"/>
        </w:rPr>
        <w:t xml:space="preserve"> ods. </w:t>
      </w:r>
      <w:r>
        <w:rPr>
          <w:rFonts w:ascii="Times New Roman" w:hAnsi="Times New Roman" w:cs="Times New Roman"/>
          <w:lang w:val="sk-SK"/>
        </w:rPr>
        <w:t>1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</w:p>
    <w:bookmarkEnd w:id="101"/>
  </w:footnote>
  <w:footnote w:id="19">
    <w:p w14:paraId="08CC056D" w14:textId="141209CF" w:rsidR="00D820E8" w:rsidRPr="00EB70C2" w:rsidRDefault="00D820E8" w:rsidP="00D820E8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09" w:name="_Hlk201055359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</w:t>
      </w:r>
      <w:r w:rsidR="0012694F">
        <w:rPr>
          <w:rFonts w:ascii="Times New Roman" w:hAnsi="Times New Roman" w:cs="Times New Roman"/>
          <w:lang w:val="sk-SK"/>
        </w:rPr>
        <w:t>5</w:t>
      </w:r>
      <w:r>
        <w:rPr>
          <w:rFonts w:ascii="Times New Roman" w:hAnsi="Times New Roman" w:cs="Times New Roman"/>
          <w:lang w:val="sk-SK"/>
        </w:rPr>
        <w:t xml:space="preserve"> ods. 1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295BF240" w14:textId="4A52D314" w:rsidR="00D820E8" w:rsidRPr="00D820E8" w:rsidRDefault="00D820E8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>Čl. 1</w:t>
      </w:r>
      <w:r w:rsidR="0012694F">
        <w:rPr>
          <w:rFonts w:ascii="Times New Roman" w:hAnsi="Times New Roman" w:cs="Times New Roman"/>
          <w:lang w:val="sk-SK"/>
        </w:rPr>
        <w:t>7</w:t>
      </w:r>
      <w:r w:rsidRPr="00EB70C2">
        <w:rPr>
          <w:rFonts w:ascii="Times New Roman" w:hAnsi="Times New Roman" w:cs="Times New Roman"/>
          <w:lang w:val="sk-SK"/>
        </w:rPr>
        <w:t xml:space="preserve"> ods. </w:t>
      </w:r>
      <w:r>
        <w:rPr>
          <w:rFonts w:ascii="Times New Roman" w:hAnsi="Times New Roman" w:cs="Times New Roman"/>
          <w:lang w:val="sk-SK"/>
        </w:rPr>
        <w:t>1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</w:p>
    <w:bookmarkEnd w:id="109"/>
  </w:footnote>
  <w:footnote w:id="20">
    <w:p w14:paraId="63EC7462" w14:textId="130F02EC" w:rsidR="0012694F" w:rsidRPr="0012694F" w:rsidRDefault="0012694F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16" w:name="_Hlk201055369"/>
      <w:bookmarkStart w:id="117" w:name="_Hlk201055370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31 ods. 3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  <w:bookmarkEnd w:id="116"/>
      <w:bookmarkEnd w:id="117"/>
    </w:p>
  </w:footnote>
  <w:footnote w:id="21">
    <w:p w14:paraId="23BD7430" w14:textId="41EFDE78" w:rsidR="0012694F" w:rsidRPr="0012694F" w:rsidRDefault="0012694F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18" w:name="_Hlk201055458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24</w:t>
      </w:r>
      <w:r w:rsidRPr="00EB70C2">
        <w:rPr>
          <w:rFonts w:ascii="Times New Roman" w:hAnsi="Times New Roman" w:cs="Times New Roman"/>
          <w:lang w:val="sk-SK"/>
        </w:rPr>
        <w:t xml:space="preserve"> ods. </w:t>
      </w:r>
      <w:r>
        <w:rPr>
          <w:rFonts w:ascii="Times New Roman" w:hAnsi="Times New Roman" w:cs="Times New Roman"/>
          <w:lang w:val="sk-SK"/>
        </w:rPr>
        <w:t>3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18"/>
    </w:p>
  </w:footnote>
  <w:footnote w:id="22">
    <w:p w14:paraId="7A131DEA" w14:textId="2A36670E" w:rsidR="0012694F" w:rsidRPr="00EB70C2" w:rsidRDefault="0012694F" w:rsidP="0012694F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26" w:name="_Hlk201055466"/>
      <w:bookmarkStart w:id="127" w:name="_Hlk201055467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32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3DAFF747" w14:textId="2ABD759B" w:rsidR="0012694F" w:rsidRPr="0012694F" w:rsidRDefault="0012694F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25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26"/>
      <w:bookmarkEnd w:id="127"/>
    </w:p>
  </w:footnote>
  <w:footnote w:id="23">
    <w:p w14:paraId="4E27E77E" w14:textId="4BBCE7C4" w:rsidR="00CC7141" w:rsidRPr="00CC7141" w:rsidRDefault="00CC7141" w:rsidP="00CC7141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55" w:name="_Hlk201061887"/>
      <w:r w:rsidRPr="00CC7141">
        <w:rPr>
          <w:rFonts w:ascii="Times New Roman" w:hAnsi="Times New Roman" w:cs="Times New Roman"/>
        </w:rPr>
        <w:fldChar w:fldCharType="begin"/>
      </w:r>
      <w:r w:rsidRPr="00CC7141">
        <w:rPr>
          <w:rFonts w:ascii="Times New Roman" w:hAnsi="Times New Roman" w:cs="Times New Roman"/>
        </w:rPr>
        <w:instrText xml:space="preserve"> HYPERLINK \l "poznamky.poznamka-6b" \h </w:instrText>
      </w:r>
      <w:r w:rsidRPr="00CC7141">
        <w:rPr>
          <w:rFonts w:ascii="Times New Roman" w:hAnsi="Times New Roman" w:cs="Times New Roman"/>
        </w:rPr>
      </w:r>
      <w:r w:rsidRPr="00CC7141">
        <w:rPr>
          <w:rFonts w:ascii="Times New Roman" w:hAnsi="Times New Roman" w:cs="Times New Roman"/>
        </w:rPr>
        <w:fldChar w:fldCharType="separate"/>
      </w:r>
      <w:r w:rsidRPr="00CC7141">
        <w:rPr>
          <w:rFonts w:ascii="Times New Roman" w:hAnsi="Times New Roman" w:cs="Times New Roman"/>
          <w:lang w:val="sk-SK"/>
        </w:rPr>
        <w:t xml:space="preserve">Rozhodnutie Rady (EÚ) 2019/1754 zo 7. </w:t>
      </w:r>
      <w:r w:rsidRPr="00CC7141">
        <w:rPr>
          <w:rFonts w:ascii="Times New Roman" w:hAnsi="Times New Roman" w:cs="Times New Roman"/>
          <w:lang w:val="sk-SK"/>
        </w:rPr>
        <w:t xml:space="preserve">októbra 2019 o pristúpení Európskej únie k Ženevskému aktu Lisabonskej dohody o označeniach pôvodu a zemepisných označeniach </w:t>
      </w:r>
      <w:bookmarkStart w:id="156" w:name="_Hlk208913538"/>
      <w:r w:rsidRPr="00CC7141">
        <w:rPr>
          <w:rFonts w:ascii="Times New Roman" w:hAnsi="Times New Roman" w:cs="Times New Roman"/>
          <w:lang w:val="sk-SK"/>
        </w:rPr>
        <w:t>(Ú. v. EÚ L 271, 24. 10. 2019)</w:t>
      </w:r>
      <w:bookmarkEnd w:id="156"/>
      <w:r w:rsidRPr="00CC7141">
        <w:rPr>
          <w:rFonts w:ascii="Times New Roman" w:hAnsi="Times New Roman" w:cs="Times New Roman"/>
          <w:lang w:val="sk-SK"/>
        </w:rPr>
        <w:fldChar w:fldCharType="end"/>
      </w:r>
      <w:r>
        <w:rPr>
          <w:rFonts w:ascii="Times New Roman" w:hAnsi="Times New Roman" w:cs="Times New Roman"/>
          <w:lang w:val="sk-SK"/>
        </w:rPr>
        <w:t xml:space="preserve"> v platnom znení.</w:t>
      </w:r>
      <w:bookmarkEnd w:id="155"/>
    </w:p>
  </w:footnote>
  <w:footnote w:id="24">
    <w:p w14:paraId="49D19EEE" w14:textId="19AADFED" w:rsidR="009637B3" w:rsidRPr="009637B3" w:rsidRDefault="009637B3" w:rsidP="00A370EA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58" w:name="_Hlk209169593"/>
      <w:r w:rsidR="00B07673" w:rsidRPr="00B07673">
        <w:rPr>
          <w:rFonts w:ascii="Times New Roman" w:hAnsi="Times New Roman" w:cs="Times New Roman"/>
          <w:lang w:val="sk-SK"/>
        </w:rPr>
        <w:t>Čl. 2 ods. 1 nariadenia Európskeho parlamentu a Rady (EÚ) 2019/1753 z 23. októbra 2019 o činnosti Únie po jej pristúpení k Ženevskému aktu Lisabonskej dohody o označeniach pôvodu a zemepisných označeniach (Ú. v. EÚ L 271, 24.10.2019) v platnom znení.</w:t>
      </w:r>
      <w:bookmarkEnd w:id="158"/>
    </w:p>
  </w:footnote>
  <w:footnote w:id="25">
    <w:p w14:paraId="6A20566A" w14:textId="04F3E8F5" w:rsidR="009637B3" w:rsidRPr="009637B3" w:rsidRDefault="009637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r w:rsidRPr="009637B3">
        <w:rPr>
          <w:rFonts w:ascii="Times New Roman" w:hAnsi="Times New Roman" w:cs="Times New Roman"/>
          <w:lang w:val="sk-SK"/>
        </w:rPr>
        <w:t xml:space="preserve">Čl. 2 ods. </w:t>
      </w:r>
      <w:r>
        <w:rPr>
          <w:rFonts w:ascii="Times New Roman" w:hAnsi="Times New Roman" w:cs="Times New Roman"/>
          <w:lang w:val="sk-SK"/>
        </w:rPr>
        <w:t>2</w:t>
      </w:r>
      <w:r w:rsidRPr="009637B3">
        <w:rPr>
          <w:rFonts w:ascii="Times New Roman" w:hAnsi="Times New Roman" w:cs="Times New Roman"/>
          <w:lang w:val="sk-SK"/>
        </w:rPr>
        <w:t xml:space="preserve"> nariadenia (EÚ) 2019/1753 v platnom znení.</w:t>
      </w:r>
    </w:p>
  </w:footnote>
  <w:footnote w:id="26">
    <w:p w14:paraId="4E0F5F96" w14:textId="1C3CA838" w:rsidR="00ED57B1" w:rsidRPr="00ED57B1" w:rsidRDefault="00ED57B1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63" w:name="_Hlk201062504"/>
      <w:r w:rsidRPr="009637B3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13</w:t>
      </w:r>
      <w:r w:rsidRPr="009637B3">
        <w:rPr>
          <w:rFonts w:ascii="Times New Roman" w:hAnsi="Times New Roman" w:cs="Times New Roman"/>
          <w:lang w:val="sk-SK"/>
        </w:rPr>
        <w:t xml:space="preserve"> nariadenia (EÚ) 2019/1753 v platnom znení.</w:t>
      </w:r>
      <w:bookmarkEnd w:id="163"/>
    </w:p>
  </w:footnote>
  <w:footnote w:id="27">
    <w:p w14:paraId="1C2753A1" w14:textId="5E0E1C12" w:rsidR="001F5820" w:rsidRPr="00EB70C2" w:rsidRDefault="001F5820" w:rsidP="001F5820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68" w:name="_Hlk201062897"/>
      <w:r w:rsidRPr="00EB70C2">
        <w:rPr>
          <w:rFonts w:ascii="Times New Roman" w:hAnsi="Times New Roman" w:cs="Times New Roman"/>
          <w:lang w:val="sk-SK"/>
        </w:rPr>
        <w:t xml:space="preserve">Čl. </w:t>
      </w:r>
      <w:r w:rsidR="00DC2676">
        <w:rPr>
          <w:rFonts w:ascii="Times New Roman" w:hAnsi="Times New Roman" w:cs="Times New Roman"/>
          <w:lang w:val="sk-SK"/>
        </w:rPr>
        <w:t>40 a 41</w:t>
      </w:r>
      <w:r>
        <w:rPr>
          <w:rFonts w:ascii="Times New Roman" w:hAnsi="Times New Roman" w:cs="Times New Roman"/>
          <w:lang w:val="sk-SK"/>
        </w:rPr>
        <w:t xml:space="preserve">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1DA09445" w14:textId="2143AF5C" w:rsidR="001F5820" w:rsidRPr="001F5820" w:rsidRDefault="001F5820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</w:t>
      </w:r>
      <w:r w:rsidR="00DC2676">
        <w:rPr>
          <w:rFonts w:ascii="Times New Roman" w:hAnsi="Times New Roman" w:cs="Times New Roman"/>
          <w:lang w:val="sk-SK"/>
        </w:rPr>
        <w:t>26 a 27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68"/>
    </w:p>
  </w:footnote>
  <w:footnote w:id="28">
    <w:p w14:paraId="3CAB0D6D" w14:textId="5E57D36D" w:rsidR="00DC2676" w:rsidRPr="00EB70C2" w:rsidRDefault="00DC2676" w:rsidP="00DC2676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169" w:name="_Hlk201062953"/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8 ods. 2 na</w:t>
      </w:r>
      <w:r w:rsidRPr="00EB70C2">
        <w:rPr>
          <w:rFonts w:ascii="Times New Roman" w:hAnsi="Times New Roman" w:cs="Times New Roman"/>
          <w:lang w:val="sk-SK"/>
        </w:rPr>
        <w:t>riadenia (EÚ) 2023/2411.</w:t>
      </w:r>
    </w:p>
    <w:p w14:paraId="50C95EA1" w14:textId="4A803F3C" w:rsidR="00DC2676" w:rsidRPr="00DC2676" w:rsidRDefault="00DC2676">
      <w:pPr>
        <w:pStyle w:val="Textpoznmkypodiarou"/>
        <w:rPr>
          <w:lang w:val="sk-SK"/>
        </w:rPr>
      </w:pPr>
      <w:r w:rsidRPr="00EB70C2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9 ods. 3</w:t>
      </w:r>
      <w:r w:rsidRPr="00EB70C2">
        <w:rPr>
          <w:rFonts w:ascii="Times New Roman" w:hAnsi="Times New Roman" w:cs="Times New Roman"/>
          <w:lang w:val="sk-SK"/>
        </w:rPr>
        <w:t xml:space="preserve"> nariadenia (EÚ) 2024/1143 v platnom znení.</w:t>
      </w:r>
      <w:bookmarkEnd w:id="169"/>
    </w:p>
  </w:footnote>
  <w:footnote w:id="29">
    <w:p w14:paraId="7F2EE0EB" w14:textId="2E742D31" w:rsidR="00CD25A3" w:rsidRPr="00CD25A3" w:rsidRDefault="00CD25A3">
      <w:pPr>
        <w:pStyle w:val="Textpoznmkypodiarou"/>
        <w:rPr>
          <w:rFonts w:ascii="Times New Roman" w:hAnsi="Times New Roman" w:cs="Times New Roman"/>
          <w:lang w:val="sk-SK"/>
        </w:rPr>
      </w:pPr>
      <w:r w:rsidRPr="00CD25A3">
        <w:rPr>
          <w:rStyle w:val="Odkaznapoznmkupodiarou"/>
          <w:rFonts w:ascii="Times New Roman" w:hAnsi="Times New Roman" w:cs="Times New Roman"/>
        </w:rPr>
        <w:footnoteRef/>
      </w:r>
      <w:r w:rsidRPr="00CD25A3">
        <w:rPr>
          <w:rFonts w:ascii="Times New Roman" w:hAnsi="Times New Roman" w:cs="Times New Roman"/>
        </w:rPr>
        <w:t>) Čl.  51 ods. 1 a 2 nariadenia (EÚ) 2023/2411.</w:t>
      </w:r>
    </w:p>
  </w:footnote>
  <w:footnote w:id="30">
    <w:p w14:paraId="5A89E57B" w14:textId="37454C3F" w:rsidR="00CD25A3" w:rsidRPr="00CD25A3" w:rsidRDefault="00CD25A3">
      <w:pPr>
        <w:pStyle w:val="Textpoznmkypodiarou"/>
        <w:rPr>
          <w:lang w:val="sk-SK"/>
        </w:rPr>
      </w:pPr>
      <w:r w:rsidRPr="00CD25A3">
        <w:rPr>
          <w:rStyle w:val="Odkaznapoznmkupodiarou"/>
          <w:rFonts w:ascii="Times New Roman" w:hAnsi="Times New Roman" w:cs="Times New Roman"/>
        </w:rPr>
        <w:footnoteRef/>
      </w:r>
      <w:r w:rsidRPr="00CD25A3">
        <w:rPr>
          <w:rFonts w:ascii="Times New Roman" w:hAnsi="Times New Roman" w:cs="Times New Roman"/>
        </w:rPr>
        <w:t>) Čl.  51 ods. 3 nariadenia (EÚ) 2023/2411.</w:t>
      </w:r>
    </w:p>
  </w:footnote>
  <w:footnote w:id="31">
    <w:p w14:paraId="158CD7C2" w14:textId="1E909119" w:rsidR="009D48A9" w:rsidRPr="009D48A9" w:rsidRDefault="009D48A9" w:rsidP="000D2597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33" w:name="_Hlk201064169"/>
      <w:r w:rsidRPr="009D48A9">
        <w:rPr>
          <w:rFonts w:ascii="Times New Roman" w:hAnsi="Times New Roman" w:cs="Times New Roman"/>
          <w:lang w:val="sk-SK"/>
        </w:rPr>
        <w:t xml:space="preserve">Zákon č. 586/2003 Z. z. o advokácii a o zmene a doplnení zákona č. </w:t>
      </w:r>
      <w:hyperlink r:id="rId1" w:tooltip="Odkaz na predpis alebo ustanovenie" w:history="1">
        <w:r w:rsidRPr="009D48A9">
          <w:rPr>
            <w:rStyle w:val="Hypertextovprepojenie"/>
            <w:rFonts w:ascii="Times New Roman" w:hAnsi="Times New Roman" w:cs="Times New Roman"/>
            <w:color w:val="auto"/>
            <w:u w:val="none"/>
            <w:lang w:val="sk-SK"/>
          </w:rPr>
          <w:t>455/1991 Zb.</w:t>
        </w:r>
      </w:hyperlink>
      <w:r w:rsidRPr="009D48A9">
        <w:rPr>
          <w:rFonts w:ascii="Times New Roman" w:hAnsi="Times New Roman" w:cs="Times New Roman"/>
          <w:lang w:val="sk-SK"/>
        </w:rPr>
        <w:t xml:space="preserve"> o živnostenskom podnikaní (živnostenský zákon) v znení neskorších predpisov</w:t>
      </w:r>
      <w:r>
        <w:rPr>
          <w:rFonts w:ascii="Times New Roman" w:hAnsi="Times New Roman" w:cs="Times New Roman"/>
          <w:lang w:val="sk-SK"/>
        </w:rPr>
        <w:t xml:space="preserve"> v znení neskorších predpisov.</w:t>
      </w:r>
    </w:p>
    <w:bookmarkEnd w:id="233"/>
  </w:footnote>
  <w:footnote w:id="32">
    <w:p w14:paraId="0CCB0D76" w14:textId="4C893232" w:rsidR="000D2597" w:rsidRPr="000D2597" w:rsidRDefault="000D2597" w:rsidP="000D2597">
      <w:pPr>
        <w:pStyle w:val="Textpoznmkypodiarou"/>
        <w:jc w:val="both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34" w:name="_Hlk201064176"/>
      <w:r w:rsidRPr="000D2597">
        <w:rPr>
          <w:rFonts w:ascii="Times New Roman" w:hAnsi="Times New Roman" w:cs="Times New Roman"/>
          <w:lang w:val="sk-SK"/>
        </w:rPr>
        <w:t xml:space="preserve">Zákon č. 344/2004 </w:t>
      </w:r>
      <w:r w:rsidR="001D1917">
        <w:rPr>
          <w:rFonts w:ascii="Times New Roman" w:hAnsi="Times New Roman" w:cs="Times New Roman"/>
          <w:lang w:val="sk-SK"/>
        </w:rPr>
        <w:t>Z</w:t>
      </w:r>
      <w:r w:rsidRPr="000D2597">
        <w:rPr>
          <w:rFonts w:ascii="Times New Roman" w:hAnsi="Times New Roman" w:cs="Times New Roman"/>
          <w:lang w:val="sk-SK"/>
        </w:rPr>
        <w:t>. z. o patentových zástupcoch, o zmene zákona č. 444/2002 Z. z. o dizajnoch a zákona č. 55/1997 Z. z. o ochranných známkach v znení zákona č. 577/2001 Z. z. a zákona č. 14/2004 Z. z.</w:t>
      </w:r>
      <w:r>
        <w:rPr>
          <w:rFonts w:ascii="Times New Roman" w:hAnsi="Times New Roman" w:cs="Times New Roman"/>
          <w:lang w:val="sk-SK"/>
        </w:rPr>
        <w:t xml:space="preserve"> v znení neskorších predpisov.</w:t>
      </w:r>
      <w:bookmarkEnd w:id="234"/>
    </w:p>
  </w:footnote>
  <w:footnote w:id="33">
    <w:p w14:paraId="5412D9DB" w14:textId="3BA3159B" w:rsidR="0084568C" w:rsidRPr="0084568C" w:rsidRDefault="0084568C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37" w:name="_Hlk201070210"/>
      <w:r w:rsidRPr="009D48A9">
        <w:rPr>
          <w:rFonts w:ascii="Times New Roman" w:hAnsi="Times New Roman" w:cs="Times New Roman"/>
          <w:lang w:val="sk-SK"/>
        </w:rPr>
        <w:t xml:space="preserve">Zákon </w:t>
      </w:r>
      <w:r>
        <w:rPr>
          <w:rFonts w:ascii="Times New Roman" w:hAnsi="Times New Roman" w:cs="Times New Roman"/>
          <w:lang w:val="sk-SK"/>
        </w:rPr>
        <w:t xml:space="preserve">Národnej rady Slovenskej republiky </w:t>
      </w:r>
      <w:r w:rsidRPr="009D48A9">
        <w:rPr>
          <w:rFonts w:ascii="Times New Roman" w:hAnsi="Times New Roman" w:cs="Times New Roman"/>
          <w:lang w:val="sk-SK"/>
        </w:rPr>
        <w:t xml:space="preserve">č. </w:t>
      </w:r>
      <w:r>
        <w:rPr>
          <w:rFonts w:ascii="Times New Roman" w:hAnsi="Times New Roman" w:cs="Times New Roman"/>
          <w:lang w:val="sk-SK"/>
        </w:rPr>
        <w:t>270/1995</w:t>
      </w:r>
      <w:r w:rsidRPr="009D48A9">
        <w:rPr>
          <w:rFonts w:ascii="Times New Roman" w:hAnsi="Times New Roman" w:cs="Times New Roman"/>
          <w:lang w:val="sk-SK"/>
        </w:rPr>
        <w:t xml:space="preserve"> Z. z. o</w:t>
      </w:r>
      <w:r>
        <w:rPr>
          <w:rFonts w:ascii="Times New Roman" w:hAnsi="Times New Roman" w:cs="Times New Roman"/>
          <w:lang w:val="sk-SK"/>
        </w:rPr>
        <w:t> štátnom jazyku Slovenskej republiky v znení neskorších predpisov.</w:t>
      </w:r>
    </w:p>
    <w:bookmarkEnd w:id="237"/>
  </w:footnote>
  <w:footnote w:id="34">
    <w:p w14:paraId="1658056A" w14:textId="7A809E71" w:rsidR="0084568C" w:rsidRPr="0084568C" w:rsidRDefault="0084568C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38" w:name="_Hlk201070218"/>
      <w:r w:rsidRPr="009D48A9">
        <w:rPr>
          <w:rFonts w:ascii="Times New Roman" w:hAnsi="Times New Roman" w:cs="Times New Roman"/>
          <w:lang w:val="sk-SK"/>
        </w:rPr>
        <w:t xml:space="preserve">Zákon č. </w:t>
      </w:r>
      <w:r>
        <w:rPr>
          <w:rFonts w:ascii="Times New Roman" w:hAnsi="Times New Roman" w:cs="Times New Roman"/>
          <w:lang w:val="sk-SK"/>
        </w:rPr>
        <w:t>305/2013</w:t>
      </w:r>
      <w:r w:rsidRPr="009D48A9">
        <w:rPr>
          <w:rFonts w:ascii="Times New Roman" w:hAnsi="Times New Roman" w:cs="Times New Roman"/>
          <w:lang w:val="sk-SK"/>
        </w:rPr>
        <w:t xml:space="preserve"> Z. z.</w:t>
      </w:r>
      <w:r>
        <w:rPr>
          <w:rFonts w:ascii="Times New Roman" w:hAnsi="Times New Roman" w:cs="Times New Roman"/>
          <w:lang w:val="sk-SK"/>
        </w:rPr>
        <w:t xml:space="preserve"> v znení neskorších predpisov.</w:t>
      </w:r>
      <w:r w:rsidRPr="009D48A9">
        <w:rPr>
          <w:rFonts w:ascii="Times New Roman" w:hAnsi="Times New Roman" w:cs="Times New Roman"/>
          <w:lang w:val="sk-SK"/>
        </w:rPr>
        <w:t xml:space="preserve"> </w:t>
      </w:r>
      <w:bookmarkEnd w:id="238"/>
    </w:p>
  </w:footnote>
  <w:footnote w:id="35">
    <w:p w14:paraId="29CD8D6A" w14:textId="334B4BAA" w:rsidR="002363F7" w:rsidRPr="002363F7" w:rsidRDefault="002363F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39" w:name="_Hlk201070304"/>
      <w:r>
        <w:rPr>
          <w:rFonts w:ascii="Times New Roman" w:hAnsi="Times New Roman" w:cs="Times New Roman"/>
          <w:lang w:val="sk-SK"/>
        </w:rPr>
        <w:t>§ 2 ods. 2 písm. e) z</w:t>
      </w:r>
      <w:r w:rsidRPr="009D48A9">
        <w:rPr>
          <w:rFonts w:ascii="Times New Roman" w:hAnsi="Times New Roman" w:cs="Times New Roman"/>
          <w:lang w:val="sk-SK"/>
        </w:rPr>
        <w:t>ákon</w:t>
      </w:r>
      <w:r>
        <w:rPr>
          <w:rFonts w:ascii="Times New Roman" w:hAnsi="Times New Roman" w:cs="Times New Roman"/>
          <w:lang w:val="sk-SK"/>
        </w:rPr>
        <w:t>a</w:t>
      </w:r>
      <w:r w:rsidRPr="009D48A9">
        <w:rPr>
          <w:rFonts w:ascii="Times New Roman" w:hAnsi="Times New Roman" w:cs="Times New Roman"/>
          <w:lang w:val="sk-SK"/>
        </w:rPr>
        <w:t xml:space="preserve"> č. </w:t>
      </w:r>
      <w:r>
        <w:rPr>
          <w:rFonts w:ascii="Times New Roman" w:hAnsi="Times New Roman" w:cs="Times New Roman"/>
          <w:lang w:val="sk-SK"/>
        </w:rPr>
        <w:t>305/2013</w:t>
      </w:r>
      <w:r w:rsidRPr="009D48A9">
        <w:rPr>
          <w:rFonts w:ascii="Times New Roman" w:hAnsi="Times New Roman" w:cs="Times New Roman"/>
          <w:lang w:val="sk-SK"/>
        </w:rPr>
        <w:t xml:space="preserve"> Z. z</w:t>
      </w:r>
      <w:r>
        <w:rPr>
          <w:rFonts w:ascii="Times New Roman" w:hAnsi="Times New Roman" w:cs="Times New Roman"/>
          <w:lang w:val="sk-SK"/>
        </w:rPr>
        <w:t>.</w:t>
      </w:r>
      <w:bookmarkEnd w:id="239"/>
    </w:p>
  </w:footnote>
  <w:footnote w:id="36">
    <w:p w14:paraId="722671E4" w14:textId="6AA280E9" w:rsidR="002363F7" w:rsidRPr="002363F7" w:rsidRDefault="002363F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0" w:name="_Hlk201070682"/>
      <w:r>
        <w:rPr>
          <w:rFonts w:ascii="Times New Roman" w:hAnsi="Times New Roman" w:cs="Times New Roman"/>
          <w:lang w:val="sk-SK"/>
        </w:rPr>
        <w:t>§ 3 písm. n) z</w:t>
      </w:r>
      <w:r w:rsidRPr="009D48A9">
        <w:rPr>
          <w:rFonts w:ascii="Times New Roman" w:hAnsi="Times New Roman" w:cs="Times New Roman"/>
          <w:lang w:val="sk-SK"/>
        </w:rPr>
        <w:t>ákon</w:t>
      </w:r>
      <w:r>
        <w:rPr>
          <w:rFonts w:ascii="Times New Roman" w:hAnsi="Times New Roman" w:cs="Times New Roman"/>
          <w:lang w:val="sk-SK"/>
        </w:rPr>
        <w:t>a</w:t>
      </w:r>
      <w:r w:rsidRPr="009D48A9">
        <w:rPr>
          <w:rFonts w:ascii="Times New Roman" w:hAnsi="Times New Roman" w:cs="Times New Roman"/>
          <w:lang w:val="sk-SK"/>
        </w:rPr>
        <w:t xml:space="preserve"> č. </w:t>
      </w:r>
      <w:r>
        <w:rPr>
          <w:rFonts w:ascii="Times New Roman" w:hAnsi="Times New Roman" w:cs="Times New Roman"/>
          <w:lang w:val="sk-SK"/>
        </w:rPr>
        <w:t>305/2013</w:t>
      </w:r>
      <w:r w:rsidRPr="009D48A9">
        <w:rPr>
          <w:rFonts w:ascii="Times New Roman" w:hAnsi="Times New Roman" w:cs="Times New Roman"/>
          <w:lang w:val="sk-SK"/>
        </w:rPr>
        <w:t xml:space="preserve"> Z. z</w:t>
      </w:r>
      <w:r>
        <w:rPr>
          <w:rFonts w:ascii="Times New Roman" w:hAnsi="Times New Roman" w:cs="Times New Roman"/>
          <w:lang w:val="sk-SK"/>
        </w:rPr>
        <w:t>. v znení neskorších predpisov.</w:t>
      </w:r>
    </w:p>
    <w:bookmarkEnd w:id="240"/>
  </w:footnote>
  <w:footnote w:id="37">
    <w:p w14:paraId="335AF28A" w14:textId="3CFEBD54" w:rsidR="00221C63" w:rsidRPr="00221C63" w:rsidRDefault="00221C63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bookmarkStart w:id="244" w:name="_Hlk206141699"/>
      <w:r w:rsidRPr="00221C63">
        <w:rPr>
          <w:rFonts w:ascii="Times New Roman" w:hAnsi="Times New Roman" w:cs="Times New Roman"/>
          <w:lang w:val="sk-SK"/>
        </w:rPr>
        <w:t xml:space="preserve">Nariadenie (EÚ) 2023/2411. </w:t>
      </w:r>
      <w:bookmarkEnd w:id="244"/>
    </w:p>
  </w:footnote>
  <w:footnote w:id="38">
    <w:p w14:paraId="03457F90" w14:textId="2E9564F9" w:rsidR="006164B3" w:rsidRPr="006164B3" w:rsidRDefault="006164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5" w:name="_Hlk201070690"/>
      <w:r>
        <w:rPr>
          <w:rFonts w:ascii="Times New Roman" w:hAnsi="Times New Roman" w:cs="Times New Roman"/>
          <w:lang w:val="sk-SK"/>
        </w:rPr>
        <w:t xml:space="preserve">Čl. 70 ods. 2 a 3 </w:t>
      </w:r>
      <w:r w:rsidRPr="00792221">
        <w:rPr>
          <w:rFonts w:ascii="Times New Roman" w:hAnsi="Times New Roman" w:cs="Times New Roman"/>
          <w:lang w:val="sk-SK"/>
        </w:rPr>
        <w:t>nariadenia (EÚ) 2023/2411</w:t>
      </w:r>
      <w:r>
        <w:rPr>
          <w:rFonts w:ascii="Times New Roman" w:hAnsi="Times New Roman" w:cs="Times New Roman"/>
          <w:lang w:val="sk-SK"/>
        </w:rPr>
        <w:t>.</w:t>
      </w:r>
      <w:bookmarkEnd w:id="245"/>
    </w:p>
  </w:footnote>
  <w:footnote w:id="39">
    <w:p w14:paraId="06860EE2" w14:textId="49F1FDCE" w:rsidR="006164B3" w:rsidRPr="006164B3" w:rsidRDefault="006164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6" w:name="_Hlk201070751"/>
      <w:r>
        <w:rPr>
          <w:rFonts w:ascii="Times New Roman" w:hAnsi="Times New Roman" w:cs="Times New Roman"/>
          <w:lang w:val="sk-SK"/>
        </w:rPr>
        <w:t xml:space="preserve">Čl. 70 ods. 4 </w:t>
      </w:r>
      <w:r w:rsidRPr="00792221">
        <w:rPr>
          <w:rFonts w:ascii="Times New Roman" w:hAnsi="Times New Roman" w:cs="Times New Roman"/>
          <w:lang w:val="sk-SK"/>
        </w:rPr>
        <w:t>nariadenia (EÚ) 2023/2411</w:t>
      </w:r>
      <w:r>
        <w:rPr>
          <w:rFonts w:ascii="Times New Roman" w:hAnsi="Times New Roman" w:cs="Times New Roman"/>
          <w:lang w:val="sk-SK"/>
        </w:rPr>
        <w:t>.</w:t>
      </w:r>
      <w:bookmarkEnd w:id="246"/>
    </w:p>
  </w:footnote>
  <w:footnote w:id="40">
    <w:p w14:paraId="0EA5A26E" w14:textId="1F1A6405" w:rsidR="007317F4" w:rsidRPr="007317F4" w:rsidRDefault="007317F4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  <w:lang w:val="sk-SK"/>
        </w:rPr>
        <w:t>Nariadenie (EÚ) 2024/1143 v platnom znení.</w:t>
      </w:r>
    </w:p>
  </w:footnote>
  <w:footnote w:id="41">
    <w:p w14:paraId="7EFEA514" w14:textId="63A2B0CF" w:rsidR="006164B3" w:rsidRPr="006164B3" w:rsidRDefault="006164B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7" w:name="_Hlk201071077"/>
      <w:r w:rsidRPr="00792221">
        <w:rPr>
          <w:rFonts w:ascii="Times New Roman" w:hAnsi="Times New Roman" w:cs="Times New Roman"/>
          <w:lang w:val="sk-SK"/>
        </w:rPr>
        <w:t xml:space="preserve">Čl. </w:t>
      </w:r>
      <w:r w:rsidR="00E07ECA">
        <w:rPr>
          <w:rFonts w:ascii="Times New Roman" w:hAnsi="Times New Roman" w:cs="Times New Roman"/>
          <w:lang w:val="sk-SK"/>
        </w:rPr>
        <w:t>9</w:t>
      </w:r>
      <w:r w:rsidRPr="00792221">
        <w:rPr>
          <w:rFonts w:ascii="Times New Roman" w:hAnsi="Times New Roman" w:cs="Times New Roman"/>
          <w:lang w:val="sk-SK"/>
        </w:rPr>
        <w:t>2 nariadenia (EÚ) 2024/1143</w:t>
      </w:r>
      <w:r w:rsidR="00E07ECA">
        <w:rPr>
          <w:rFonts w:ascii="Times New Roman" w:hAnsi="Times New Roman" w:cs="Times New Roman"/>
          <w:lang w:val="sk-SK"/>
        </w:rPr>
        <w:t xml:space="preserve"> v platnom znení</w:t>
      </w:r>
      <w:r w:rsidRPr="00792221">
        <w:rPr>
          <w:rFonts w:ascii="Times New Roman" w:hAnsi="Times New Roman" w:cs="Times New Roman"/>
          <w:lang w:val="sk-SK"/>
        </w:rPr>
        <w:t>.</w:t>
      </w:r>
      <w:bookmarkEnd w:id="247"/>
    </w:p>
  </w:footnote>
  <w:footnote w:id="42">
    <w:p w14:paraId="2DB596EB" w14:textId="7365E165" w:rsidR="00E07ECA" w:rsidRPr="00E07ECA" w:rsidRDefault="00E07EC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r w:rsidRPr="00792221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9</w:t>
      </w:r>
      <w:r w:rsidRPr="00792221">
        <w:rPr>
          <w:rFonts w:ascii="Times New Roman" w:hAnsi="Times New Roman" w:cs="Times New Roman"/>
          <w:lang w:val="sk-SK"/>
        </w:rPr>
        <w:t xml:space="preserve">2 </w:t>
      </w:r>
      <w:r>
        <w:rPr>
          <w:rFonts w:ascii="Times New Roman" w:hAnsi="Times New Roman" w:cs="Times New Roman"/>
          <w:lang w:val="sk-SK"/>
        </w:rPr>
        <w:t xml:space="preserve">ods. 2 </w:t>
      </w:r>
      <w:r w:rsidRPr="00792221">
        <w:rPr>
          <w:rFonts w:ascii="Times New Roman" w:hAnsi="Times New Roman" w:cs="Times New Roman"/>
          <w:lang w:val="sk-SK"/>
        </w:rPr>
        <w:t>nariadenia (EÚ) 2024/1143</w:t>
      </w:r>
      <w:r>
        <w:rPr>
          <w:rFonts w:ascii="Times New Roman" w:hAnsi="Times New Roman" w:cs="Times New Roman"/>
          <w:lang w:val="sk-SK"/>
        </w:rPr>
        <w:t xml:space="preserve"> v platnom znení</w:t>
      </w:r>
      <w:r w:rsidRPr="00792221">
        <w:rPr>
          <w:rFonts w:ascii="Times New Roman" w:hAnsi="Times New Roman" w:cs="Times New Roman"/>
          <w:lang w:val="sk-SK"/>
        </w:rPr>
        <w:t>.</w:t>
      </w:r>
    </w:p>
  </w:footnote>
  <w:footnote w:id="43">
    <w:p w14:paraId="3075C688" w14:textId="2684C49F" w:rsidR="003B15CE" w:rsidRDefault="003B15CE">
      <w:pPr>
        <w:pStyle w:val="Textpoznmkypodiarou"/>
        <w:rPr>
          <w:rFonts w:ascii="Times New Roman" w:hAnsi="Times New Roman" w:cs="Times New Roman"/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8" w:name="_Hlk201071307"/>
      <w:r>
        <w:rPr>
          <w:rFonts w:ascii="Times New Roman" w:hAnsi="Times New Roman" w:cs="Times New Roman"/>
          <w:lang w:val="sk-SK"/>
        </w:rPr>
        <w:t xml:space="preserve">Čl. 70 ods. 2 </w:t>
      </w:r>
      <w:r w:rsidR="00473D38">
        <w:rPr>
          <w:rFonts w:ascii="Times New Roman" w:hAnsi="Times New Roman" w:cs="Times New Roman"/>
          <w:lang w:val="sk-SK"/>
        </w:rPr>
        <w:t xml:space="preserve">a 3 </w:t>
      </w:r>
      <w:r w:rsidRPr="00792221">
        <w:rPr>
          <w:rFonts w:ascii="Times New Roman" w:hAnsi="Times New Roman" w:cs="Times New Roman"/>
          <w:lang w:val="sk-SK"/>
        </w:rPr>
        <w:t>nariadenia (EÚ) 2023/2411</w:t>
      </w:r>
      <w:r>
        <w:rPr>
          <w:rFonts w:ascii="Times New Roman" w:hAnsi="Times New Roman" w:cs="Times New Roman"/>
          <w:lang w:val="sk-SK"/>
        </w:rPr>
        <w:t>.</w:t>
      </w:r>
    </w:p>
    <w:p w14:paraId="481E188C" w14:textId="02A49EEF" w:rsidR="003B15CE" w:rsidRPr="003B15CE" w:rsidRDefault="003B15CE">
      <w:pPr>
        <w:pStyle w:val="Textpoznmkypodiarou"/>
        <w:rPr>
          <w:lang w:val="sk-SK"/>
        </w:rPr>
      </w:pPr>
      <w:r w:rsidRPr="00792221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9</w:t>
      </w:r>
      <w:r w:rsidRPr="00792221">
        <w:rPr>
          <w:rFonts w:ascii="Times New Roman" w:hAnsi="Times New Roman" w:cs="Times New Roman"/>
          <w:lang w:val="sk-SK"/>
        </w:rPr>
        <w:t>2 nariadenia (EÚ) 2024/1143</w:t>
      </w:r>
      <w:r>
        <w:rPr>
          <w:rFonts w:ascii="Times New Roman" w:hAnsi="Times New Roman" w:cs="Times New Roman"/>
          <w:lang w:val="sk-SK"/>
        </w:rPr>
        <w:t xml:space="preserve"> v platnom znení</w:t>
      </w:r>
      <w:r w:rsidRPr="00792221">
        <w:rPr>
          <w:rFonts w:ascii="Times New Roman" w:hAnsi="Times New Roman" w:cs="Times New Roman"/>
          <w:lang w:val="sk-SK"/>
        </w:rPr>
        <w:t>.</w:t>
      </w:r>
      <w:bookmarkEnd w:id="248"/>
    </w:p>
  </w:footnote>
  <w:footnote w:id="44">
    <w:p w14:paraId="0DF3AB93" w14:textId="4E77D503" w:rsidR="003B15CE" w:rsidRPr="003B15CE" w:rsidRDefault="003B15CE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49" w:name="_Hlk201071658"/>
      <w:r w:rsidRPr="009637B3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</w:t>
      </w:r>
      <w:r w:rsidRPr="009637B3">
        <w:rPr>
          <w:rFonts w:ascii="Times New Roman" w:hAnsi="Times New Roman" w:cs="Times New Roman"/>
          <w:lang w:val="sk-SK"/>
        </w:rPr>
        <w:t>2 ods. 1 nariadenia (EÚ) 2019/1753 v platnom znení.</w:t>
      </w:r>
    </w:p>
    <w:bookmarkEnd w:id="249"/>
  </w:footnote>
  <w:footnote w:id="45">
    <w:p w14:paraId="6DFF912D" w14:textId="6633B858" w:rsidR="0079521B" w:rsidRPr="0079521B" w:rsidRDefault="0079521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="00B5267F">
        <w:t>)</w:t>
      </w:r>
      <w:r>
        <w:t xml:space="preserve"> </w:t>
      </w:r>
      <w:bookmarkStart w:id="250" w:name="_Hlk201071667"/>
      <w:r w:rsidRPr="009637B3">
        <w:rPr>
          <w:rFonts w:ascii="Times New Roman" w:hAnsi="Times New Roman" w:cs="Times New Roman"/>
          <w:lang w:val="sk-SK"/>
        </w:rPr>
        <w:t xml:space="preserve">Čl. </w:t>
      </w:r>
      <w:r>
        <w:rPr>
          <w:rFonts w:ascii="Times New Roman" w:hAnsi="Times New Roman" w:cs="Times New Roman"/>
          <w:lang w:val="sk-SK"/>
        </w:rPr>
        <w:t>1</w:t>
      </w:r>
      <w:r w:rsidRPr="009637B3">
        <w:rPr>
          <w:rFonts w:ascii="Times New Roman" w:hAnsi="Times New Roman" w:cs="Times New Roman"/>
          <w:lang w:val="sk-SK"/>
        </w:rPr>
        <w:t xml:space="preserve">2 ods. </w:t>
      </w:r>
      <w:r>
        <w:rPr>
          <w:rFonts w:ascii="Times New Roman" w:hAnsi="Times New Roman" w:cs="Times New Roman"/>
          <w:lang w:val="sk-SK"/>
        </w:rPr>
        <w:t>2 písm. a)</w:t>
      </w:r>
      <w:r w:rsidRPr="009637B3">
        <w:rPr>
          <w:rFonts w:ascii="Times New Roman" w:hAnsi="Times New Roman" w:cs="Times New Roman"/>
          <w:lang w:val="sk-SK"/>
        </w:rPr>
        <w:t xml:space="preserve"> nariadenia (EÚ) 2019/1753 v platnom znení.</w:t>
      </w:r>
      <w:bookmarkEnd w:id="25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EA7"/>
    <w:multiLevelType w:val="hybridMultilevel"/>
    <w:tmpl w:val="4BB82B44"/>
    <w:lvl w:ilvl="0" w:tplc="8CFE815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3824DE"/>
    <w:multiLevelType w:val="hybridMultilevel"/>
    <w:tmpl w:val="2F2AB49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C2C82"/>
    <w:multiLevelType w:val="hybridMultilevel"/>
    <w:tmpl w:val="3B1E531C"/>
    <w:lvl w:ilvl="0" w:tplc="1652A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372D"/>
    <w:multiLevelType w:val="hybridMultilevel"/>
    <w:tmpl w:val="F53A7A98"/>
    <w:lvl w:ilvl="0" w:tplc="DFA09650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FCA3D35"/>
    <w:multiLevelType w:val="multilevel"/>
    <w:tmpl w:val="F808D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F7AE8"/>
    <w:multiLevelType w:val="hybridMultilevel"/>
    <w:tmpl w:val="411C196E"/>
    <w:lvl w:ilvl="0" w:tplc="E6CE256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5393680"/>
    <w:multiLevelType w:val="hybridMultilevel"/>
    <w:tmpl w:val="1DB4E384"/>
    <w:lvl w:ilvl="0" w:tplc="07F0D4FA">
      <w:start w:val="1"/>
      <w:numFmt w:val="decimal"/>
      <w:lvlText w:val="(%1)"/>
      <w:lvlJc w:val="left"/>
      <w:pPr>
        <w:ind w:left="8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6096024"/>
    <w:multiLevelType w:val="hybridMultilevel"/>
    <w:tmpl w:val="7A5A548A"/>
    <w:lvl w:ilvl="0" w:tplc="CE7CEEF2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26E65"/>
    <w:multiLevelType w:val="hybridMultilevel"/>
    <w:tmpl w:val="09C2CE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50DE3"/>
    <w:multiLevelType w:val="hybridMultilevel"/>
    <w:tmpl w:val="896A1B60"/>
    <w:lvl w:ilvl="0" w:tplc="1652AF02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CB4278F"/>
    <w:multiLevelType w:val="hybridMultilevel"/>
    <w:tmpl w:val="E2B26758"/>
    <w:lvl w:ilvl="0" w:tplc="223A4F4E">
      <w:start w:val="1"/>
      <w:numFmt w:val="decimal"/>
      <w:lvlText w:val="(%1)"/>
      <w:lvlJc w:val="left"/>
      <w:pPr>
        <w:ind w:left="85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2D5608FC"/>
    <w:multiLevelType w:val="hybridMultilevel"/>
    <w:tmpl w:val="88CA3054"/>
    <w:lvl w:ilvl="0" w:tplc="E1DE9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92E1A"/>
    <w:multiLevelType w:val="hybridMultilevel"/>
    <w:tmpl w:val="79E4ACC4"/>
    <w:lvl w:ilvl="0" w:tplc="27A8B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3072"/>
    <w:multiLevelType w:val="hybridMultilevel"/>
    <w:tmpl w:val="9E408794"/>
    <w:lvl w:ilvl="0" w:tplc="2422897A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A6EC2"/>
    <w:multiLevelType w:val="hybridMultilevel"/>
    <w:tmpl w:val="9B326B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534E3"/>
    <w:multiLevelType w:val="hybridMultilevel"/>
    <w:tmpl w:val="46BAC31A"/>
    <w:lvl w:ilvl="0" w:tplc="D242B2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64F837D8"/>
    <w:multiLevelType w:val="hybridMultilevel"/>
    <w:tmpl w:val="269A3E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565795"/>
    <w:multiLevelType w:val="hybridMultilevel"/>
    <w:tmpl w:val="93A6B5E2"/>
    <w:lvl w:ilvl="0" w:tplc="1652AF02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9" w:hanging="360"/>
      </w:pPr>
    </w:lvl>
    <w:lvl w:ilvl="2" w:tplc="041B001B" w:tentative="1">
      <w:start w:val="1"/>
      <w:numFmt w:val="lowerRoman"/>
      <w:lvlText w:val="%3."/>
      <w:lvlJc w:val="right"/>
      <w:pPr>
        <w:ind w:left="2709" w:hanging="180"/>
      </w:pPr>
    </w:lvl>
    <w:lvl w:ilvl="3" w:tplc="041B000F" w:tentative="1">
      <w:start w:val="1"/>
      <w:numFmt w:val="decimal"/>
      <w:lvlText w:val="%4."/>
      <w:lvlJc w:val="left"/>
      <w:pPr>
        <w:ind w:left="3429" w:hanging="360"/>
      </w:pPr>
    </w:lvl>
    <w:lvl w:ilvl="4" w:tplc="041B0019" w:tentative="1">
      <w:start w:val="1"/>
      <w:numFmt w:val="lowerLetter"/>
      <w:lvlText w:val="%5."/>
      <w:lvlJc w:val="left"/>
      <w:pPr>
        <w:ind w:left="4149" w:hanging="360"/>
      </w:pPr>
    </w:lvl>
    <w:lvl w:ilvl="5" w:tplc="041B001B" w:tentative="1">
      <w:start w:val="1"/>
      <w:numFmt w:val="lowerRoman"/>
      <w:lvlText w:val="%6."/>
      <w:lvlJc w:val="right"/>
      <w:pPr>
        <w:ind w:left="4869" w:hanging="180"/>
      </w:pPr>
    </w:lvl>
    <w:lvl w:ilvl="6" w:tplc="041B000F" w:tentative="1">
      <w:start w:val="1"/>
      <w:numFmt w:val="decimal"/>
      <w:lvlText w:val="%7."/>
      <w:lvlJc w:val="left"/>
      <w:pPr>
        <w:ind w:left="5589" w:hanging="360"/>
      </w:pPr>
    </w:lvl>
    <w:lvl w:ilvl="7" w:tplc="041B0019" w:tentative="1">
      <w:start w:val="1"/>
      <w:numFmt w:val="lowerLetter"/>
      <w:lvlText w:val="%8."/>
      <w:lvlJc w:val="left"/>
      <w:pPr>
        <w:ind w:left="6309" w:hanging="360"/>
      </w:pPr>
    </w:lvl>
    <w:lvl w:ilvl="8" w:tplc="041B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8" w15:restartNumberingAfterBreak="0">
    <w:nsid w:val="66B57F33"/>
    <w:multiLevelType w:val="hybridMultilevel"/>
    <w:tmpl w:val="266EBE92"/>
    <w:lvl w:ilvl="0" w:tplc="1652AF02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9" w:hanging="360"/>
      </w:pPr>
    </w:lvl>
    <w:lvl w:ilvl="2" w:tplc="041B001B" w:tentative="1">
      <w:start w:val="1"/>
      <w:numFmt w:val="lowerRoman"/>
      <w:lvlText w:val="%3."/>
      <w:lvlJc w:val="right"/>
      <w:pPr>
        <w:ind w:left="2709" w:hanging="180"/>
      </w:pPr>
    </w:lvl>
    <w:lvl w:ilvl="3" w:tplc="041B000F" w:tentative="1">
      <w:start w:val="1"/>
      <w:numFmt w:val="decimal"/>
      <w:lvlText w:val="%4."/>
      <w:lvlJc w:val="left"/>
      <w:pPr>
        <w:ind w:left="3429" w:hanging="360"/>
      </w:pPr>
    </w:lvl>
    <w:lvl w:ilvl="4" w:tplc="041B0019" w:tentative="1">
      <w:start w:val="1"/>
      <w:numFmt w:val="lowerLetter"/>
      <w:lvlText w:val="%5."/>
      <w:lvlJc w:val="left"/>
      <w:pPr>
        <w:ind w:left="4149" w:hanging="360"/>
      </w:pPr>
    </w:lvl>
    <w:lvl w:ilvl="5" w:tplc="041B001B" w:tentative="1">
      <w:start w:val="1"/>
      <w:numFmt w:val="lowerRoman"/>
      <w:lvlText w:val="%6."/>
      <w:lvlJc w:val="right"/>
      <w:pPr>
        <w:ind w:left="4869" w:hanging="180"/>
      </w:pPr>
    </w:lvl>
    <w:lvl w:ilvl="6" w:tplc="041B000F" w:tentative="1">
      <w:start w:val="1"/>
      <w:numFmt w:val="decimal"/>
      <w:lvlText w:val="%7."/>
      <w:lvlJc w:val="left"/>
      <w:pPr>
        <w:ind w:left="5589" w:hanging="360"/>
      </w:pPr>
    </w:lvl>
    <w:lvl w:ilvl="7" w:tplc="041B0019" w:tentative="1">
      <w:start w:val="1"/>
      <w:numFmt w:val="lowerLetter"/>
      <w:lvlText w:val="%8."/>
      <w:lvlJc w:val="left"/>
      <w:pPr>
        <w:ind w:left="6309" w:hanging="360"/>
      </w:pPr>
    </w:lvl>
    <w:lvl w:ilvl="8" w:tplc="041B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9" w15:restartNumberingAfterBreak="0">
    <w:nsid w:val="6832070C"/>
    <w:multiLevelType w:val="hybridMultilevel"/>
    <w:tmpl w:val="FFCE50B0"/>
    <w:lvl w:ilvl="0" w:tplc="1652AF0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89C7EE7"/>
    <w:multiLevelType w:val="hybridMultilevel"/>
    <w:tmpl w:val="6DDE44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B6CB8"/>
    <w:multiLevelType w:val="hybridMultilevel"/>
    <w:tmpl w:val="4A5C2EAA"/>
    <w:lvl w:ilvl="0" w:tplc="041B0017">
      <w:start w:val="1"/>
      <w:numFmt w:val="lowerLetter"/>
      <w:lvlText w:val="%1)"/>
      <w:lvlJc w:val="left"/>
      <w:pPr>
        <w:ind w:left="1344" w:hanging="360"/>
      </w:pPr>
    </w:lvl>
    <w:lvl w:ilvl="1" w:tplc="041B0019" w:tentative="1">
      <w:start w:val="1"/>
      <w:numFmt w:val="lowerLetter"/>
      <w:lvlText w:val="%2."/>
      <w:lvlJc w:val="left"/>
      <w:pPr>
        <w:ind w:left="2064" w:hanging="360"/>
      </w:pPr>
    </w:lvl>
    <w:lvl w:ilvl="2" w:tplc="041B001B" w:tentative="1">
      <w:start w:val="1"/>
      <w:numFmt w:val="lowerRoman"/>
      <w:lvlText w:val="%3."/>
      <w:lvlJc w:val="right"/>
      <w:pPr>
        <w:ind w:left="2784" w:hanging="180"/>
      </w:pPr>
    </w:lvl>
    <w:lvl w:ilvl="3" w:tplc="041B000F" w:tentative="1">
      <w:start w:val="1"/>
      <w:numFmt w:val="decimal"/>
      <w:lvlText w:val="%4."/>
      <w:lvlJc w:val="left"/>
      <w:pPr>
        <w:ind w:left="3504" w:hanging="360"/>
      </w:pPr>
    </w:lvl>
    <w:lvl w:ilvl="4" w:tplc="041B0019" w:tentative="1">
      <w:start w:val="1"/>
      <w:numFmt w:val="lowerLetter"/>
      <w:lvlText w:val="%5."/>
      <w:lvlJc w:val="left"/>
      <w:pPr>
        <w:ind w:left="4224" w:hanging="360"/>
      </w:pPr>
    </w:lvl>
    <w:lvl w:ilvl="5" w:tplc="041B001B" w:tentative="1">
      <w:start w:val="1"/>
      <w:numFmt w:val="lowerRoman"/>
      <w:lvlText w:val="%6."/>
      <w:lvlJc w:val="right"/>
      <w:pPr>
        <w:ind w:left="4944" w:hanging="180"/>
      </w:pPr>
    </w:lvl>
    <w:lvl w:ilvl="6" w:tplc="041B000F" w:tentative="1">
      <w:start w:val="1"/>
      <w:numFmt w:val="decimal"/>
      <w:lvlText w:val="%7."/>
      <w:lvlJc w:val="left"/>
      <w:pPr>
        <w:ind w:left="5664" w:hanging="360"/>
      </w:pPr>
    </w:lvl>
    <w:lvl w:ilvl="7" w:tplc="041B0019" w:tentative="1">
      <w:start w:val="1"/>
      <w:numFmt w:val="lowerLetter"/>
      <w:lvlText w:val="%8."/>
      <w:lvlJc w:val="left"/>
      <w:pPr>
        <w:ind w:left="6384" w:hanging="360"/>
      </w:pPr>
    </w:lvl>
    <w:lvl w:ilvl="8" w:tplc="041B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2" w15:restartNumberingAfterBreak="0">
    <w:nsid w:val="70787D44"/>
    <w:multiLevelType w:val="hybridMultilevel"/>
    <w:tmpl w:val="B04011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A142B"/>
    <w:multiLevelType w:val="hybridMultilevel"/>
    <w:tmpl w:val="B9B87AA8"/>
    <w:lvl w:ilvl="0" w:tplc="041B0017">
      <w:start w:val="1"/>
      <w:numFmt w:val="lowerLetter"/>
      <w:lvlText w:val="%1)"/>
      <w:lvlJc w:val="left"/>
      <w:pPr>
        <w:ind w:left="1344" w:hanging="360"/>
      </w:pPr>
    </w:lvl>
    <w:lvl w:ilvl="1" w:tplc="041B0019" w:tentative="1">
      <w:start w:val="1"/>
      <w:numFmt w:val="lowerLetter"/>
      <w:lvlText w:val="%2."/>
      <w:lvlJc w:val="left"/>
      <w:pPr>
        <w:ind w:left="2064" w:hanging="360"/>
      </w:pPr>
    </w:lvl>
    <w:lvl w:ilvl="2" w:tplc="041B001B" w:tentative="1">
      <w:start w:val="1"/>
      <w:numFmt w:val="lowerRoman"/>
      <w:lvlText w:val="%3."/>
      <w:lvlJc w:val="right"/>
      <w:pPr>
        <w:ind w:left="2784" w:hanging="180"/>
      </w:pPr>
    </w:lvl>
    <w:lvl w:ilvl="3" w:tplc="041B000F" w:tentative="1">
      <w:start w:val="1"/>
      <w:numFmt w:val="decimal"/>
      <w:lvlText w:val="%4."/>
      <w:lvlJc w:val="left"/>
      <w:pPr>
        <w:ind w:left="3504" w:hanging="360"/>
      </w:pPr>
    </w:lvl>
    <w:lvl w:ilvl="4" w:tplc="041B0019" w:tentative="1">
      <w:start w:val="1"/>
      <w:numFmt w:val="lowerLetter"/>
      <w:lvlText w:val="%5."/>
      <w:lvlJc w:val="left"/>
      <w:pPr>
        <w:ind w:left="4224" w:hanging="360"/>
      </w:pPr>
    </w:lvl>
    <w:lvl w:ilvl="5" w:tplc="041B001B" w:tentative="1">
      <w:start w:val="1"/>
      <w:numFmt w:val="lowerRoman"/>
      <w:lvlText w:val="%6."/>
      <w:lvlJc w:val="right"/>
      <w:pPr>
        <w:ind w:left="4944" w:hanging="180"/>
      </w:pPr>
    </w:lvl>
    <w:lvl w:ilvl="6" w:tplc="041B000F" w:tentative="1">
      <w:start w:val="1"/>
      <w:numFmt w:val="decimal"/>
      <w:lvlText w:val="%7."/>
      <w:lvlJc w:val="left"/>
      <w:pPr>
        <w:ind w:left="5664" w:hanging="360"/>
      </w:pPr>
    </w:lvl>
    <w:lvl w:ilvl="7" w:tplc="041B0019" w:tentative="1">
      <w:start w:val="1"/>
      <w:numFmt w:val="lowerLetter"/>
      <w:lvlText w:val="%8."/>
      <w:lvlJc w:val="left"/>
      <w:pPr>
        <w:ind w:left="6384" w:hanging="360"/>
      </w:pPr>
    </w:lvl>
    <w:lvl w:ilvl="8" w:tplc="041B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4" w15:restartNumberingAfterBreak="0">
    <w:nsid w:val="7705529A"/>
    <w:multiLevelType w:val="hybridMultilevel"/>
    <w:tmpl w:val="F70C45B0"/>
    <w:lvl w:ilvl="0" w:tplc="4720F628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83C798B"/>
    <w:multiLevelType w:val="hybridMultilevel"/>
    <w:tmpl w:val="F5B6D4EA"/>
    <w:lvl w:ilvl="0" w:tplc="E68079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23747C"/>
    <w:multiLevelType w:val="hybridMultilevel"/>
    <w:tmpl w:val="BD60C4A2"/>
    <w:lvl w:ilvl="0" w:tplc="E1728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5BBD"/>
    <w:multiLevelType w:val="hybridMultilevel"/>
    <w:tmpl w:val="0B867FB6"/>
    <w:lvl w:ilvl="0" w:tplc="4860FE4C">
      <w:start w:val="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7FB04F61"/>
    <w:multiLevelType w:val="hybridMultilevel"/>
    <w:tmpl w:val="87E24F84"/>
    <w:lvl w:ilvl="0" w:tplc="F648C7C6">
      <w:start w:val="1"/>
      <w:numFmt w:val="decimal"/>
      <w:lvlText w:val="(%1)"/>
      <w:lvlJc w:val="left"/>
      <w:pPr>
        <w:ind w:left="78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83622622">
    <w:abstractNumId w:val="7"/>
  </w:num>
  <w:num w:numId="2" w16cid:durableId="488786310">
    <w:abstractNumId w:val="27"/>
  </w:num>
  <w:num w:numId="3" w16cid:durableId="2130464550">
    <w:abstractNumId w:val="9"/>
  </w:num>
  <w:num w:numId="4" w16cid:durableId="1404252773">
    <w:abstractNumId w:val="24"/>
  </w:num>
  <w:num w:numId="5" w16cid:durableId="1266114233">
    <w:abstractNumId w:val="26"/>
  </w:num>
  <w:num w:numId="6" w16cid:durableId="2068336559">
    <w:abstractNumId w:val="12"/>
  </w:num>
  <w:num w:numId="7" w16cid:durableId="894463480">
    <w:abstractNumId w:val="28"/>
  </w:num>
  <w:num w:numId="8" w16cid:durableId="1073890010">
    <w:abstractNumId w:val="10"/>
  </w:num>
  <w:num w:numId="9" w16cid:durableId="1289629551">
    <w:abstractNumId w:val="15"/>
  </w:num>
  <w:num w:numId="10" w16cid:durableId="1247494304">
    <w:abstractNumId w:val="0"/>
  </w:num>
  <w:num w:numId="11" w16cid:durableId="1855994309">
    <w:abstractNumId w:val="3"/>
  </w:num>
  <w:num w:numId="12" w16cid:durableId="2039238815">
    <w:abstractNumId w:val="6"/>
  </w:num>
  <w:num w:numId="13" w16cid:durableId="236594138">
    <w:abstractNumId w:val="5"/>
  </w:num>
  <w:num w:numId="14" w16cid:durableId="2055621174">
    <w:abstractNumId w:val="13"/>
  </w:num>
  <w:num w:numId="15" w16cid:durableId="2027826030">
    <w:abstractNumId w:val="25"/>
  </w:num>
  <w:num w:numId="16" w16cid:durableId="1617827974">
    <w:abstractNumId w:val="8"/>
  </w:num>
  <w:num w:numId="17" w16cid:durableId="2039620456">
    <w:abstractNumId w:val="19"/>
  </w:num>
  <w:num w:numId="18" w16cid:durableId="1610628548">
    <w:abstractNumId w:val="17"/>
  </w:num>
  <w:num w:numId="19" w16cid:durableId="1619604587">
    <w:abstractNumId w:val="23"/>
  </w:num>
  <w:num w:numId="20" w16cid:durableId="535898216">
    <w:abstractNumId w:val="18"/>
  </w:num>
  <w:num w:numId="21" w16cid:durableId="2060980400">
    <w:abstractNumId w:val="21"/>
  </w:num>
  <w:num w:numId="22" w16cid:durableId="568467565">
    <w:abstractNumId w:val="2"/>
  </w:num>
  <w:num w:numId="23" w16cid:durableId="1374504955">
    <w:abstractNumId w:val="11"/>
  </w:num>
  <w:num w:numId="24" w16cid:durableId="25329003">
    <w:abstractNumId w:val="22"/>
  </w:num>
  <w:num w:numId="25" w16cid:durableId="1802528421">
    <w:abstractNumId w:val="4"/>
  </w:num>
  <w:num w:numId="26" w16cid:durableId="50617266">
    <w:abstractNumId w:val="14"/>
  </w:num>
  <w:num w:numId="27" w16cid:durableId="1658142742">
    <w:abstractNumId w:val="20"/>
  </w:num>
  <w:num w:numId="28" w16cid:durableId="571738668">
    <w:abstractNumId w:val="16"/>
  </w:num>
  <w:num w:numId="29" w16cid:durableId="99602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A"/>
    <w:rsid w:val="00003CAE"/>
    <w:rsid w:val="0000559E"/>
    <w:rsid w:val="00005EC3"/>
    <w:rsid w:val="0001101B"/>
    <w:rsid w:val="00017BC5"/>
    <w:rsid w:val="00022C65"/>
    <w:rsid w:val="00025DF3"/>
    <w:rsid w:val="0002722B"/>
    <w:rsid w:val="00027E99"/>
    <w:rsid w:val="00030FB1"/>
    <w:rsid w:val="000324A4"/>
    <w:rsid w:val="00036C07"/>
    <w:rsid w:val="00042494"/>
    <w:rsid w:val="000468DB"/>
    <w:rsid w:val="000474D6"/>
    <w:rsid w:val="0005175A"/>
    <w:rsid w:val="00053075"/>
    <w:rsid w:val="00053713"/>
    <w:rsid w:val="000550AA"/>
    <w:rsid w:val="000554B2"/>
    <w:rsid w:val="0006281C"/>
    <w:rsid w:val="00067E40"/>
    <w:rsid w:val="0007138C"/>
    <w:rsid w:val="00071A19"/>
    <w:rsid w:val="000730B2"/>
    <w:rsid w:val="00076884"/>
    <w:rsid w:val="00077D5F"/>
    <w:rsid w:val="000812DB"/>
    <w:rsid w:val="000860A9"/>
    <w:rsid w:val="00090F2F"/>
    <w:rsid w:val="00091E76"/>
    <w:rsid w:val="0009268E"/>
    <w:rsid w:val="00096C13"/>
    <w:rsid w:val="00097E4B"/>
    <w:rsid w:val="000A0E81"/>
    <w:rsid w:val="000A36BE"/>
    <w:rsid w:val="000A54A3"/>
    <w:rsid w:val="000B03BD"/>
    <w:rsid w:val="000B15D7"/>
    <w:rsid w:val="000B2BE4"/>
    <w:rsid w:val="000C14BC"/>
    <w:rsid w:val="000C4D43"/>
    <w:rsid w:val="000C5018"/>
    <w:rsid w:val="000C53A5"/>
    <w:rsid w:val="000D13D8"/>
    <w:rsid w:val="000D2597"/>
    <w:rsid w:val="000D4903"/>
    <w:rsid w:val="000D53A4"/>
    <w:rsid w:val="000D6015"/>
    <w:rsid w:val="000E00B6"/>
    <w:rsid w:val="000E431C"/>
    <w:rsid w:val="000E773F"/>
    <w:rsid w:val="000F0B81"/>
    <w:rsid w:val="000F1667"/>
    <w:rsid w:val="000F171A"/>
    <w:rsid w:val="000F5D84"/>
    <w:rsid w:val="000F68E1"/>
    <w:rsid w:val="00100110"/>
    <w:rsid w:val="001146EA"/>
    <w:rsid w:val="00114BCF"/>
    <w:rsid w:val="00114C36"/>
    <w:rsid w:val="00117E62"/>
    <w:rsid w:val="00120F61"/>
    <w:rsid w:val="00122A47"/>
    <w:rsid w:val="00125D00"/>
    <w:rsid w:val="0012694F"/>
    <w:rsid w:val="00130D15"/>
    <w:rsid w:val="00132F8B"/>
    <w:rsid w:val="00133EE2"/>
    <w:rsid w:val="001422F4"/>
    <w:rsid w:val="00142745"/>
    <w:rsid w:val="00142C42"/>
    <w:rsid w:val="00143808"/>
    <w:rsid w:val="001441B7"/>
    <w:rsid w:val="00151753"/>
    <w:rsid w:val="001518D7"/>
    <w:rsid w:val="001521DB"/>
    <w:rsid w:val="00152DBA"/>
    <w:rsid w:val="00157CCB"/>
    <w:rsid w:val="0016038A"/>
    <w:rsid w:val="0016295F"/>
    <w:rsid w:val="001672F7"/>
    <w:rsid w:val="001673AD"/>
    <w:rsid w:val="0017106F"/>
    <w:rsid w:val="00174F12"/>
    <w:rsid w:val="0017608F"/>
    <w:rsid w:val="00176129"/>
    <w:rsid w:val="00176631"/>
    <w:rsid w:val="0018110C"/>
    <w:rsid w:val="00183325"/>
    <w:rsid w:val="00183932"/>
    <w:rsid w:val="001866C3"/>
    <w:rsid w:val="00186FD3"/>
    <w:rsid w:val="001873C0"/>
    <w:rsid w:val="00192D89"/>
    <w:rsid w:val="001A4A22"/>
    <w:rsid w:val="001A6A82"/>
    <w:rsid w:val="001B29E7"/>
    <w:rsid w:val="001C062A"/>
    <w:rsid w:val="001C1BAB"/>
    <w:rsid w:val="001C2D5C"/>
    <w:rsid w:val="001C4DCD"/>
    <w:rsid w:val="001C583B"/>
    <w:rsid w:val="001C746F"/>
    <w:rsid w:val="001D1917"/>
    <w:rsid w:val="001D20B9"/>
    <w:rsid w:val="001E27C3"/>
    <w:rsid w:val="001E6A1A"/>
    <w:rsid w:val="001E7B59"/>
    <w:rsid w:val="001F173D"/>
    <w:rsid w:val="001F28E1"/>
    <w:rsid w:val="001F3D5E"/>
    <w:rsid w:val="001F5820"/>
    <w:rsid w:val="00201619"/>
    <w:rsid w:val="00201AE7"/>
    <w:rsid w:val="00203AD9"/>
    <w:rsid w:val="002111F2"/>
    <w:rsid w:val="002125B1"/>
    <w:rsid w:val="002127DE"/>
    <w:rsid w:val="0021489C"/>
    <w:rsid w:val="002148AC"/>
    <w:rsid w:val="0021625E"/>
    <w:rsid w:val="00221C63"/>
    <w:rsid w:val="00221F3A"/>
    <w:rsid w:val="002220E6"/>
    <w:rsid w:val="002224AF"/>
    <w:rsid w:val="00222666"/>
    <w:rsid w:val="00224D06"/>
    <w:rsid w:val="00225C26"/>
    <w:rsid w:val="00231985"/>
    <w:rsid w:val="00234A11"/>
    <w:rsid w:val="0023547D"/>
    <w:rsid w:val="002363F7"/>
    <w:rsid w:val="002419C6"/>
    <w:rsid w:val="00241F36"/>
    <w:rsid w:val="002441CD"/>
    <w:rsid w:val="00244FB5"/>
    <w:rsid w:val="002452EB"/>
    <w:rsid w:val="00245710"/>
    <w:rsid w:val="0025070A"/>
    <w:rsid w:val="0025307E"/>
    <w:rsid w:val="00256AA0"/>
    <w:rsid w:val="002607F9"/>
    <w:rsid w:val="00261032"/>
    <w:rsid w:val="002622BA"/>
    <w:rsid w:val="00262C22"/>
    <w:rsid w:val="00263626"/>
    <w:rsid w:val="00263D32"/>
    <w:rsid w:val="00263DEF"/>
    <w:rsid w:val="00271091"/>
    <w:rsid w:val="00271627"/>
    <w:rsid w:val="00281804"/>
    <w:rsid w:val="00287D21"/>
    <w:rsid w:val="0029016D"/>
    <w:rsid w:val="00292EFF"/>
    <w:rsid w:val="002A003B"/>
    <w:rsid w:val="002A6147"/>
    <w:rsid w:val="002B0B89"/>
    <w:rsid w:val="002B3588"/>
    <w:rsid w:val="002D0B1C"/>
    <w:rsid w:val="002D0CBC"/>
    <w:rsid w:val="002E59CE"/>
    <w:rsid w:val="002E7A84"/>
    <w:rsid w:val="002F6577"/>
    <w:rsid w:val="002F77A5"/>
    <w:rsid w:val="002F77DF"/>
    <w:rsid w:val="00300A78"/>
    <w:rsid w:val="003013A3"/>
    <w:rsid w:val="00303524"/>
    <w:rsid w:val="0031130E"/>
    <w:rsid w:val="003126E6"/>
    <w:rsid w:val="00315EDD"/>
    <w:rsid w:val="00316106"/>
    <w:rsid w:val="00316A72"/>
    <w:rsid w:val="00317F6C"/>
    <w:rsid w:val="00326806"/>
    <w:rsid w:val="003315AB"/>
    <w:rsid w:val="00332727"/>
    <w:rsid w:val="00333B59"/>
    <w:rsid w:val="00336633"/>
    <w:rsid w:val="00337C83"/>
    <w:rsid w:val="003402FF"/>
    <w:rsid w:val="003412C8"/>
    <w:rsid w:val="003435CF"/>
    <w:rsid w:val="00354526"/>
    <w:rsid w:val="00354676"/>
    <w:rsid w:val="0035729F"/>
    <w:rsid w:val="00357F0D"/>
    <w:rsid w:val="003609AF"/>
    <w:rsid w:val="003609CF"/>
    <w:rsid w:val="0036258E"/>
    <w:rsid w:val="00364E36"/>
    <w:rsid w:val="00365936"/>
    <w:rsid w:val="0037702A"/>
    <w:rsid w:val="003829E8"/>
    <w:rsid w:val="00390464"/>
    <w:rsid w:val="0039190A"/>
    <w:rsid w:val="00391933"/>
    <w:rsid w:val="0039225D"/>
    <w:rsid w:val="003A0FBF"/>
    <w:rsid w:val="003A1943"/>
    <w:rsid w:val="003B15CE"/>
    <w:rsid w:val="003B3B8C"/>
    <w:rsid w:val="003B6C3A"/>
    <w:rsid w:val="003B780A"/>
    <w:rsid w:val="003C10F3"/>
    <w:rsid w:val="003C25BF"/>
    <w:rsid w:val="003C2CD1"/>
    <w:rsid w:val="003C759B"/>
    <w:rsid w:val="003D65CC"/>
    <w:rsid w:val="003D6637"/>
    <w:rsid w:val="003D6E07"/>
    <w:rsid w:val="003E08B4"/>
    <w:rsid w:val="003E2B5C"/>
    <w:rsid w:val="003E3D4D"/>
    <w:rsid w:val="003E45B8"/>
    <w:rsid w:val="003E666A"/>
    <w:rsid w:val="003F0CB2"/>
    <w:rsid w:val="003F1B14"/>
    <w:rsid w:val="00403655"/>
    <w:rsid w:val="004039A0"/>
    <w:rsid w:val="004077CB"/>
    <w:rsid w:val="00412CF2"/>
    <w:rsid w:val="00415116"/>
    <w:rsid w:val="00420663"/>
    <w:rsid w:val="004208D8"/>
    <w:rsid w:val="004244E2"/>
    <w:rsid w:val="00425D15"/>
    <w:rsid w:val="0042761A"/>
    <w:rsid w:val="00431952"/>
    <w:rsid w:val="00431B01"/>
    <w:rsid w:val="00432431"/>
    <w:rsid w:val="00440554"/>
    <w:rsid w:val="00441F99"/>
    <w:rsid w:val="00445D1B"/>
    <w:rsid w:val="00453318"/>
    <w:rsid w:val="00453B10"/>
    <w:rsid w:val="00454058"/>
    <w:rsid w:val="0046278B"/>
    <w:rsid w:val="00462B22"/>
    <w:rsid w:val="00463F4C"/>
    <w:rsid w:val="004644E5"/>
    <w:rsid w:val="004712F4"/>
    <w:rsid w:val="00473CB5"/>
    <w:rsid w:val="00473D38"/>
    <w:rsid w:val="0047425B"/>
    <w:rsid w:val="00483CA3"/>
    <w:rsid w:val="004966B6"/>
    <w:rsid w:val="004A458A"/>
    <w:rsid w:val="004A578A"/>
    <w:rsid w:val="004A5E90"/>
    <w:rsid w:val="004A7F88"/>
    <w:rsid w:val="004B0B9E"/>
    <w:rsid w:val="004B2CC2"/>
    <w:rsid w:val="004B5F1F"/>
    <w:rsid w:val="004C11BD"/>
    <w:rsid w:val="004C731C"/>
    <w:rsid w:val="004D2A56"/>
    <w:rsid w:val="004D5FFC"/>
    <w:rsid w:val="004D7625"/>
    <w:rsid w:val="004E2378"/>
    <w:rsid w:val="004E3223"/>
    <w:rsid w:val="004E7A5E"/>
    <w:rsid w:val="004F17CC"/>
    <w:rsid w:val="004F285C"/>
    <w:rsid w:val="00503734"/>
    <w:rsid w:val="00504347"/>
    <w:rsid w:val="00505361"/>
    <w:rsid w:val="00505522"/>
    <w:rsid w:val="005078C1"/>
    <w:rsid w:val="00511DC2"/>
    <w:rsid w:val="005156CE"/>
    <w:rsid w:val="0051766D"/>
    <w:rsid w:val="00523B90"/>
    <w:rsid w:val="00524FD9"/>
    <w:rsid w:val="00530FD1"/>
    <w:rsid w:val="00531DF7"/>
    <w:rsid w:val="00544C0C"/>
    <w:rsid w:val="00546C82"/>
    <w:rsid w:val="005513A4"/>
    <w:rsid w:val="0056050A"/>
    <w:rsid w:val="005627B1"/>
    <w:rsid w:val="00563988"/>
    <w:rsid w:val="0057171E"/>
    <w:rsid w:val="00571D9B"/>
    <w:rsid w:val="00572374"/>
    <w:rsid w:val="005726A2"/>
    <w:rsid w:val="005767A6"/>
    <w:rsid w:val="00576AED"/>
    <w:rsid w:val="005807C7"/>
    <w:rsid w:val="005825A6"/>
    <w:rsid w:val="00582764"/>
    <w:rsid w:val="00582A16"/>
    <w:rsid w:val="00582FEC"/>
    <w:rsid w:val="005836C0"/>
    <w:rsid w:val="005872C9"/>
    <w:rsid w:val="005917E0"/>
    <w:rsid w:val="00592804"/>
    <w:rsid w:val="005936F1"/>
    <w:rsid w:val="00593C62"/>
    <w:rsid w:val="00594794"/>
    <w:rsid w:val="00594A79"/>
    <w:rsid w:val="005A17D3"/>
    <w:rsid w:val="005A3F2C"/>
    <w:rsid w:val="005B046D"/>
    <w:rsid w:val="005B29B1"/>
    <w:rsid w:val="005B2E46"/>
    <w:rsid w:val="005B5671"/>
    <w:rsid w:val="005B70D5"/>
    <w:rsid w:val="005C2491"/>
    <w:rsid w:val="005C75F7"/>
    <w:rsid w:val="005D012A"/>
    <w:rsid w:val="005D1427"/>
    <w:rsid w:val="005D48C0"/>
    <w:rsid w:val="005D5625"/>
    <w:rsid w:val="005D7A50"/>
    <w:rsid w:val="005D7D84"/>
    <w:rsid w:val="005E2122"/>
    <w:rsid w:val="005E30B8"/>
    <w:rsid w:val="005E6233"/>
    <w:rsid w:val="005E7054"/>
    <w:rsid w:val="005F6CB2"/>
    <w:rsid w:val="0060339E"/>
    <w:rsid w:val="00605691"/>
    <w:rsid w:val="006060D3"/>
    <w:rsid w:val="006074DE"/>
    <w:rsid w:val="00613016"/>
    <w:rsid w:val="006157DE"/>
    <w:rsid w:val="006164B3"/>
    <w:rsid w:val="006168BA"/>
    <w:rsid w:val="00617501"/>
    <w:rsid w:val="006208CE"/>
    <w:rsid w:val="00623D6F"/>
    <w:rsid w:val="00632CA7"/>
    <w:rsid w:val="00632D40"/>
    <w:rsid w:val="00634ED4"/>
    <w:rsid w:val="00644867"/>
    <w:rsid w:val="00646061"/>
    <w:rsid w:val="006507C9"/>
    <w:rsid w:val="00656778"/>
    <w:rsid w:val="00656F32"/>
    <w:rsid w:val="00660DBA"/>
    <w:rsid w:val="0066490C"/>
    <w:rsid w:val="00672981"/>
    <w:rsid w:val="006772D6"/>
    <w:rsid w:val="006772FB"/>
    <w:rsid w:val="0068051B"/>
    <w:rsid w:val="00694766"/>
    <w:rsid w:val="006A2362"/>
    <w:rsid w:val="006A2EC4"/>
    <w:rsid w:val="006A3047"/>
    <w:rsid w:val="006A32E9"/>
    <w:rsid w:val="006A4A1C"/>
    <w:rsid w:val="006A4E0C"/>
    <w:rsid w:val="006A571E"/>
    <w:rsid w:val="006A60B9"/>
    <w:rsid w:val="006A6DEC"/>
    <w:rsid w:val="006B464C"/>
    <w:rsid w:val="006B6AE3"/>
    <w:rsid w:val="006B75C8"/>
    <w:rsid w:val="006C1345"/>
    <w:rsid w:val="006C35B8"/>
    <w:rsid w:val="006C3C1A"/>
    <w:rsid w:val="006C5DCD"/>
    <w:rsid w:val="006C6D23"/>
    <w:rsid w:val="006D0E89"/>
    <w:rsid w:val="006D23D2"/>
    <w:rsid w:val="006D61C3"/>
    <w:rsid w:val="006E1052"/>
    <w:rsid w:val="006E2CAE"/>
    <w:rsid w:val="006E33F3"/>
    <w:rsid w:val="006E35A2"/>
    <w:rsid w:val="006E6575"/>
    <w:rsid w:val="006E7AF8"/>
    <w:rsid w:val="006F3C38"/>
    <w:rsid w:val="006F4D38"/>
    <w:rsid w:val="006F7890"/>
    <w:rsid w:val="006F7C53"/>
    <w:rsid w:val="00704981"/>
    <w:rsid w:val="00704AF9"/>
    <w:rsid w:val="007053A4"/>
    <w:rsid w:val="00706130"/>
    <w:rsid w:val="0071085E"/>
    <w:rsid w:val="00713CB9"/>
    <w:rsid w:val="00717C9C"/>
    <w:rsid w:val="00721B9A"/>
    <w:rsid w:val="0072212C"/>
    <w:rsid w:val="007317F4"/>
    <w:rsid w:val="00732B2E"/>
    <w:rsid w:val="00737875"/>
    <w:rsid w:val="00751E25"/>
    <w:rsid w:val="00754161"/>
    <w:rsid w:val="007656E2"/>
    <w:rsid w:val="00766847"/>
    <w:rsid w:val="00770085"/>
    <w:rsid w:val="00770249"/>
    <w:rsid w:val="0077126B"/>
    <w:rsid w:val="00771CC3"/>
    <w:rsid w:val="0077792A"/>
    <w:rsid w:val="00781AAC"/>
    <w:rsid w:val="00782F93"/>
    <w:rsid w:val="007842C9"/>
    <w:rsid w:val="00784B10"/>
    <w:rsid w:val="00785811"/>
    <w:rsid w:val="00792221"/>
    <w:rsid w:val="007927CB"/>
    <w:rsid w:val="007939AB"/>
    <w:rsid w:val="00794378"/>
    <w:rsid w:val="0079521B"/>
    <w:rsid w:val="007954B4"/>
    <w:rsid w:val="007A0554"/>
    <w:rsid w:val="007A082C"/>
    <w:rsid w:val="007A1CCF"/>
    <w:rsid w:val="007A3B19"/>
    <w:rsid w:val="007A59A0"/>
    <w:rsid w:val="007B5C88"/>
    <w:rsid w:val="007B691F"/>
    <w:rsid w:val="007C0B6B"/>
    <w:rsid w:val="007C2330"/>
    <w:rsid w:val="007C3058"/>
    <w:rsid w:val="007C34BA"/>
    <w:rsid w:val="007C57BA"/>
    <w:rsid w:val="007C59DD"/>
    <w:rsid w:val="007C7DDA"/>
    <w:rsid w:val="007D0A95"/>
    <w:rsid w:val="007D1F57"/>
    <w:rsid w:val="007D40E1"/>
    <w:rsid w:val="007D5FFE"/>
    <w:rsid w:val="007E0340"/>
    <w:rsid w:val="007F0895"/>
    <w:rsid w:val="007F257D"/>
    <w:rsid w:val="007F2E73"/>
    <w:rsid w:val="007F4863"/>
    <w:rsid w:val="00800E4C"/>
    <w:rsid w:val="00802CDF"/>
    <w:rsid w:val="008035EE"/>
    <w:rsid w:val="00803688"/>
    <w:rsid w:val="00807738"/>
    <w:rsid w:val="00810ABC"/>
    <w:rsid w:val="00813095"/>
    <w:rsid w:val="00813C62"/>
    <w:rsid w:val="0082433E"/>
    <w:rsid w:val="00825F96"/>
    <w:rsid w:val="00830EAC"/>
    <w:rsid w:val="00835189"/>
    <w:rsid w:val="0084149D"/>
    <w:rsid w:val="00844C81"/>
    <w:rsid w:val="00844FC9"/>
    <w:rsid w:val="0084568C"/>
    <w:rsid w:val="00851747"/>
    <w:rsid w:val="008517B7"/>
    <w:rsid w:val="008556B8"/>
    <w:rsid w:val="00861667"/>
    <w:rsid w:val="00861D80"/>
    <w:rsid w:val="00867A11"/>
    <w:rsid w:val="00871C2B"/>
    <w:rsid w:val="0087232A"/>
    <w:rsid w:val="00872460"/>
    <w:rsid w:val="008772AA"/>
    <w:rsid w:val="00880E81"/>
    <w:rsid w:val="00885306"/>
    <w:rsid w:val="0088581A"/>
    <w:rsid w:val="0088732E"/>
    <w:rsid w:val="0089136C"/>
    <w:rsid w:val="00895F76"/>
    <w:rsid w:val="008A417B"/>
    <w:rsid w:val="008A4E4D"/>
    <w:rsid w:val="008A7781"/>
    <w:rsid w:val="008A79F8"/>
    <w:rsid w:val="008C067F"/>
    <w:rsid w:val="008C3586"/>
    <w:rsid w:val="008C37B9"/>
    <w:rsid w:val="008C4F08"/>
    <w:rsid w:val="008D0768"/>
    <w:rsid w:val="008D4777"/>
    <w:rsid w:val="008E16A1"/>
    <w:rsid w:val="008E278E"/>
    <w:rsid w:val="008E422D"/>
    <w:rsid w:val="008F7E6D"/>
    <w:rsid w:val="0090086D"/>
    <w:rsid w:val="00902CE1"/>
    <w:rsid w:val="009033F3"/>
    <w:rsid w:val="009034E6"/>
    <w:rsid w:val="00907287"/>
    <w:rsid w:val="0091156D"/>
    <w:rsid w:val="00911599"/>
    <w:rsid w:val="009127E6"/>
    <w:rsid w:val="0091639E"/>
    <w:rsid w:val="0091743D"/>
    <w:rsid w:val="00917E46"/>
    <w:rsid w:val="009239DA"/>
    <w:rsid w:val="0092562A"/>
    <w:rsid w:val="00932491"/>
    <w:rsid w:val="009333FA"/>
    <w:rsid w:val="00935515"/>
    <w:rsid w:val="00940D15"/>
    <w:rsid w:val="00942EB7"/>
    <w:rsid w:val="00952CDE"/>
    <w:rsid w:val="009534C4"/>
    <w:rsid w:val="009547FF"/>
    <w:rsid w:val="00960E1B"/>
    <w:rsid w:val="00962AB6"/>
    <w:rsid w:val="009637B3"/>
    <w:rsid w:val="009651ED"/>
    <w:rsid w:val="00974EDC"/>
    <w:rsid w:val="00974F14"/>
    <w:rsid w:val="00977841"/>
    <w:rsid w:val="00980BBD"/>
    <w:rsid w:val="0098120A"/>
    <w:rsid w:val="0098491C"/>
    <w:rsid w:val="00986E71"/>
    <w:rsid w:val="00993053"/>
    <w:rsid w:val="00995422"/>
    <w:rsid w:val="009A5248"/>
    <w:rsid w:val="009B143B"/>
    <w:rsid w:val="009B77F5"/>
    <w:rsid w:val="009C0AC8"/>
    <w:rsid w:val="009C235D"/>
    <w:rsid w:val="009D13D6"/>
    <w:rsid w:val="009D2655"/>
    <w:rsid w:val="009D48A9"/>
    <w:rsid w:val="009D7C85"/>
    <w:rsid w:val="009E2900"/>
    <w:rsid w:val="009E356D"/>
    <w:rsid w:val="009E3C7D"/>
    <w:rsid w:val="009E4382"/>
    <w:rsid w:val="009E4ECF"/>
    <w:rsid w:val="009F0863"/>
    <w:rsid w:val="009F1C20"/>
    <w:rsid w:val="009F2167"/>
    <w:rsid w:val="009F60CB"/>
    <w:rsid w:val="00A01D26"/>
    <w:rsid w:val="00A05D24"/>
    <w:rsid w:val="00A07013"/>
    <w:rsid w:val="00A079D4"/>
    <w:rsid w:val="00A11C33"/>
    <w:rsid w:val="00A12FB4"/>
    <w:rsid w:val="00A201AC"/>
    <w:rsid w:val="00A230EA"/>
    <w:rsid w:val="00A312AD"/>
    <w:rsid w:val="00A330FC"/>
    <w:rsid w:val="00A34703"/>
    <w:rsid w:val="00A35A55"/>
    <w:rsid w:val="00A36A5B"/>
    <w:rsid w:val="00A370EA"/>
    <w:rsid w:val="00A376DF"/>
    <w:rsid w:val="00A37EBC"/>
    <w:rsid w:val="00A40FEE"/>
    <w:rsid w:val="00A42968"/>
    <w:rsid w:val="00A436BD"/>
    <w:rsid w:val="00A5267D"/>
    <w:rsid w:val="00A5764B"/>
    <w:rsid w:val="00A60F93"/>
    <w:rsid w:val="00A627B0"/>
    <w:rsid w:val="00A62A41"/>
    <w:rsid w:val="00A65358"/>
    <w:rsid w:val="00A76651"/>
    <w:rsid w:val="00A76E8B"/>
    <w:rsid w:val="00A800C8"/>
    <w:rsid w:val="00A8561E"/>
    <w:rsid w:val="00A8769A"/>
    <w:rsid w:val="00A922BA"/>
    <w:rsid w:val="00A92666"/>
    <w:rsid w:val="00A9318C"/>
    <w:rsid w:val="00A93A60"/>
    <w:rsid w:val="00A93E96"/>
    <w:rsid w:val="00A94083"/>
    <w:rsid w:val="00AA28B8"/>
    <w:rsid w:val="00AA7F2E"/>
    <w:rsid w:val="00AB168A"/>
    <w:rsid w:val="00AB2099"/>
    <w:rsid w:val="00AB22D0"/>
    <w:rsid w:val="00AB7E30"/>
    <w:rsid w:val="00AC3291"/>
    <w:rsid w:val="00AC4031"/>
    <w:rsid w:val="00AC4992"/>
    <w:rsid w:val="00AD3E72"/>
    <w:rsid w:val="00AD46F8"/>
    <w:rsid w:val="00AD592E"/>
    <w:rsid w:val="00AE1BCD"/>
    <w:rsid w:val="00AE1E8F"/>
    <w:rsid w:val="00AF0D6A"/>
    <w:rsid w:val="00AF16ED"/>
    <w:rsid w:val="00AF21D6"/>
    <w:rsid w:val="00AF2614"/>
    <w:rsid w:val="00AF3DFA"/>
    <w:rsid w:val="00AF69D3"/>
    <w:rsid w:val="00AF77B0"/>
    <w:rsid w:val="00B045FB"/>
    <w:rsid w:val="00B056DE"/>
    <w:rsid w:val="00B05D58"/>
    <w:rsid w:val="00B07673"/>
    <w:rsid w:val="00B10404"/>
    <w:rsid w:val="00B14235"/>
    <w:rsid w:val="00B14700"/>
    <w:rsid w:val="00B14EC5"/>
    <w:rsid w:val="00B20316"/>
    <w:rsid w:val="00B21F4B"/>
    <w:rsid w:val="00B2279B"/>
    <w:rsid w:val="00B307BE"/>
    <w:rsid w:val="00B33944"/>
    <w:rsid w:val="00B43A7F"/>
    <w:rsid w:val="00B4410F"/>
    <w:rsid w:val="00B44727"/>
    <w:rsid w:val="00B5110B"/>
    <w:rsid w:val="00B5184F"/>
    <w:rsid w:val="00B5267F"/>
    <w:rsid w:val="00B5684E"/>
    <w:rsid w:val="00B62E08"/>
    <w:rsid w:val="00B666CF"/>
    <w:rsid w:val="00B84A61"/>
    <w:rsid w:val="00B90E75"/>
    <w:rsid w:val="00B92887"/>
    <w:rsid w:val="00B92D0C"/>
    <w:rsid w:val="00B93E39"/>
    <w:rsid w:val="00BA35FC"/>
    <w:rsid w:val="00BA416F"/>
    <w:rsid w:val="00BA6791"/>
    <w:rsid w:val="00BA77F4"/>
    <w:rsid w:val="00BB2282"/>
    <w:rsid w:val="00BB4F07"/>
    <w:rsid w:val="00BB6F13"/>
    <w:rsid w:val="00BC2FEB"/>
    <w:rsid w:val="00BD0042"/>
    <w:rsid w:val="00BD0CD6"/>
    <w:rsid w:val="00BD5340"/>
    <w:rsid w:val="00BE0B9C"/>
    <w:rsid w:val="00BE0EA1"/>
    <w:rsid w:val="00BE115B"/>
    <w:rsid w:val="00BE4955"/>
    <w:rsid w:val="00BF57C4"/>
    <w:rsid w:val="00BF6FC1"/>
    <w:rsid w:val="00C0301E"/>
    <w:rsid w:val="00C1572D"/>
    <w:rsid w:val="00C179E1"/>
    <w:rsid w:val="00C24459"/>
    <w:rsid w:val="00C30B6F"/>
    <w:rsid w:val="00C31743"/>
    <w:rsid w:val="00C32F41"/>
    <w:rsid w:val="00C3512B"/>
    <w:rsid w:val="00C35C02"/>
    <w:rsid w:val="00C40CEE"/>
    <w:rsid w:val="00C4285A"/>
    <w:rsid w:val="00C43330"/>
    <w:rsid w:val="00C45512"/>
    <w:rsid w:val="00C46944"/>
    <w:rsid w:val="00C46E87"/>
    <w:rsid w:val="00C46FF6"/>
    <w:rsid w:val="00C57854"/>
    <w:rsid w:val="00C607BA"/>
    <w:rsid w:val="00C608F6"/>
    <w:rsid w:val="00C6403E"/>
    <w:rsid w:val="00C65E8A"/>
    <w:rsid w:val="00C66A44"/>
    <w:rsid w:val="00C676DC"/>
    <w:rsid w:val="00C732B5"/>
    <w:rsid w:val="00C73DA8"/>
    <w:rsid w:val="00C75EE0"/>
    <w:rsid w:val="00C81635"/>
    <w:rsid w:val="00C83B37"/>
    <w:rsid w:val="00C83C9B"/>
    <w:rsid w:val="00C8651E"/>
    <w:rsid w:val="00C8733E"/>
    <w:rsid w:val="00C9231F"/>
    <w:rsid w:val="00C93789"/>
    <w:rsid w:val="00C94EC6"/>
    <w:rsid w:val="00CA18EC"/>
    <w:rsid w:val="00CA1DBA"/>
    <w:rsid w:val="00CA3E59"/>
    <w:rsid w:val="00CA3E8B"/>
    <w:rsid w:val="00CB57A4"/>
    <w:rsid w:val="00CB5E7F"/>
    <w:rsid w:val="00CC3779"/>
    <w:rsid w:val="00CC61FD"/>
    <w:rsid w:val="00CC7141"/>
    <w:rsid w:val="00CD00E0"/>
    <w:rsid w:val="00CD08EA"/>
    <w:rsid w:val="00CD09E2"/>
    <w:rsid w:val="00CD14F7"/>
    <w:rsid w:val="00CD25A3"/>
    <w:rsid w:val="00CE12FE"/>
    <w:rsid w:val="00CE200D"/>
    <w:rsid w:val="00CF114D"/>
    <w:rsid w:val="00CF28E0"/>
    <w:rsid w:val="00CF4CF8"/>
    <w:rsid w:val="00CF5B12"/>
    <w:rsid w:val="00CF6D63"/>
    <w:rsid w:val="00D02AF6"/>
    <w:rsid w:val="00D03636"/>
    <w:rsid w:val="00D064EF"/>
    <w:rsid w:val="00D11084"/>
    <w:rsid w:val="00D202CB"/>
    <w:rsid w:val="00D224E5"/>
    <w:rsid w:val="00D234E9"/>
    <w:rsid w:val="00D23876"/>
    <w:rsid w:val="00D2625C"/>
    <w:rsid w:val="00D379AE"/>
    <w:rsid w:val="00D408F2"/>
    <w:rsid w:val="00D43E13"/>
    <w:rsid w:val="00D4729D"/>
    <w:rsid w:val="00D473F3"/>
    <w:rsid w:val="00D57EEB"/>
    <w:rsid w:val="00D700C8"/>
    <w:rsid w:val="00D72A6F"/>
    <w:rsid w:val="00D731BB"/>
    <w:rsid w:val="00D820E8"/>
    <w:rsid w:val="00D8352A"/>
    <w:rsid w:val="00D863BA"/>
    <w:rsid w:val="00D869FE"/>
    <w:rsid w:val="00D87239"/>
    <w:rsid w:val="00D87275"/>
    <w:rsid w:val="00D87FA8"/>
    <w:rsid w:val="00D97C26"/>
    <w:rsid w:val="00DA0475"/>
    <w:rsid w:val="00DA0DF0"/>
    <w:rsid w:val="00DA279D"/>
    <w:rsid w:val="00DA4204"/>
    <w:rsid w:val="00DA44C2"/>
    <w:rsid w:val="00DA7B77"/>
    <w:rsid w:val="00DB01E8"/>
    <w:rsid w:val="00DB3884"/>
    <w:rsid w:val="00DB6B61"/>
    <w:rsid w:val="00DC1A49"/>
    <w:rsid w:val="00DC2676"/>
    <w:rsid w:val="00DC34D7"/>
    <w:rsid w:val="00DC3FD0"/>
    <w:rsid w:val="00DC4B98"/>
    <w:rsid w:val="00DC4D1F"/>
    <w:rsid w:val="00DD16A2"/>
    <w:rsid w:val="00DD1E42"/>
    <w:rsid w:val="00DD41BC"/>
    <w:rsid w:val="00DD62BE"/>
    <w:rsid w:val="00DE0520"/>
    <w:rsid w:val="00DE1820"/>
    <w:rsid w:val="00DE5CEE"/>
    <w:rsid w:val="00DE7787"/>
    <w:rsid w:val="00DF00EE"/>
    <w:rsid w:val="00DF0B65"/>
    <w:rsid w:val="00DF0EC5"/>
    <w:rsid w:val="00DF372B"/>
    <w:rsid w:val="00DF3A0F"/>
    <w:rsid w:val="00DF6714"/>
    <w:rsid w:val="00DF68A8"/>
    <w:rsid w:val="00E030F7"/>
    <w:rsid w:val="00E0389D"/>
    <w:rsid w:val="00E0570B"/>
    <w:rsid w:val="00E057FE"/>
    <w:rsid w:val="00E0790A"/>
    <w:rsid w:val="00E07ECA"/>
    <w:rsid w:val="00E10AC2"/>
    <w:rsid w:val="00E117FF"/>
    <w:rsid w:val="00E118C2"/>
    <w:rsid w:val="00E13F56"/>
    <w:rsid w:val="00E13FED"/>
    <w:rsid w:val="00E17394"/>
    <w:rsid w:val="00E20395"/>
    <w:rsid w:val="00E21C39"/>
    <w:rsid w:val="00E242E0"/>
    <w:rsid w:val="00E2681E"/>
    <w:rsid w:val="00E27ECC"/>
    <w:rsid w:val="00E37002"/>
    <w:rsid w:val="00E51F1D"/>
    <w:rsid w:val="00E551E7"/>
    <w:rsid w:val="00E557D1"/>
    <w:rsid w:val="00E5581D"/>
    <w:rsid w:val="00E6048B"/>
    <w:rsid w:val="00E60AA1"/>
    <w:rsid w:val="00E61414"/>
    <w:rsid w:val="00E61BF6"/>
    <w:rsid w:val="00E62042"/>
    <w:rsid w:val="00E654F9"/>
    <w:rsid w:val="00E65609"/>
    <w:rsid w:val="00E70475"/>
    <w:rsid w:val="00E75E24"/>
    <w:rsid w:val="00E7700B"/>
    <w:rsid w:val="00E81315"/>
    <w:rsid w:val="00E825F3"/>
    <w:rsid w:val="00E83DDB"/>
    <w:rsid w:val="00E909E5"/>
    <w:rsid w:val="00E91973"/>
    <w:rsid w:val="00E92A94"/>
    <w:rsid w:val="00E97645"/>
    <w:rsid w:val="00EA170D"/>
    <w:rsid w:val="00EA6CD7"/>
    <w:rsid w:val="00EA6D77"/>
    <w:rsid w:val="00EA73A5"/>
    <w:rsid w:val="00EB185E"/>
    <w:rsid w:val="00EB5649"/>
    <w:rsid w:val="00EB5723"/>
    <w:rsid w:val="00EB70C2"/>
    <w:rsid w:val="00EB711E"/>
    <w:rsid w:val="00EB7C62"/>
    <w:rsid w:val="00EC21D7"/>
    <w:rsid w:val="00EC3455"/>
    <w:rsid w:val="00EC3596"/>
    <w:rsid w:val="00EC4AE9"/>
    <w:rsid w:val="00EC79B6"/>
    <w:rsid w:val="00ED0781"/>
    <w:rsid w:val="00ED550E"/>
    <w:rsid w:val="00ED57B1"/>
    <w:rsid w:val="00ED57E5"/>
    <w:rsid w:val="00ED614A"/>
    <w:rsid w:val="00EE1B82"/>
    <w:rsid w:val="00EE3CA2"/>
    <w:rsid w:val="00EE3E3B"/>
    <w:rsid w:val="00EE4060"/>
    <w:rsid w:val="00EE5972"/>
    <w:rsid w:val="00EF0060"/>
    <w:rsid w:val="00EF2315"/>
    <w:rsid w:val="00EF6BB4"/>
    <w:rsid w:val="00F07419"/>
    <w:rsid w:val="00F13245"/>
    <w:rsid w:val="00F15ED4"/>
    <w:rsid w:val="00F17ADB"/>
    <w:rsid w:val="00F216FF"/>
    <w:rsid w:val="00F266B4"/>
    <w:rsid w:val="00F26E2B"/>
    <w:rsid w:val="00F27933"/>
    <w:rsid w:val="00F30BB6"/>
    <w:rsid w:val="00F40526"/>
    <w:rsid w:val="00F424CA"/>
    <w:rsid w:val="00F43463"/>
    <w:rsid w:val="00F43896"/>
    <w:rsid w:val="00F43DC3"/>
    <w:rsid w:val="00F44611"/>
    <w:rsid w:val="00F45102"/>
    <w:rsid w:val="00F464C2"/>
    <w:rsid w:val="00F50612"/>
    <w:rsid w:val="00F50C53"/>
    <w:rsid w:val="00F515A4"/>
    <w:rsid w:val="00F53FD7"/>
    <w:rsid w:val="00F65512"/>
    <w:rsid w:val="00F6556A"/>
    <w:rsid w:val="00F6598A"/>
    <w:rsid w:val="00F664A2"/>
    <w:rsid w:val="00F67CDF"/>
    <w:rsid w:val="00F70F12"/>
    <w:rsid w:val="00F72D30"/>
    <w:rsid w:val="00F74B05"/>
    <w:rsid w:val="00F812BA"/>
    <w:rsid w:val="00F825AF"/>
    <w:rsid w:val="00F82BCB"/>
    <w:rsid w:val="00F8439D"/>
    <w:rsid w:val="00F854B0"/>
    <w:rsid w:val="00F910AD"/>
    <w:rsid w:val="00F9259A"/>
    <w:rsid w:val="00F930EB"/>
    <w:rsid w:val="00FA0F19"/>
    <w:rsid w:val="00FA2058"/>
    <w:rsid w:val="00FA223E"/>
    <w:rsid w:val="00FA5D59"/>
    <w:rsid w:val="00FA7284"/>
    <w:rsid w:val="00FA7450"/>
    <w:rsid w:val="00FB1136"/>
    <w:rsid w:val="00FB2425"/>
    <w:rsid w:val="00FC088F"/>
    <w:rsid w:val="00FC3D50"/>
    <w:rsid w:val="00FC3D76"/>
    <w:rsid w:val="00FC4819"/>
    <w:rsid w:val="00FD10C5"/>
    <w:rsid w:val="00FD403A"/>
    <w:rsid w:val="00FD640C"/>
    <w:rsid w:val="00FE0450"/>
    <w:rsid w:val="00FE2851"/>
    <w:rsid w:val="00FE35FD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A5BE"/>
  <w15:docId w15:val="{2ECE04F5-A671-45B6-AE67-842B60C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030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30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30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30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301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67298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2981"/>
    <w:rPr>
      <w:color w:val="954F72" w:themeColor="followedHyperlink"/>
      <w:u w:val="single"/>
    </w:rPr>
  </w:style>
  <w:style w:type="paragraph" w:styleId="Odsekzoznamu">
    <w:name w:val="List Paragraph"/>
    <w:aliases w:val="body,Odsek,Odsek zoznamu1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7275"/>
    <w:pPr>
      <w:ind w:left="720"/>
      <w:contextualSpacing/>
    </w:pPr>
  </w:style>
  <w:style w:type="paragraph" w:customStyle="1" w:styleId="oj-normal">
    <w:name w:val="oj-normal"/>
    <w:basedOn w:val="Normlny"/>
    <w:rsid w:val="0006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E7700B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CD14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D14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14F7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F4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24CA"/>
  </w:style>
  <w:style w:type="character" w:customStyle="1" w:styleId="OdsekzoznamuChar">
    <w:name w:val="Odsek zoznamu Char"/>
    <w:aliases w:val="body Char,Odsek Char,Odsek zoznamu1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00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4/40/" TargetMode="External"/><Relationship Id="rId13" Type="http://schemas.openxmlformats.org/officeDocument/2006/relationships/hyperlink" Target="https://www.epi.sk/zz/2013-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i.sk/zz/2006-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i.sk/zz/2006-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pi.sk/zz/2006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i.sk/zz/2006-24" TargetMode="External"/><Relationship Id="rId14" Type="http://schemas.openxmlformats.org/officeDocument/2006/relationships/hyperlink" Target="https://www.epi.sk/zz/2013-39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v-lex.sk/ezbierky-fe/pravne-predpisy/SK/ZZ/1991/455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EE90-EF63-4224-B167-AF953EFB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5737</Words>
  <Characters>32702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UPVSR</Company>
  <LinksUpToDate>false</LinksUpToDate>
  <CharactersWithSpaces>38363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Jitka Mikuličová</dc:creator>
  <cp:lastModifiedBy>Almašiová, Alexandra, Mgr.</cp:lastModifiedBy>
  <cp:revision>3</cp:revision>
  <cp:lastPrinted>2025-12-04T07:59:00Z</cp:lastPrinted>
  <dcterms:created xsi:type="dcterms:W3CDTF">2025-12-04T08:00:00Z</dcterms:created>
  <dcterms:modified xsi:type="dcterms:W3CDTF">2025-12-04T08:15:00Z</dcterms:modified>
</cp:coreProperties>
</file>