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46BE419F" w:rsidR="00054C41" w:rsidRPr="00461E41" w:rsidRDefault="00054C41" w:rsidP="00054C41">
      <w:pPr>
        <w:jc w:val="both"/>
        <w:rPr>
          <w:rFonts w:ascii="Times New Roman" w:eastAsia="Times New Roman" w:hAnsi="Times New Roman" w:cs="Times New Roman"/>
          <w:sz w:val="16"/>
          <w:szCs w:val="20"/>
          <w:lang w:eastAsia="sk-SK"/>
        </w:rPr>
      </w:pPr>
      <w:r w:rsidRPr="001F1B43">
        <w:rPr>
          <w:rFonts w:ascii="Times New Roman" w:eastAsia="Calibri" w:hAnsi="Times New Roman" w:cs="Times New Roman"/>
          <w:b/>
          <w:sz w:val="24"/>
          <w:szCs w:val="24"/>
        </w:rPr>
        <w:t>Názov materiálu:</w:t>
      </w:r>
      <w:r w:rsidR="00461E41">
        <w:rPr>
          <w:rFonts w:ascii="Times New Roman" w:eastAsia="Calibri" w:hAnsi="Times New Roman" w:cs="Times New Roman"/>
          <w:b/>
          <w:sz w:val="24"/>
          <w:szCs w:val="24"/>
        </w:rPr>
        <w:t xml:space="preserve"> </w:t>
      </w:r>
      <w:r w:rsidR="005A37DF">
        <w:rPr>
          <w:rFonts w:ascii="Times New Roman" w:eastAsia="Calibri" w:hAnsi="Times New Roman" w:cs="Times New Roman"/>
          <w:b/>
          <w:sz w:val="24"/>
          <w:szCs w:val="24"/>
        </w:rPr>
        <w:t>Vládny n</w:t>
      </w:r>
      <w:bookmarkStart w:id="0" w:name="_GoBack"/>
      <w:bookmarkEnd w:id="0"/>
      <w:r w:rsidR="001E5770" w:rsidRPr="001E5770">
        <w:rPr>
          <w:rFonts w:ascii="Times New Roman" w:eastAsia="Calibri" w:hAnsi="Times New Roman" w:cs="Times New Roman"/>
          <w:b/>
          <w:sz w:val="24"/>
          <w:szCs w:val="24"/>
        </w:rPr>
        <w:t>ávrh zákona, ktorým sa mení a dopĺňa zákon č. 112/2018 Z. z. o sociálnej ekonomike a sociálnych podnikoch a o zmene a doplnení niektorých zákonov v znení neskorších predpisov a ktorým sa menia a dopĺňajú niektoré zákony</w:t>
      </w:r>
    </w:p>
    <w:p w14:paraId="2711DC2C" w14:textId="6BCCA84B"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461E41">
        <w:rPr>
          <w:rFonts w:ascii="Times New Roman" w:eastAsia="Calibri" w:hAnsi="Times New Roman" w:cs="Times New Roman"/>
          <w:b/>
          <w:sz w:val="24"/>
          <w:szCs w:val="24"/>
        </w:rPr>
        <w:t xml:space="preserve"> Ministerstvo práce, sociálnych vecí a</w:t>
      </w:r>
      <w:r w:rsidR="009A60C4">
        <w:rPr>
          <w:rFonts w:ascii="Times New Roman" w:eastAsia="Calibri" w:hAnsi="Times New Roman" w:cs="Times New Roman"/>
          <w:b/>
          <w:sz w:val="24"/>
          <w:szCs w:val="24"/>
        </w:rPr>
        <w:t> </w:t>
      </w:r>
      <w:r w:rsidR="00461E41">
        <w:rPr>
          <w:rFonts w:ascii="Times New Roman" w:eastAsia="Calibri" w:hAnsi="Times New Roman" w:cs="Times New Roman"/>
          <w:b/>
          <w:sz w:val="24"/>
          <w:szCs w:val="24"/>
        </w:rPr>
        <w:t>rodiny</w:t>
      </w:r>
      <w:r w:rsidR="009A60C4">
        <w:rPr>
          <w:rFonts w:ascii="Times New Roman" w:eastAsia="Calibri" w:hAnsi="Times New Roman" w:cs="Times New Roman"/>
          <w:b/>
          <w:sz w:val="24"/>
          <w:szCs w:val="24"/>
        </w:rPr>
        <w:t xml:space="preserve">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0F790483" w14:textId="77777777" w:rsidTr="00804BC8">
        <w:trPr>
          <w:gridAfter w:val="2"/>
          <w:wAfter w:w="583" w:type="dxa"/>
          <w:trHeight w:val="600"/>
        </w:trPr>
        <w:tc>
          <w:tcPr>
            <w:tcW w:w="146" w:type="dxa"/>
            <w:tcBorders>
              <w:top w:val="nil"/>
              <w:left w:val="nil"/>
              <w:bottom w:val="nil"/>
              <w:right w:val="nil"/>
            </w:tcBorders>
            <w:noWrap/>
            <w:vAlign w:val="bottom"/>
            <w:hideMark/>
          </w:tcPr>
          <w:p w14:paraId="2417CF7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407DD77A"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7B64D12" w14:textId="77777777" w:rsidTr="00804BC8">
        <w:trPr>
          <w:gridAfter w:val="2"/>
          <w:wAfter w:w="583" w:type="dxa"/>
          <w:trHeight w:val="420"/>
        </w:trPr>
        <w:tc>
          <w:tcPr>
            <w:tcW w:w="146" w:type="dxa"/>
            <w:tcBorders>
              <w:top w:val="nil"/>
              <w:left w:val="nil"/>
              <w:bottom w:val="nil"/>
              <w:right w:val="nil"/>
            </w:tcBorders>
            <w:noWrap/>
            <w:vAlign w:val="bottom"/>
            <w:hideMark/>
          </w:tcPr>
          <w:p w14:paraId="30AED28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DCE928E"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1231540" w14:textId="77777777" w:rsidTr="00804BC8">
        <w:trPr>
          <w:gridAfter w:val="2"/>
          <w:wAfter w:w="583" w:type="dxa"/>
          <w:trHeight w:val="435"/>
        </w:trPr>
        <w:tc>
          <w:tcPr>
            <w:tcW w:w="146" w:type="dxa"/>
            <w:tcBorders>
              <w:top w:val="nil"/>
              <w:left w:val="nil"/>
              <w:bottom w:val="nil"/>
              <w:right w:val="nil"/>
            </w:tcBorders>
            <w:noWrap/>
            <w:vAlign w:val="bottom"/>
            <w:hideMark/>
          </w:tcPr>
          <w:p w14:paraId="67B7840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0650EE3E" w14:textId="52C52C9B"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80383DA" w14:textId="77777777" w:rsidTr="00804BC8">
        <w:trPr>
          <w:gridAfter w:val="2"/>
          <w:wAfter w:w="583" w:type="dxa"/>
          <w:trHeight w:val="480"/>
        </w:trPr>
        <w:tc>
          <w:tcPr>
            <w:tcW w:w="146" w:type="dxa"/>
            <w:tcBorders>
              <w:top w:val="nil"/>
              <w:left w:val="nil"/>
              <w:bottom w:val="nil"/>
              <w:right w:val="nil"/>
            </w:tcBorders>
            <w:noWrap/>
            <w:vAlign w:val="bottom"/>
            <w:hideMark/>
          </w:tcPr>
          <w:p w14:paraId="59F2F7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9103BCF" w14:textId="0543F070"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14:paraId="547BC8DA" w14:textId="77777777" w:rsidTr="00804BC8">
        <w:trPr>
          <w:gridAfter w:val="2"/>
          <w:wAfter w:w="583" w:type="dxa"/>
          <w:trHeight w:val="480"/>
        </w:trPr>
        <w:tc>
          <w:tcPr>
            <w:tcW w:w="146" w:type="dxa"/>
            <w:tcBorders>
              <w:top w:val="nil"/>
              <w:left w:val="nil"/>
              <w:bottom w:val="nil"/>
              <w:right w:val="nil"/>
            </w:tcBorders>
            <w:noWrap/>
            <w:vAlign w:val="bottom"/>
          </w:tcPr>
          <w:p w14:paraId="29E6137F"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A86A5AE"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10B7BDC5" w14:textId="77777777" w:rsidTr="00804BC8">
        <w:trPr>
          <w:gridAfter w:val="2"/>
          <w:wAfter w:w="583" w:type="dxa"/>
          <w:trHeight w:val="600"/>
        </w:trPr>
        <w:tc>
          <w:tcPr>
            <w:tcW w:w="146" w:type="dxa"/>
            <w:tcBorders>
              <w:top w:val="nil"/>
              <w:left w:val="nil"/>
              <w:bottom w:val="nil"/>
              <w:right w:val="nil"/>
            </w:tcBorders>
            <w:noWrap/>
            <w:vAlign w:val="bottom"/>
            <w:hideMark/>
          </w:tcPr>
          <w:p w14:paraId="2BD5240B"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2AD4937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B916623" w14:textId="77777777" w:rsidTr="003A3124">
        <w:trPr>
          <w:trHeight w:val="270"/>
        </w:trPr>
        <w:tc>
          <w:tcPr>
            <w:tcW w:w="146" w:type="dxa"/>
            <w:tcBorders>
              <w:top w:val="nil"/>
              <w:left w:val="nil"/>
              <w:bottom w:val="nil"/>
              <w:right w:val="nil"/>
            </w:tcBorders>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26126FD6" w14:textId="77777777" w:rsidTr="00804BC8">
        <w:trPr>
          <w:gridAfter w:val="2"/>
          <w:wAfter w:w="583" w:type="dxa"/>
          <w:trHeight w:val="840"/>
        </w:trPr>
        <w:tc>
          <w:tcPr>
            <w:tcW w:w="146" w:type="dxa"/>
            <w:tcBorders>
              <w:top w:val="nil"/>
              <w:left w:val="nil"/>
              <w:bottom w:val="nil"/>
              <w:right w:val="nil"/>
            </w:tcBorders>
            <w:noWrap/>
            <w:vAlign w:val="bottom"/>
            <w:hideMark/>
          </w:tcPr>
          <w:p w14:paraId="4424F3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895E706"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B062396" w14:textId="77777777" w:rsidTr="00804BC8">
        <w:trPr>
          <w:gridAfter w:val="2"/>
          <w:wAfter w:w="583" w:type="dxa"/>
          <w:trHeight w:val="486"/>
        </w:trPr>
        <w:tc>
          <w:tcPr>
            <w:tcW w:w="146" w:type="dxa"/>
            <w:tcBorders>
              <w:top w:val="nil"/>
              <w:left w:val="nil"/>
              <w:bottom w:val="nil"/>
              <w:right w:val="nil"/>
            </w:tcBorders>
            <w:noWrap/>
            <w:vAlign w:val="bottom"/>
            <w:hideMark/>
          </w:tcPr>
          <w:p w14:paraId="2C592B5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73DFED09"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65D2803" w14:textId="77777777" w:rsidTr="003A3124">
        <w:trPr>
          <w:trHeight w:val="360"/>
        </w:trPr>
        <w:tc>
          <w:tcPr>
            <w:tcW w:w="146" w:type="dxa"/>
            <w:tcBorders>
              <w:top w:val="nil"/>
              <w:left w:val="nil"/>
              <w:bottom w:val="nil"/>
              <w:right w:val="nil"/>
            </w:tcBorders>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4C7053DD" w14:textId="77777777" w:rsidTr="00804BC8">
        <w:trPr>
          <w:gridAfter w:val="2"/>
          <w:wAfter w:w="583" w:type="dxa"/>
          <w:trHeight w:val="390"/>
        </w:trPr>
        <w:tc>
          <w:tcPr>
            <w:tcW w:w="146" w:type="dxa"/>
            <w:tcBorders>
              <w:top w:val="nil"/>
              <w:left w:val="nil"/>
              <w:bottom w:val="nil"/>
              <w:right w:val="nil"/>
            </w:tcBorders>
            <w:noWrap/>
            <w:vAlign w:val="bottom"/>
            <w:hideMark/>
          </w:tcPr>
          <w:p w14:paraId="6BB0400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6395BF89" w14:textId="3C21B0B5"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DE6ACB" w:rsidRPr="00895898" w14:paraId="609FED73"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7D629DA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4B47CD37"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1C988908"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22CDA76A"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69C472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74618A9C"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5D0F89C4"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3825113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1129C9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420D0685"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8BFFDBA"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758C9B"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022095BC"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302744A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D8155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5AB3E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65823171"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EAFA69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39720A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CCCE8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71B264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798052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E09713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B494DF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4076F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D05B96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6F09B9B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326D60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3EECDF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B619397"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67ED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31066E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48865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545734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30771B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645FEA0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EA14B0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CC858D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8195AE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04DBC1D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DA738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326F55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589E62F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79A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090151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299637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188F0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1D718C3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81CEC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8A8DDA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14B7D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D495C8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0514BE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7EE05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5143E9C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356D853D"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9D433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3D2938F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17BA3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F2A96C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FE6B8D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14DEF9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5EC50E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5E7EBA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67FD2956"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14BCDC2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2C578C3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5AAA0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6DD3812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60ED2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61B4BCC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6DBA927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299151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46F12C0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D3260F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0BF5AA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044CA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26381EE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vAlign w:val="center"/>
          </w:tcPr>
          <w:p w14:paraId="6C2DF2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39BDC25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FD55E5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77912E8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7B30C1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AE2E15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CEB6F1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6F10BC4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70151A8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4A6D8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3FBF0B7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F26953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77777777" w:rsidR="001E24E8" w:rsidRDefault="001E24E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054C41">
      <w:pPr>
        <w:rPr>
          <w:rFonts w:ascii="Times New Roman" w:eastAsia="Calibri" w:hAnsi="Times New Roman" w:cs="Times New Roman"/>
          <w:i/>
          <w:sz w:val="24"/>
          <w:szCs w:val="24"/>
        </w:rPr>
      </w:pPr>
    </w:p>
    <w:p w14:paraId="4B6C06E6" w14:textId="77777777" w:rsidR="00024EE4" w:rsidRDefault="00024EE4" w:rsidP="00054C41">
      <w:pPr>
        <w:jc w:val="both"/>
        <w:rPr>
          <w:rFonts w:ascii="Times New Roman" w:eastAsia="Calibri" w:hAnsi="Times New Roman" w:cs="Times New Roman"/>
          <w:b/>
          <w:sz w:val="24"/>
          <w:szCs w:val="24"/>
        </w:rPr>
      </w:pP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77777777" w:rsidR="00054C41" w:rsidRPr="00D8247C" w:rsidRDefault="00054C41" w:rsidP="00054C41">
      <w:pPr>
        <w:spacing w:after="0"/>
        <w:jc w:val="both"/>
        <w:rPr>
          <w:rFonts w:ascii="Times New Roman" w:eastAsia="Calibri" w:hAnsi="Times New Roman" w:cs="Times New Roman"/>
          <w:i/>
          <w:sz w:val="24"/>
          <w:szCs w:val="24"/>
        </w:rPr>
      </w:pP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4F4BE235" w:rsidR="00054C41" w:rsidRPr="00D8247C" w:rsidRDefault="003570BA"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152FBB">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1794E32F" w:rsidR="00054C41" w:rsidRPr="00D8247C" w:rsidRDefault="003570BA"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152FBB">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vplyvy súvisiace so žiadosťami o alebo prijímaním dotácií, fondov, štátnej pomoci a čerpaním iných obdobných foriem podpory zo strany štátu, keďže sú sprievodným </w:t>
      </w:r>
      <w:r>
        <w:rPr>
          <w:rFonts w:ascii="Times New Roman" w:eastAsia="Calibri" w:hAnsi="Times New Roman" w:cs="Times New Roman"/>
          <w:i/>
          <w:sz w:val="24"/>
          <w:szCs w:val="24"/>
        </w:rPr>
        <w:lastRenderedPageBreak/>
        <w:t>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424DBDFC" w14:textId="7709A349" w:rsidR="00B21D1F" w:rsidRDefault="00B21D1F" w:rsidP="005F531D">
      <w:pPr>
        <w:spacing w:after="0" w:line="240" w:lineRule="auto"/>
        <w:rPr>
          <w:rFonts w:ascii="Times New Roman" w:eastAsia="Times New Roman" w:hAnsi="Times New Roman" w:cs="Times New Roman"/>
          <w:b/>
          <w:sz w:val="28"/>
          <w:szCs w:val="28"/>
          <w:lang w:eastAsia="sk-SK"/>
        </w:rPr>
      </w:pPr>
    </w:p>
    <w:p w14:paraId="2B1C1A11" w14:textId="2E8F593A" w:rsidR="005F531D" w:rsidRPr="00177794" w:rsidRDefault="005F531D" w:rsidP="005F531D">
      <w:pPr>
        <w:spacing w:after="0" w:line="240" w:lineRule="auto"/>
        <w:rPr>
          <w:rFonts w:ascii="Times New Roman" w:eastAsia="Times New Roman" w:hAnsi="Times New Roman" w:cs="Times New Roman"/>
          <w:b/>
          <w:sz w:val="24"/>
          <w:szCs w:val="24"/>
          <w:lang w:eastAsia="sk-SK"/>
        </w:rPr>
      </w:pPr>
      <w:r w:rsidRPr="00177794">
        <w:rPr>
          <w:rFonts w:ascii="Times New Roman" w:eastAsia="Times New Roman" w:hAnsi="Times New Roman" w:cs="Times New Roman"/>
          <w:b/>
          <w:sz w:val="24"/>
          <w:szCs w:val="24"/>
          <w:lang w:eastAsia="sk-SK"/>
        </w:rPr>
        <w:t xml:space="preserve">Návrh zavádza nové povinnosti </w:t>
      </w:r>
      <w:r w:rsidR="005005BC" w:rsidRPr="00177794">
        <w:rPr>
          <w:rFonts w:ascii="Times New Roman" w:eastAsia="Times New Roman" w:hAnsi="Times New Roman" w:cs="Times New Roman"/>
          <w:b/>
          <w:sz w:val="24"/>
          <w:szCs w:val="24"/>
          <w:lang w:eastAsia="sk-SK"/>
        </w:rPr>
        <w:t xml:space="preserve">a obmedzenia </w:t>
      </w:r>
      <w:r w:rsidRPr="00177794">
        <w:rPr>
          <w:rFonts w:ascii="Times New Roman" w:eastAsia="Times New Roman" w:hAnsi="Times New Roman" w:cs="Times New Roman"/>
          <w:b/>
          <w:sz w:val="24"/>
          <w:szCs w:val="24"/>
          <w:lang w:eastAsia="sk-SK"/>
        </w:rPr>
        <w:t>sociálnym podnikom</w:t>
      </w:r>
      <w:r w:rsidR="00BC4264" w:rsidRPr="00177794">
        <w:rPr>
          <w:rFonts w:ascii="Times New Roman" w:eastAsia="Times New Roman" w:hAnsi="Times New Roman" w:cs="Times New Roman"/>
          <w:b/>
          <w:sz w:val="24"/>
          <w:szCs w:val="24"/>
          <w:lang w:eastAsia="sk-SK"/>
        </w:rPr>
        <w:t>, ktoré získavajú verejnú podporu</w:t>
      </w:r>
      <w:r w:rsidRPr="00177794">
        <w:rPr>
          <w:rFonts w:ascii="Times New Roman" w:eastAsia="Times New Roman" w:hAnsi="Times New Roman" w:cs="Times New Roman"/>
          <w:b/>
          <w:sz w:val="24"/>
          <w:szCs w:val="24"/>
          <w:lang w:eastAsia="sk-SK"/>
        </w:rPr>
        <w:t>:</w:t>
      </w:r>
    </w:p>
    <w:p w14:paraId="7D988BC2" w14:textId="68872684" w:rsidR="005F531D" w:rsidRPr="00E062E8" w:rsidRDefault="00E062E8" w:rsidP="00E062E8">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sidRPr="00E062E8">
        <w:rPr>
          <w:rFonts w:ascii="Times New Roman" w:eastAsia="Times New Roman" w:hAnsi="Times New Roman" w:cs="Times New Roman"/>
          <w:sz w:val="24"/>
          <w:szCs w:val="24"/>
          <w:lang w:eastAsia="sk-SK"/>
        </w:rPr>
        <w:t>Návrh zákona upravuje rôzne spôsoby socializácie zisku pre registrované sociálne podniky. Ide o významný krok k posilneniu princípu socializácie zisku, ktorý je jedným zo základných znakov sociálnych podnikov. Zavedenie jasných pravidiel pre tvorbu a využívanie fondov zvýši transparentnosť finančných tokov a prispeje k dlhodobej udržateľnosti sociálnych podnikov</w:t>
      </w:r>
      <w:r>
        <w:rPr>
          <w:rFonts w:ascii="Times New Roman" w:eastAsia="Times New Roman" w:hAnsi="Times New Roman" w:cs="Times New Roman"/>
          <w:sz w:val="24"/>
          <w:szCs w:val="24"/>
          <w:lang w:eastAsia="sk-SK"/>
        </w:rPr>
        <w:t xml:space="preserve">. </w:t>
      </w:r>
      <w:r w:rsidRPr="00E062E8">
        <w:rPr>
          <w:rFonts w:ascii="Times New Roman" w:eastAsia="Times New Roman" w:hAnsi="Times New Roman" w:cs="Times New Roman"/>
          <w:sz w:val="24"/>
          <w:szCs w:val="24"/>
          <w:lang w:eastAsia="sk-SK"/>
        </w:rPr>
        <w:t>V súvislosti s</w:t>
      </w:r>
      <w:r>
        <w:rPr>
          <w:rFonts w:ascii="Times New Roman" w:eastAsia="Times New Roman" w:hAnsi="Times New Roman" w:cs="Times New Roman"/>
          <w:sz w:val="24"/>
          <w:szCs w:val="24"/>
          <w:lang w:eastAsia="sk-SK"/>
        </w:rPr>
        <w:t xml:space="preserve">o </w:t>
      </w:r>
      <w:r w:rsidRPr="00E062E8">
        <w:rPr>
          <w:rFonts w:ascii="Times New Roman" w:eastAsia="Times New Roman" w:hAnsi="Times New Roman" w:cs="Times New Roman"/>
          <w:sz w:val="24"/>
          <w:szCs w:val="24"/>
          <w:lang w:eastAsia="sk-SK"/>
        </w:rPr>
        <w:t>socializáci</w:t>
      </w:r>
      <w:r>
        <w:rPr>
          <w:rFonts w:ascii="Times New Roman" w:eastAsia="Times New Roman" w:hAnsi="Times New Roman" w:cs="Times New Roman"/>
          <w:sz w:val="24"/>
          <w:szCs w:val="24"/>
          <w:lang w:eastAsia="sk-SK"/>
        </w:rPr>
        <w:t>ou</w:t>
      </w:r>
      <w:r w:rsidRPr="00E062E8">
        <w:rPr>
          <w:rFonts w:ascii="Times New Roman" w:eastAsia="Times New Roman" w:hAnsi="Times New Roman" w:cs="Times New Roman"/>
          <w:sz w:val="24"/>
          <w:szCs w:val="24"/>
          <w:lang w:eastAsia="sk-SK"/>
        </w:rPr>
        <w:t xml:space="preserve"> zisku </w:t>
      </w:r>
      <w:r w:rsidR="007D274F">
        <w:rPr>
          <w:rFonts w:ascii="Times New Roman" w:eastAsia="Times New Roman" w:hAnsi="Times New Roman" w:cs="Times New Roman"/>
          <w:sz w:val="24"/>
          <w:szCs w:val="24"/>
          <w:lang w:eastAsia="sk-SK"/>
        </w:rPr>
        <w:t>sa zavádza</w:t>
      </w:r>
      <w:r w:rsidRPr="00E062E8">
        <w:rPr>
          <w:rFonts w:ascii="Times New Roman" w:eastAsia="Times New Roman" w:hAnsi="Times New Roman" w:cs="Times New Roman"/>
          <w:sz w:val="24"/>
          <w:szCs w:val="24"/>
          <w:lang w:eastAsia="sk-SK"/>
        </w:rPr>
        <w:t xml:space="preserve"> pokut</w:t>
      </w:r>
      <w:r w:rsidR="007D274F">
        <w:rPr>
          <w:rFonts w:ascii="Times New Roman" w:eastAsia="Times New Roman" w:hAnsi="Times New Roman" w:cs="Times New Roman"/>
          <w:sz w:val="24"/>
          <w:szCs w:val="24"/>
          <w:lang w:eastAsia="sk-SK"/>
        </w:rPr>
        <w:t>a</w:t>
      </w:r>
      <w:r w:rsidRPr="00E062E8">
        <w:rPr>
          <w:rFonts w:ascii="Times New Roman" w:eastAsia="Times New Roman" w:hAnsi="Times New Roman" w:cs="Times New Roman"/>
          <w:sz w:val="24"/>
          <w:szCs w:val="24"/>
          <w:lang w:eastAsia="sk-SK"/>
        </w:rPr>
        <w:t xml:space="preserve"> registrovanému sociálnemu podniku za porušenie záväzku podľa § 6 ods. 1 písm. b) piateho bodu v sume, ktorá zodpovedá výške percentuálnej časti zisku po zdanení, ktorú sa registrovaný sociálny podnik zaviazal použiť na dosiahnutie hlavného cieľa zníženej o sumu preukázateľne vynaloženú na dosiahnutie merateľného pozitívneho sociálneho vplyvu</w:t>
      </w:r>
      <w:r>
        <w:rPr>
          <w:rFonts w:ascii="Times New Roman" w:eastAsia="Times New Roman" w:hAnsi="Times New Roman" w:cs="Times New Roman"/>
          <w:sz w:val="24"/>
          <w:szCs w:val="24"/>
          <w:lang w:eastAsia="sk-SK"/>
        </w:rPr>
        <w:t xml:space="preserve">. </w:t>
      </w:r>
      <w:r w:rsidR="00BC4264" w:rsidRPr="00E062E8">
        <w:rPr>
          <w:rFonts w:ascii="Times New Roman" w:eastAsia="Times New Roman" w:hAnsi="Times New Roman" w:cs="Times New Roman"/>
          <w:sz w:val="24"/>
          <w:szCs w:val="24"/>
          <w:lang w:eastAsia="sk-SK"/>
        </w:rPr>
        <w:t>.</w:t>
      </w:r>
    </w:p>
    <w:p w14:paraId="2853AB3A" w14:textId="5B78BF72" w:rsidR="00BC4264" w:rsidRDefault="007C3EFC" w:rsidP="00A948DC">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BC4264">
        <w:rPr>
          <w:rFonts w:ascii="Times New Roman" w:eastAsia="Times New Roman" w:hAnsi="Times New Roman" w:cs="Times New Roman"/>
          <w:sz w:val="24"/>
          <w:szCs w:val="24"/>
          <w:lang w:eastAsia="sk-SK"/>
        </w:rPr>
        <w:t xml:space="preserve">ásadne </w:t>
      </w:r>
      <w:r>
        <w:rPr>
          <w:rFonts w:ascii="Times New Roman" w:eastAsia="Times New Roman" w:hAnsi="Times New Roman" w:cs="Times New Roman"/>
          <w:sz w:val="24"/>
          <w:szCs w:val="24"/>
          <w:lang w:eastAsia="sk-SK"/>
        </w:rPr>
        <w:t xml:space="preserve">sa </w:t>
      </w:r>
      <w:r w:rsidR="00BC4264">
        <w:rPr>
          <w:rFonts w:ascii="Times New Roman" w:eastAsia="Times New Roman" w:hAnsi="Times New Roman" w:cs="Times New Roman"/>
          <w:sz w:val="24"/>
          <w:szCs w:val="24"/>
          <w:lang w:eastAsia="sk-SK"/>
        </w:rPr>
        <w:t>precizujú podmien</w:t>
      </w:r>
      <w:r w:rsidR="00BC4264" w:rsidRPr="00BC4264">
        <w:rPr>
          <w:rFonts w:ascii="Times New Roman" w:eastAsia="Times New Roman" w:hAnsi="Times New Roman" w:cs="Times New Roman"/>
          <w:sz w:val="24"/>
          <w:szCs w:val="24"/>
          <w:lang w:eastAsia="sk-SK"/>
        </w:rPr>
        <w:t>k</w:t>
      </w:r>
      <w:r w:rsidR="00BC4264">
        <w:rPr>
          <w:rFonts w:ascii="Times New Roman" w:eastAsia="Times New Roman" w:hAnsi="Times New Roman" w:cs="Times New Roman"/>
          <w:sz w:val="24"/>
          <w:szCs w:val="24"/>
          <w:lang w:eastAsia="sk-SK"/>
        </w:rPr>
        <w:t>y</w:t>
      </w:r>
      <w:r w:rsidR="00BC4264" w:rsidRPr="00BC4264">
        <w:rPr>
          <w:rFonts w:ascii="Times New Roman" w:eastAsia="Times New Roman" w:hAnsi="Times New Roman" w:cs="Times New Roman"/>
          <w:sz w:val="24"/>
          <w:szCs w:val="24"/>
          <w:lang w:eastAsia="sk-SK"/>
        </w:rPr>
        <w:t xml:space="preserve"> pre priznanie štatútu registrovaného sociálneho podniku. Dopĺňajú sa obsahové náležitosti základného dokumentu (hlavný cieľ, meranie sociálneho vplyvu, finančný plán) a projektu činnosti (jednoznačné určenie spoločensky prospešnej služby, plánované činnosti a spôsob ich merania). Zavádza sa </w:t>
      </w:r>
      <w:r w:rsidR="00BC4264">
        <w:rPr>
          <w:rFonts w:ascii="Times New Roman" w:eastAsia="Times New Roman" w:hAnsi="Times New Roman" w:cs="Times New Roman"/>
          <w:sz w:val="24"/>
          <w:szCs w:val="24"/>
          <w:lang w:eastAsia="sk-SK"/>
        </w:rPr>
        <w:t xml:space="preserve">nová </w:t>
      </w:r>
      <w:r w:rsidR="00BC4264" w:rsidRPr="00BC4264">
        <w:rPr>
          <w:rFonts w:ascii="Times New Roman" w:eastAsia="Times New Roman" w:hAnsi="Times New Roman" w:cs="Times New Roman"/>
          <w:sz w:val="24"/>
          <w:szCs w:val="24"/>
          <w:lang w:eastAsia="sk-SK"/>
        </w:rPr>
        <w:t xml:space="preserve">povinnosť vypracovať projekt pracovnej integrácie pre integračné podniky. K projektu činnosti bude integračný podnik predkladať aj individuálny projekt pracovnej integrácie pre každého zamestnanca, ktorý je </w:t>
      </w:r>
      <w:r w:rsidR="00190F5B" w:rsidRPr="00BC4264">
        <w:rPr>
          <w:rFonts w:ascii="Times New Roman" w:eastAsia="Times New Roman" w:hAnsi="Times New Roman" w:cs="Times New Roman"/>
          <w:sz w:val="24"/>
          <w:szCs w:val="24"/>
          <w:lang w:eastAsia="sk-SK"/>
        </w:rPr>
        <w:t>znevýhodnen</w:t>
      </w:r>
      <w:r w:rsidR="00190F5B">
        <w:rPr>
          <w:rFonts w:ascii="Times New Roman" w:eastAsia="Times New Roman" w:hAnsi="Times New Roman" w:cs="Times New Roman"/>
          <w:sz w:val="24"/>
          <w:szCs w:val="24"/>
          <w:lang w:eastAsia="sk-SK"/>
        </w:rPr>
        <w:t>ým</w:t>
      </w:r>
      <w:r w:rsidR="00BC4264" w:rsidRPr="00BC4264">
        <w:rPr>
          <w:rFonts w:ascii="Times New Roman" w:eastAsia="Times New Roman" w:hAnsi="Times New Roman" w:cs="Times New Roman"/>
          <w:sz w:val="24"/>
          <w:szCs w:val="24"/>
          <w:lang w:eastAsia="sk-SK"/>
        </w:rPr>
        <w:t xml:space="preserve"> alebo </w:t>
      </w:r>
      <w:r w:rsidR="00190F5B" w:rsidRPr="00BC4264">
        <w:rPr>
          <w:rFonts w:ascii="Times New Roman" w:eastAsia="Times New Roman" w:hAnsi="Times New Roman" w:cs="Times New Roman"/>
          <w:sz w:val="24"/>
          <w:szCs w:val="24"/>
          <w:lang w:eastAsia="sk-SK"/>
        </w:rPr>
        <w:t>zraniteľn</w:t>
      </w:r>
      <w:r w:rsidR="00190F5B">
        <w:rPr>
          <w:rFonts w:ascii="Times New Roman" w:eastAsia="Times New Roman" w:hAnsi="Times New Roman" w:cs="Times New Roman"/>
          <w:sz w:val="24"/>
          <w:szCs w:val="24"/>
          <w:lang w:eastAsia="sk-SK"/>
        </w:rPr>
        <w:t>ým</w:t>
      </w:r>
      <w:r w:rsidR="00190F5B" w:rsidRPr="00BC4264">
        <w:rPr>
          <w:rFonts w:ascii="Times New Roman" w:eastAsia="Times New Roman" w:hAnsi="Times New Roman" w:cs="Times New Roman"/>
          <w:sz w:val="24"/>
          <w:szCs w:val="24"/>
          <w:lang w:eastAsia="sk-SK"/>
        </w:rPr>
        <w:t xml:space="preserve"> </w:t>
      </w:r>
      <w:r w:rsidR="00190F5B">
        <w:rPr>
          <w:rFonts w:ascii="Times New Roman" w:eastAsia="Times New Roman" w:hAnsi="Times New Roman" w:cs="Times New Roman"/>
          <w:sz w:val="24"/>
          <w:szCs w:val="24"/>
          <w:lang w:eastAsia="sk-SK"/>
        </w:rPr>
        <w:t>zamestnancom</w:t>
      </w:r>
      <w:r w:rsidR="00190F5B" w:rsidRPr="00BC4264">
        <w:rPr>
          <w:rFonts w:ascii="Times New Roman" w:eastAsia="Times New Roman" w:hAnsi="Times New Roman" w:cs="Times New Roman"/>
          <w:sz w:val="24"/>
          <w:szCs w:val="24"/>
          <w:lang w:eastAsia="sk-SK"/>
        </w:rPr>
        <w:t xml:space="preserve"> </w:t>
      </w:r>
      <w:r w:rsidR="00BC4264" w:rsidRPr="00BC4264">
        <w:rPr>
          <w:rFonts w:ascii="Times New Roman" w:eastAsia="Times New Roman" w:hAnsi="Times New Roman" w:cs="Times New Roman"/>
          <w:sz w:val="24"/>
          <w:szCs w:val="24"/>
          <w:lang w:eastAsia="sk-SK"/>
        </w:rPr>
        <w:t>do 3 mesiacov odo dňa prijatia zamestnanca do pracovného pomeru</w:t>
      </w:r>
      <w:r w:rsidR="00A948DC">
        <w:rPr>
          <w:rFonts w:ascii="Times New Roman" w:eastAsia="Times New Roman" w:hAnsi="Times New Roman" w:cs="Times New Roman"/>
          <w:sz w:val="24"/>
          <w:szCs w:val="24"/>
          <w:lang w:eastAsia="sk-SK"/>
        </w:rPr>
        <w:t xml:space="preserve"> </w:t>
      </w:r>
      <w:r w:rsidR="00A948DC" w:rsidRPr="007C2729">
        <w:rPr>
          <w:rFonts w:ascii="Times New Roman" w:hAnsi="Times New Roman" w:cs="Times New Roman"/>
          <w:color w:val="000000" w:themeColor="text1"/>
          <w:sz w:val="24"/>
          <w:szCs w:val="24"/>
        </w:rPr>
        <w:t>a ak pracovný pomer tohto zamestnanca vznikol pred priznaním štatútu integračného podniku, do troch mesiacov odo dňa priznan</w:t>
      </w:r>
      <w:r w:rsidR="00A948DC">
        <w:rPr>
          <w:rFonts w:ascii="Times New Roman" w:hAnsi="Times New Roman" w:cs="Times New Roman"/>
          <w:color w:val="000000" w:themeColor="text1"/>
          <w:sz w:val="24"/>
          <w:szCs w:val="24"/>
        </w:rPr>
        <w:t>ia štatútu integračného podniku</w:t>
      </w:r>
      <w:r w:rsidR="00BC4264" w:rsidRPr="00BC4264">
        <w:rPr>
          <w:rFonts w:ascii="Times New Roman" w:eastAsia="Times New Roman" w:hAnsi="Times New Roman" w:cs="Times New Roman"/>
          <w:sz w:val="24"/>
          <w:szCs w:val="24"/>
          <w:lang w:eastAsia="sk-SK"/>
        </w:rPr>
        <w:t>.</w:t>
      </w:r>
      <w:r w:rsidR="00A948DC">
        <w:rPr>
          <w:rFonts w:ascii="Times New Roman" w:eastAsia="Times New Roman" w:hAnsi="Times New Roman" w:cs="Times New Roman"/>
          <w:sz w:val="24"/>
          <w:szCs w:val="24"/>
          <w:lang w:eastAsia="sk-SK"/>
        </w:rPr>
        <w:t xml:space="preserve"> </w:t>
      </w:r>
      <w:r w:rsidR="00A948DC" w:rsidRPr="00A948DC">
        <w:rPr>
          <w:rFonts w:ascii="Times New Roman" w:eastAsia="Times New Roman" w:hAnsi="Times New Roman" w:cs="Times New Roman"/>
          <w:b/>
          <w:sz w:val="24"/>
          <w:szCs w:val="24"/>
          <w:lang w:eastAsia="sk-SK"/>
        </w:rPr>
        <w:t>Toto opatrenie okrem negatívneho (zvýšenie povinností) bude mať aj pozitívny vplyv nakoľko jeho cieľom je zvýšiť kvalitu podnikateľských plánov  a posilniť dôveryhodnosť registrovaných sociálnych podnikov.</w:t>
      </w:r>
      <w:r w:rsidR="00A948DC">
        <w:rPr>
          <w:rFonts w:ascii="Times New Roman" w:eastAsia="Times New Roman" w:hAnsi="Times New Roman" w:cs="Times New Roman"/>
          <w:sz w:val="24"/>
          <w:szCs w:val="24"/>
          <w:lang w:eastAsia="sk-SK"/>
        </w:rPr>
        <w:t xml:space="preserve"> Projekt činnosti bude musieť</w:t>
      </w:r>
      <w:r w:rsidR="00A948DC" w:rsidRPr="00A948DC">
        <w:rPr>
          <w:rFonts w:ascii="Times New Roman" w:eastAsia="Times New Roman" w:hAnsi="Times New Roman" w:cs="Times New Roman"/>
          <w:sz w:val="24"/>
          <w:szCs w:val="24"/>
          <w:lang w:eastAsia="sk-SK"/>
        </w:rPr>
        <w:t xml:space="preserve"> obsahovať projekt dosahovania pozitívneho sociálneho vplyvu vo vzťahu k činnosti, ktorou sa zaväzuje registrovaný sociálny podnik dosahovať merateľný pozitívny sociálny vplyv, a to vo vzťahu k hospodárskej činnosti, ktorým preukazuje spôsob dosahovania pozitívneho sociálneho vplyvu vo vybranej spoločensky prospešnej službe podľa § 2 ods. 4 a opis jeho merania. Zároveň musí obsahovať podnikateľský plán, vrátane finančného plánu najmenej na tri účtovné obdobia vo vzťahu k hospodárskej činnosti registrovaného sociálneho podniku, ktorým preukazuje ekonomickú realizovateľnosť a udržateľnosť registrovaného sociálneho podniku.</w:t>
      </w:r>
    </w:p>
    <w:p w14:paraId="738DA094" w14:textId="4CDDAE07" w:rsidR="00A948DC" w:rsidRPr="005005BC" w:rsidRDefault="005B0313" w:rsidP="00A948DC">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sidRPr="005B0313">
        <w:rPr>
          <w:rFonts w:ascii="Times New Roman" w:hAnsi="Times New Roman" w:cs="Times New Roman"/>
          <w:sz w:val="24"/>
          <w:szCs w:val="24"/>
        </w:rPr>
        <w:t>Zásadnou zmenou je aj úprava lehôt pre nové podniky, kde sa skracuje lehota na splnenie podmienok z dvanástich mesiacov na štyri mesiace pre integračné podniky, a šesť mesiacov pre sociálne podniky bývania a všeobecné podniky. Cieľom je zefektívniť účel a prínos nových registrovaných sociálnych podnikov</w:t>
      </w:r>
      <w:r w:rsidR="00A948DC" w:rsidRPr="007C2729">
        <w:rPr>
          <w:rFonts w:ascii="Times New Roman" w:hAnsi="Times New Roman" w:cs="Times New Roman"/>
          <w:sz w:val="24"/>
          <w:szCs w:val="24"/>
        </w:rPr>
        <w:t>.</w:t>
      </w:r>
      <w:r w:rsidR="00A948DC" w:rsidRPr="00A948DC">
        <w:t xml:space="preserve"> </w:t>
      </w:r>
      <w:r w:rsidR="00A948DC" w:rsidRPr="00A948DC">
        <w:rPr>
          <w:rFonts w:ascii="Times New Roman" w:hAnsi="Times New Roman" w:cs="Times New Roman"/>
          <w:sz w:val="24"/>
          <w:szCs w:val="24"/>
        </w:rPr>
        <w:t>Navrhuje sa skrátenie lehoty pre nový podnik, v akej je registrovaný sociálny podnik povinný zriadiť poradný výbor alebo uplatňovať demokratickú správu, a túto skutočnosť preukázať ministerstvu práce, a to z dvanástich mesiacov na štyri mesiace.</w:t>
      </w:r>
      <w:r w:rsidR="00A663DC">
        <w:rPr>
          <w:rFonts w:ascii="Times New Roman" w:hAnsi="Times New Roman" w:cs="Times New Roman"/>
          <w:sz w:val="24"/>
          <w:szCs w:val="24"/>
        </w:rPr>
        <w:t xml:space="preserve"> </w:t>
      </w:r>
      <w:r w:rsidR="00A663DC" w:rsidRPr="007C2729">
        <w:rPr>
          <w:rFonts w:ascii="Times New Roman" w:hAnsi="Times New Roman" w:cs="Times New Roman"/>
          <w:sz w:val="24"/>
          <w:szCs w:val="24"/>
        </w:rPr>
        <w:t>Navrhuje sa</w:t>
      </w:r>
      <w:r w:rsidR="00A663DC">
        <w:rPr>
          <w:rFonts w:ascii="Times New Roman" w:hAnsi="Times New Roman" w:cs="Times New Roman"/>
          <w:sz w:val="24"/>
          <w:szCs w:val="24"/>
        </w:rPr>
        <w:t xml:space="preserve"> tiež</w:t>
      </w:r>
      <w:r w:rsidR="00A663DC" w:rsidRPr="007C2729">
        <w:rPr>
          <w:rFonts w:ascii="Times New Roman" w:hAnsi="Times New Roman" w:cs="Times New Roman"/>
          <w:sz w:val="24"/>
          <w:szCs w:val="24"/>
        </w:rPr>
        <w:t>, že v prípadoch</w:t>
      </w:r>
      <w:r w:rsidR="00A663DC" w:rsidRPr="00A663DC">
        <w:rPr>
          <w:rFonts w:ascii="Times New Roman" w:hAnsi="Times New Roman" w:cs="Times New Roman"/>
          <w:sz w:val="24"/>
          <w:szCs w:val="24"/>
        </w:rPr>
        <w:t>, v ktorých došlo k zmene základného dokumentu  alebo projektu dosahovania pozitívneho sociálneho vplyvu je registrovaný sociálny podnik povinný spolu s oznámením tejto zmeny predložiť dokumenty potrebné pre overenie spĺňania podmienok podľa § 6 ods. 1 do 60 dní od kedy došlo k zmene.</w:t>
      </w:r>
    </w:p>
    <w:p w14:paraId="4C0CEA5C" w14:textId="2A6CC2B7" w:rsidR="00177794" w:rsidRDefault="00177794" w:rsidP="00177794">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Navrhuje sa </w:t>
      </w:r>
      <w:r w:rsidRPr="006A7E6B">
        <w:rPr>
          <w:rFonts w:ascii="Times New Roman" w:eastAsia="Times New Roman" w:hAnsi="Times New Roman" w:cs="Times New Roman"/>
          <w:sz w:val="24"/>
          <w:szCs w:val="24"/>
          <w:lang w:eastAsia="sk-SK"/>
        </w:rPr>
        <w:t>uloženie pokuty do 1000 € registrovanému sociálnemu podniku v dôsledku nesplnenia si povinnosti poskytnutia zápisníc zo zasadnutí poradného výboru registrovaného sociálneho podniku v</w:t>
      </w:r>
      <w:r>
        <w:rPr>
          <w:rFonts w:ascii="Times New Roman" w:eastAsia="Times New Roman" w:hAnsi="Times New Roman" w:cs="Times New Roman"/>
          <w:sz w:val="24"/>
          <w:szCs w:val="24"/>
          <w:lang w:eastAsia="sk-SK"/>
        </w:rPr>
        <w:t> </w:t>
      </w:r>
      <w:r w:rsidRPr="006A7E6B">
        <w:rPr>
          <w:rFonts w:ascii="Times New Roman" w:eastAsia="Times New Roman" w:hAnsi="Times New Roman" w:cs="Times New Roman"/>
          <w:sz w:val="24"/>
          <w:szCs w:val="24"/>
          <w:lang w:eastAsia="sk-SK"/>
        </w:rPr>
        <w:t>prípade</w:t>
      </w:r>
      <w:r>
        <w:rPr>
          <w:rFonts w:ascii="Times New Roman" w:eastAsia="Times New Roman" w:hAnsi="Times New Roman" w:cs="Times New Roman"/>
          <w:sz w:val="24"/>
          <w:szCs w:val="24"/>
          <w:lang w:eastAsia="sk-SK"/>
        </w:rPr>
        <w:t>,</w:t>
      </w:r>
      <w:r w:rsidRPr="006A7E6B">
        <w:rPr>
          <w:rFonts w:ascii="Times New Roman" w:eastAsia="Times New Roman" w:hAnsi="Times New Roman" w:cs="Times New Roman"/>
          <w:sz w:val="24"/>
          <w:szCs w:val="24"/>
          <w:lang w:eastAsia="sk-SK"/>
        </w:rPr>
        <w:t xml:space="preserve"> ak o to ministerstvo práce registrovaný sociálny podnik požiada</w:t>
      </w:r>
      <w:r>
        <w:rPr>
          <w:rFonts w:ascii="Times New Roman" w:eastAsia="Times New Roman" w:hAnsi="Times New Roman" w:cs="Times New Roman"/>
          <w:sz w:val="24"/>
          <w:szCs w:val="24"/>
          <w:lang w:eastAsia="sk-SK"/>
        </w:rPr>
        <w:t>.</w:t>
      </w:r>
    </w:p>
    <w:p w14:paraId="2976A1AD" w14:textId="714E6774" w:rsidR="00EB2C7E" w:rsidRDefault="00EB2C7E" w:rsidP="00EB2C7E">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Pr="00EB2C7E">
        <w:rPr>
          <w:rFonts w:ascii="Times New Roman" w:eastAsia="Times New Roman" w:hAnsi="Times New Roman" w:cs="Times New Roman"/>
          <w:sz w:val="24"/>
          <w:szCs w:val="24"/>
          <w:lang w:eastAsia="sk-SK"/>
        </w:rPr>
        <w:t xml:space="preserve">kracuje </w:t>
      </w:r>
      <w:r>
        <w:rPr>
          <w:rFonts w:ascii="Times New Roman" w:eastAsia="Times New Roman" w:hAnsi="Times New Roman" w:cs="Times New Roman"/>
          <w:sz w:val="24"/>
          <w:szCs w:val="24"/>
          <w:lang w:eastAsia="sk-SK"/>
        </w:rPr>
        <w:t>sa</w:t>
      </w:r>
      <w:r w:rsidRPr="00EB2C7E">
        <w:rPr>
          <w:rFonts w:ascii="Times New Roman" w:eastAsia="Times New Roman" w:hAnsi="Times New Roman" w:cs="Times New Roman"/>
          <w:sz w:val="24"/>
          <w:szCs w:val="24"/>
          <w:lang w:eastAsia="sk-SK"/>
        </w:rPr>
        <w:t xml:space="preserve"> obdobie na použitie sumy úľavy na dani z príjmov vo výške percenta socializácie, ku ktorej sa zaviazal registrovaný sociálny podnik v základnom dokumente, a to z piatich rokov na dva roky odo dňa prevedenia finančných prostriedkov vo výške tejto úľavy na osobitný účet.</w:t>
      </w:r>
    </w:p>
    <w:p w14:paraId="67E3BA16" w14:textId="77083863" w:rsidR="00EB2C7E" w:rsidRPr="0032407F" w:rsidRDefault="00EB2C7E" w:rsidP="00EB2C7E">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sidRPr="0032407F">
        <w:rPr>
          <w:rFonts w:ascii="Times New Roman" w:eastAsia="Times New Roman" w:hAnsi="Times New Roman" w:cs="Times New Roman"/>
          <w:sz w:val="24"/>
          <w:szCs w:val="24"/>
          <w:lang w:eastAsia="sk-SK"/>
        </w:rPr>
        <w:t xml:space="preserve">Skracuje sa obdobie, za ktoré je registrovaný sociálny podnik povinný podať dodatočné daňové priznanie za predchádzajúce zdaňovacie obdobia (hospodárske roky) zo súčasných piatich rokov na dva roky, ak registrovaný sociálny podnik stratil nárok na úľavu na dani z príjmov z dôvodov, ktoré majú za následok zrušenie štatútu registrovaného sociálneho podniku.  </w:t>
      </w:r>
    </w:p>
    <w:p w14:paraId="341B914B" w14:textId="5DAFE27E" w:rsidR="005F531D" w:rsidRDefault="005F531D" w:rsidP="00054C41">
      <w:pPr>
        <w:spacing w:after="0" w:line="240" w:lineRule="auto"/>
        <w:jc w:val="center"/>
        <w:rPr>
          <w:rFonts w:ascii="Times New Roman" w:eastAsia="Times New Roman" w:hAnsi="Times New Roman" w:cs="Times New Roman"/>
          <w:b/>
          <w:sz w:val="28"/>
          <w:szCs w:val="28"/>
          <w:lang w:eastAsia="sk-SK"/>
        </w:rPr>
      </w:pPr>
    </w:p>
    <w:p w14:paraId="1B8BFC2D" w14:textId="75217293" w:rsidR="00177794" w:rsidRPr="00177794" w:rsidRDefault="003B144F" w:rsidP="00177794">
      <w:pPr>
        <w:spacing w:after="0" w:line="240" w:lineRule="auto"/>
        <w:rPr>
          <w:rFonts w:ascii="Times New Roman" w:eastAsia="Times New Roman" w:hAnsi="Times New Roman" w:cs="Times New Roman"/>
          <w:b/>
          <w:sz w:val="24"/>
          <w:szCs w:val="24"/>
          <w:lang w:eastAsia="sk-SK"/>
        </w:rPr>
      </w:pPr>
      <w:r w:rsidRPr="00177794">
        <w:rPr>
          <w:rFonts w:ascii="Times New Roman" w:eastAsia="Times New Roman" w:hAnsi="Times New Roman" w:cs="Times New Roman"/>
          <w:b/>
          <w:sz w:val="24"/>
          <w:szCs w:val="24"/>
          <w:lang w:eastAsia="sk-SK"/>
        </w:rPr>
        <w:t>Návrh obmedzuje podporu in</w:t>
      </w:r>
      <w:r w:rsidR="00A137F4" w:rsidRPr="00177794">
        <w:rPr>
          <w:rFonts w:ascii="Times New Roman" w:eastAsia="Times New Roman" w:hAnsi="Times New Roman" w:cs="Times New Roman"/>
          <w:b/>
          <w:sz w:val="24"/>
          <w:szCs w:val="24"/>
          <w:lang w:eastAsia="sk-SK"/>
        </w:rPr>
        <w:t>tegračným sociálnym podnikom v podobe zníženia maximálnej výšky vyrovnávacieho príspevku</w:t>
      </w:r>
    </w:p>
    <w:p w14:paraId="1329DFE7" w14:textId="67E5DBD7" w:rsidR="00177794" w:rsidRPr="00177794" w:rsidRDefault="00177794" w:rsidP="00177794">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sidRPr="00177794">
        <w:rPr>
          <w:rFonts w:ascii="Times New Roman" w:eastAsia="Times New Roman" w:hAnsi="Times New Roman" w:cs="Times New Roman"/>
          <w:sz w:val="24"/>
          <w:szCs w:val="24"/>
          <w:lang w:eastAsia="sk-SK"/>
        </w:rPr>
        <w:t xml:space="preserve">Negatívny vplyv návrhu súvisí so znížením maximálnej podpory poskytovania vyrovnávacieho príspevku zo súčasného naviazania na percento priemernej mzdy na úroveň minimálnej mzdy platnej v príslušnom kalendárnom roku, v ktorom sa podpora poskytuje.  </w:t>
      </w:r>
    </w:p>
    <w:p w14:paraId="487F5119" w14:textId="77777777" w:rsidR="00177794" w:rsidRPr="00177794" w:rsidRDefault="00177794" w:rsidP="00177794">
      <w:pPr>
        <w:pStyle w:val="Odsekzoznamu"/>
        <w:spacing w:after="0" w:line="240" w:lineRule="auto"/>
        <w:ind w:left="502"/>
        <w:jc w:val="both"/>
        <w:rPr>
          <w:rFonts w:ascii="Times New Roman" w:eastAsia="Times New Roman" w:hAnsi="Times New Roman" w:cs="Times New Roman"/>
          <w:bCs/>
          <w:sz w:val="24"/>
          <w:szCs w:val="24"/>
          <w:lang w:eastAsia="sk-SK"/>
        </w:rPr>
      </w:pPr>
      <w:r w:rsidRPr="00177794">
        <w:rPr>
          <w:rFonts w:ascii="Times New Roman" w:eastAsia="Times New Roman" w:hAnsi="Times New Roman" w:cs="Times New Roman"/>
          <w:bCs/>
          <w:sz w:val="24"/>
          <w:szCs w:val="24"/>
          <w:lang w:eastAsia="sk-SK"/>
        </w:rPr>
        <w:t xml:space="preserve">Na základe údajov z Informačného systému služieb zamestnanosti za rok 2024 boli identifikované výdavky na podporu zamestnávania znevýhodnených osôb, značne znevýhodnených osôb a zraniteľných osôb v rámci  integračných podnikov formou poskytovania vyrovnávacieho príspevku. Zmenou maximálnej výšky podľa navrhovanej právnej úpravy sa mení nová maximálna suma poskytnutej dotácie na jedného zamestnanca. Z tohto dôvodu boli nové výdavky na podporu zamestnávania formou vyrovnávacieho príspevku vypočítané po zohľadnení novej maximálnej výšky podpory na úrovni jednotlivca a porovnané s vyplatenou sumou podpory v roku 2024. </w:t>
      </w:r>
    </w:p>
    <w:p w14:paraId="5756FE0D" w14:textId="77777777" w:rsidR="00177794" w:rsidRPr="00177794" w:rsidRDefault="00177794" w:rsidP="00177794">
      <w:pPr>
        <w:pStyle w:val="Odsekzoznamu"/>
        <w:spacing w:after="0" w:line="240" w:lineRule="auto"/>
        <w:ind w:left="502"/>
        <w:jc w:val="both"/>
        <w:rPr>
          <w:rFonts w:ascii="Times New Roman" w:eastAsia="Times New Roman" w:hAnsi="Times New Roman" w:cs="Times New Roman"/>
          <w:bCs/>
          <w:sz w:val="24"/>
          <w:szCs w:val="24"/>
          <w:lang w:eastAsia="sk-SK"/>
        </w:rPr>
      </w:pPr>
      <w:r w:rsidRPr="00177794">
        <w:rPr>
          <w:rFonts w:ascii="Times New Roman" w:eastAsia="Times New Roman" w:hAnsi="Times New Roman" w:cs="Times New Roman"/>
          <w:bCs/>
          <w:sz w:val="24"/>
          <w:szCs w:val="24"/>
          <w:lang w:eastAsia="sk-SK"/>
        </w:rPr>
        <w:t xml:space="preserve">Kvantifikovaná úspora výdavkov bola v ďalších rokoch indexovaná očakávaným tempom rastu priemernej mzdy v národnom hospodárstve SR určenej na základe makroekonomickej prognózy Inštitútu finančnej politiky MF SR zo septembra 2025 a predpokladaným 5 % rastom zamestnanosti v sociálnych podnikoch. </w:t>
      </w:r>
    </w:p>
    <w:p w14:paraId="3F5D2DFC" w14:textId="78AE7D26" w:rsidR="00177794" w:rsidRPr="00177794" w:rsidRDefault="00177794" w:rsidP="00177794">
      <w:pPr>
        <w:pStyle w:val="Odsekzoznamu"/>
        <w:spacing w:after="0" w:line="240" w:lineRule="auto"/>
        <w:ind w:left="502"/>
        <w:jc w:val="both"/>
        <w:rPr>
          <w:rFonts w:ascii="Times New Roman" w:eastAsia="Times New Roman" w:hAnsi="Times New Roman" w:cs="Times New Roman"/>
          <w:bCs/>
          <w:sz w:val="24"/>
          <w:szCs w:val="24"/>
          <w:lang w:eastAsia="sk-SK"/>
        </w:rPr>
      </w:pPr>
      <w:r w:rsidRPr="00177794">
        <w:rPr>
          <w:rFonts w:ascii="Times New Roman" w:eastAsia="Times New Roman" w:hAnsi="Times New Roman" w:cs="Times New Roman"/>
          <w:bCs/>
          <w:sz w:val="24"/>
          <w:szCs w:val="24"/>
          <w:lang w:eastAsia="sk-SK"/>
        </w:rPr>
        <w:t xml:space="preserve">Celkové zníženie podpory zamestnávateľov formou tzv. vyrovnávacieho </w:t>
      </w:r>
      <w:r>
        <w:rPr>
          <w:rFonts w:ascii="Times New Roman" w:eastAsia="Times New Roman" w:hAnsi="Times New Roman" w:cs="Times New Roman"/>
          <w:bCs/>
          <w:sz w:val="24"/>
          <w:szCs w:val="24"/>
          <w:lang w:eastAsia="sk-SK"/>
        </w:rPr>
        <w:t xml:space="preserve">príspevku sa </w:t>
      </w:r>
      <w:r w:rsidRPr="00177794">
        <w:rPr>
          <w:rFonts w:ascii="Times New Roman" w:eastAsia="Times New Roman" w:hAnsi="Times New Roman" w:cs="Times New Roman"/>
          <w:bCs/>
          <w:sz w:val="24"/>
          <w:szCs w:val="24"/>
          <w:lang w:eastAsia="sk-SK"/>
        </w:rPr>
        <w:t>odhaduje v roku 2026 na úrovni približne 17,2 mil. eur, v roku 2027 na úrovni približne 19,0 mil. eur a v roku 2028 na úrovni približne 20,7 mil. eur, čo v priemere predstavuje zníženie poskytovanej podpory o približne 27 %.</w:t>
      </w:r>
    </w:p>
    <w:p w14:paraId="74BA00A6" w14:textId="77777777" w:rsidR="00177794" w:rsidRPr="00177794" w:rsidRDefault="00177794" w:rsidP="00177794">
      <w:pPr>
        <w:pStyle w:val="Odsekzoznamu"/>
        <w:spacing w:after="0" w:line="240" w:lineRule="auto"/>
        <w:ind w:left="502"/>
        <w:jc w:val="both"/>
        <w:rPr>
          <w:rFonts w:ascii="Times New Roman" w:eastAsia="Times New Roman" w:hAnsi="Times New Roman" w:cs="Times New Roman"/>
          <w:bCs/>
          <w:sz w:val="24"/>
          <w:szCs w:val="24"/>
          <w:lang w:eastAsia="sk-SK"/>
        </w:rPr>
      </w:pPr>
      <w:r w:rsidRPr="00177794">
        <w:rPr>
          <w:rFonts w:ascii="Times New Roman" w:eastAsia="Times New Roman" w:hAnsi="Times New Roman" w:cs="Times New Roman"/>
          <w:bCs/>
          <w:sz w:val="24"/>
          <w:szCs w:val="24"/>
          <w:lang w:eastAsia="sk-SK"/>
        </w:rPr>
        <w:t xml:space="preserve">Počet dotknutých sociálnych podnikov odhadujeme na úrovni 511 podnikateľských subjektov a počet zamestnancov s nižšou podporou na úrovni 4,2 až 4,6 tis. osôb (podrobnejšie členenie v Tabuľke č. 1 nižšie). Priemerné mesačné zníženie podpory v rokoch 2026 až 2028 na jeden sociálny podnik predpokladáme na úrovni približne 2 800 až 3 400 eur, čo predstavuje 33,8 až 40,5 tis. eur ročne. </w:t>
      </w:r>
    </w:p>
    <w:p w14:paraId="1EB7D3EC" w14:textId="77777777" w:rsidR="00177794" w:rsidRPr="00177794" w:rsidRDefault="00177794" w:rsidP="00177794">
      <w:pPr>
        <w:pStyle w:val="Odsekzoznamu"/>
        <w:spacing w:after="0" w:line="240" w:lineRule="auto"/>
        <w:ind w:left="502"/>
        <w:rPr>
          <w:rFonts w:ascii="Times New Roman" w:eastAsia="Times New Roman" w:hAnsi="Times New Roman" w:cs="Times New Roman"/>
          <w:b/>
          <w:sz w:val="28"/>
          <w:szCs w:val="28"/>
          <w:lang w:eastAsia="sk-SK"/>
        </w:rPr>
      </w:pPr>
    </w:p>
    <w:p w14:paraId="0D49C2B4" w14:textId="77777777" w:rsidR="00177794" w:rsidRPr="00177794" w:rsidRDefault="00177794" w:rsidP="00177794">
      <w:pPr>
        <w:pStyle w:val="Odsekzoznamu"/>
        <w:numPr>
          <w:ilvl w:val="0"/>
          <w:numId w:val="15"/>
        </w:numPr>
        <w:spacing w:after="0" w:line="240" w:lineRule="auto"/>
        <w:jc w:val="right"/>
        <w:rPr>
          <w:rFonts w:ascii="Times New Roman" w:eastAsia="Times New Roman" w:hAnsi="Times New Roman" w:cs="Times New Roman"/>
          <w:sz w:val="20"/>
          <w:szCs w:val="20"/>
          <w:lang w:eastAsia="sk-SK"/>
        </w:rPr>
      </w:pPr>
      <w:r w:rsidRPr="00177794">
        <w:rPr>
          <w:rFonts w:ascii="Times New Roman" w:eastAsia="Times New Roman" w:hAnsi="Times New Roman" w:cs="Times New Roman"/>
          <w:sz w:val="20"/>
          <w:szCs w:val="20"/>
          <w:lang w:eastAsia="sk-SK"/>
        </w:rPr>
        <w:t>Tabuľka č. 1</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77794" w:rsidRPr="00DF71D0" w14:paraId="5AC5E10A" w14:textId="77777777" w:rsidTr="003379EC">
        <w:trPr>
          <w:cantSplit/>
          <w:trHeight w:val="70"/>
          <w:jc w:val="center"/>
        </w:trPr>
        <w:tc>
          <w:tcPr>
            <w:tcW w:w="4530" w:type="dxa"/>
            <w:vMerge w:val="restart"/>
            <w:shd w:val="clear" w:color="auto" w:fill="BFBFBF" w:themeFill="background1" w:themeFillShade="BF"/>
            <w:vAlign w:val="center"/>
          </w:tcPr>
          <w:p w14:paraId="61BF2F2F"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Pr>
                <w:rFonts w:ascii="Arial Narrow" w:eastAsia="Times New Roman" w:hAnsi="Arial Narrow" w:cs="Times New Roman"/>
                <w:b/>
                <w:bCs/>
                <w:sz w:val="20"/>
                <w:szCs w:val="24"/>
                <w:lang w:eastAsia="sk-SK"/>
              </w:rPr>
              <w:t>Predpokladaný počet dotknutých sociálnych podnikov a príslušných zamestnancov</w:t>
            </w:r>
          </w:p>
        </w:tc>
        <w:tc>
          <w:tcPr>
            <w:tcW w:w="4536" w:type="dxa"/>
            <w:gridSpan w:val="4"/>
            <w:shd w:val="clear" w:color="auto" w:fill="BFBFBF" w:themeFill="background1" w:themeFillShade="BF"/>
            <w:vAlign w:val="center"/>
          </w:tcPr>
          <w:p w14:paraId="7E81F5F6"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Pr>
                <w:rFonts w:ascii="Arial Narrow" w:eastAsia="Times New Roman" w:hAnsi="Arial Narrow" w:cs="Times New Roman"/>
                <w:b/>
                <w:bCs/>
                <w:sz w:val="20"/>
                <w:szCs w:val="24"/>
                <w:lang w:eastAsia="sk-SK"/>
              </w:rPr>
              <w:t>Odhadované početnosti</w:t>
            </w:r>
          </w:p>
        </w:tc>
      </w:tr>
      <w:tr w:rsidR="00177794" w:rsidRPr="00DF71D0" w14:paraId="2C1BCA15" w14:textId="77777777" w:rsidTr="003379EC">
        <w:trPr>
          <w:cantSplit/>
          <w:trHeight w:val="288"/>
          <w:jc w:val="center"/>
        </w:trPr>
        <w:tc>
          <w:tcPr>
            <w:tcW w:w="4530" w:type="dxa"/>
            <w:vMerge/>
            <w:shd w:val="clear" w:color="auto" w:fill="BFBFBF" w:themeFill="background1" w:themeFillShade="BF"/>
          </w:tcPr>
          <w:p w14:paraId="74573471"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p>
        </w:tc>
        <w:tc>
          <w:tcPr>
            <w:tcW w:w="1134" w:type="dxa"/>
            <w:shd w:val="clear" w:color="auto" w:fill="BFBFBF" w:themeFill="background1" w:themeFillShade="BF"/>
            <w:vAlign w:val="center"/>
          </w:tcPr>
          <w:p w14:paraId="5083BDE6"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sidRPr="00DF71D0">
              <w:rPr>
                <w:rFonts w:ascii="Arial Narrow" w:eastAsia="Times New Roman" w:hAnsi="Arial Narrow" w:cs="Times New Roman"/>
                <w:b/>
                <w:bCs/>
                <w:sz w:val="20"/>
                <w:szCs w:val="24"/>
                <w:lang w:eastAsia="sk-SK"/>
              </w:rPr>
              <w:t>2025</w:t>
            </w:r>
          </w:p>
        </w:tc>
        <w:tc>
          <w:tcPr>
            <w:tcW w:w="1134" w:type="dxa"/>
            <w:shd w:val="clear" w:color="auto" w:fill="BFBFBF" w:themeFill="background1" w:themeFillShade="BF"/>
            <w:vAlign w:val="center"/>
          </w:tcPr>
          <w:p w14:paraId="6918FB4A"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sidRPr="00DF71D0">
              <w:rPr>
                <w:rFonts w:ascii="Arial Narrow" w:eastAsia="Times New Roman" w:hAnsi="Arial Narrow" w:cs="Times New Roman"/>
                <w:b/>
                <w:bCs/>
                <w:sz w:val="20"/>
                <w:szCs w:val="24"/>
                <w:lang w:eastAsia="sk-SK"/>
              </w:rPr>
              <w:t>2026</w:t>
            </w:r>
          </w:p>
        </w:tc>
        <w:tc>
          <w:tcPr>
            <w:tcW w:w="1134" w:type="dxa"/>
            <w:shd w:val="clear" w:color="auto" w:fill="BFBFBF" w:themeFill="background1" w:themeFillShade="BF"/>
            <w:vAlign w:val="center"/>
          </w:tcPr>
          <w:p w14:paraId="7E6D44CF"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sidRPr="00DF71D0">
              <w:rPr>
                <w:rFonts w:ascii="Arial Narrow" w:eastAsia="Times New Roman" w:hAnsi="Arial Narrow" w:cs="Times New Roman"/>
                <w:b/>
                <w:bCs/>
                <w:sz w:val="20"/>
                <w:szCs w:val="24"/>
                <w:lang w:eastAsia="sk-SK"/>
              </w:rPr>
              <w:t>2027</w:t>
            </w:r>
          </w:p>
        </w:tc>
        <w:tc>
          <w:tcPr>
            <w:tcW w:w="1134" w:type="dxa"/>
            <w:shd w:val="clear" w:color="auto" w:fill="BFBFBF" w:themeFill="background1" w:themeFillShade="BF"/>
            <w:vAlign w:val="center"/>
          </w:tcPr>
          <w:p w14:paraId="40F5ADDD"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b/>
                <w:bCs/>
                <w:sz w:val="20"/>
                <w:szCs w:val="24"/>
                <w:lang w:eastAsia="sk-SK"/>
              </w:rPr>
            </w:pPr>
            <w:r w:rsidRPr="00DF71D0">
              <w:rPr>
                <w:rFonts w:ascii="Arial Narrow" w:eastAsia="Times New Roman" w:hAnsi="Arial Narrow" w:cs="Times New Roman"/>
                <w:b/>
                <w:bCs/>
                <w:sz w:val="20"/>
                <w:szCs w:val="24"/>
                <w:lang w:eastAsia="sk-SK"/>
              </w:rPr>
              <w:t>2028</w:t>
            </w:r>
          </w:p>
        </w:tc>
      </w:tr>
      <w:tr w:rsidR="00177794" w:rsidRPr="00DF71D0" w14:paraId="0875E5DB" w14:textId="77777777" w:rsidTr="003379EC">
        <w:trPr>
          <w:trHeight w:val="70"/>
          <w:jc w:val="center"/>
        </w:trPr>
        <w:tc>
          <w:tcPr>
            <w:tcW w:w="4530" w:type="dxa"/>
          </w:tcPr>
          <w:p w14:paraId="41245674" w14:textId="77777777" w:rsidR="00177794" w:rsidRPr="00DF71D0" w:rsidRDefault="00177794" w:rsidP="003379EC">
            <w:pPr>
              <w:autoSpaceDE w:val="0"/>
              <w:autoSpaceDN w:val="0"/>
              <w:adjustRightInd w:val="0"/>
              <w:spacing w:after="0" w:line="240" w:lineRule="auto"/>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Predpokladaný počet dotknutých sociálnych podnikov</w:t>
            </w:r>
          </w:p>
        </w:tc>
        <w:tc>
          <w:tcPr>
            <w:tcW w:w="1134" w:type="dxa"/>
            <w:vAlign w:val="bottom"/>
          </w:tcPr>
          <w:p w14:paraId="2A157D47"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0</w:t>
            </w:r>
          </w:p>
        </w:tc>
        <w:tc>
          <w:tcPr>
            <w:tcW w:w="1134" w:type="dxa"/>
            <w:vAlign w:val="center"/>
          </w:tcPr>
          <w:p w14:paraId="1573DE2B"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511</w:t>
            </w:r>
          </w:p>
        </w:tc>
        <w:tc>
          <w:tcPr>
            <w:tcW w:w="1134" w:type="dxa"/>
            <w:vAlign w:val="center"/>
          </w:tcPr>
          <w:p w14:paraId="191ED524"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511</w:t>
            </w:r>
          </w:p>
        </w:tc>
        <w:tc>
          <w:tcPr>
            <w:tcW w:w="1134" w:type="dxa"/>
            <w:vAlign w:val="center"/>
          </w:tcPr>
          <w:p w14:paraId="4EE37E6C"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511</w:t>
            </w:r>
          </w:p>
        </w:tc>
      </w:tr>
      <w:tr w:rsidR="00177794" w:rsidRPr="00DF71D0" w14:paraId="1916E010" w14:textId="77777777" w:rsidTr="003379EC">
        <w:trPr>
          <w:trHeight w:val="70"/>
          <w:jc w:val="center"/>
        </w:trPr>
        <w:tc>
          <w:tcPr>
            <w:tcW w:w="4530" w:type="dxa"/>
          </w:tcPr>
          <w:p w14:paraId="2DFFB643" w14:textId="77777777" w:rsidR="00177794" w:rsidRPr="00DF71D0" w:rsidRDefault="00177794" w:rsidP="003379EC">
            <w:pPr>
              <w:autoSpaceDE w:val="0"/>
              <w:autoSpaceDN w:val="0"/>
              <w:adjustRightInd w:val="0"/>
              <w:spacing w:after="0" w:line="240" w:lineRule="auto"/>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Predpokladaný počet zamestnancov s nárokom na nižšiu podporu § </w:t>
            </w:r>
            <w:r>
              <w:rPr>
                <w:rFonts w:ascii="Arial Narrow" w:eastAsia="Times New Roman" w:hAnsi="Arial Narrow" w:cs="Times New Roman"/>
                <w:color w:val="000000"/>
                <w:sz w:val="20"/>
                <w:szCs w:val="24"/>
                <w:lang w:eastAsia="sk-SK"/>
              </w:rPr>
              <w:t>2 ods. 5 písm. a)</w:t>
            </w:r>
          </w:p>
        </w:tc>
        <w:tc>
          <w:tcPr>
            <w:tcW w:w="1134" w:type="dxa"/>
            <w:vAlign w:val="bottom"/>
          </w:tcPr>
          <w:p w14:paraId="45FFE88E"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0</w:t>
            </w:r>
          </w:p>
        </w:tc>
        <w:tc>
          <w:tcPr>
            <w:tcW w:w="1134" w:type="dxa"/>
            <w:vAlign w:val="bottom"/>
          </w:tcPr>
          <w:p w14:paraId="05895C9E"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283 </w:t>
            </w:r>
          </w:p>
        </w:tc>
        <w:tc>
          <w:tcPr>
            <w:tcW w:w="1134" w:type="dxa"/>
            <w:vAlign w:val="bottom"/>
          </w:tcPr>
          <w:p w14:paraId="01B2C263"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298 </w:t>
            </w:r>
          </w:p>
        </w:tc>
        <w:tc>
          <w:tcPr>
            <w:tcW w:w="1134" w:type="dxa"/>
            <w:vAlign w:val="bottom"/>
          </w:tcPr>
          <w:p w14:paraId="41D81127"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312 </w:t>
            </w:r>
          </w:p>
        </w:tc>
      </w:tr>
      <w:tr w:rsidR="00177794" w:rsidRPr="00DF71D0" w14:paraId="360F2DE2" w14:textId="77777777" w:rsidTr="003379EC">
        <w:trPr>
          <w:trHeight w:val="70"/>
          <w:jc w:val="center"/>
        </w:trPr>
        <w:tc>
          <w:tcPr>
            <w:tcW w:w="4530" w:type="dxa"/>
          </w:tcPr>
          <w:p w14:paraId="1D9E7698" w14:textId="77777777" w:rsidR="00177794" w:rsidRPr="00DF71D0" w:rsidRDefault="00177794" w:rsidP="003379EC">
            <w:pPr>
              <w:autoSpaceDE w:val="0"/>
              <w:autoSpaceDN w:val="0"/>
              <w:adjustRightInd w:val="0"/>
              <w:spacing w:after="0" w:line="240" w:lineRule="auto"/>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Predpokladaný počet zamestnancov s nárokom na nižšiu podporu § </w:t>
            </w:r>
            <w:r>
              <w:rPr>
                <w:rFonts w:ascii="Arial Narrow" w:eastAsia="Times New Roman" w:hAnsi="Arial Narrow" w:cs="Times New Roman"/>
                <w:color w:val="000000"/>
                <w:sz w:val="20"/>
                <w:szCs w:val="24"/>
                <w:lang w:eastAsia="sk-SK"/>
              </w:rPr>
              <w:t>2 ods. 5 písm. b) č. 1</w:t>
            </w:r>
          </w:p>
        </w:tc>
        <w:tc>
          <w:tcPr>
            <w:tcW w:w="1134" w:type="dxa"/>
            <w:vAlign w:val="bottom"/>
          </w:tcPr>
          <w:p w14:paraId="63386235"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0</w:t>
            </w:r>
          </w:p>
        </w:tc>
        <w:tc>
          <w:tcPr>
            <w:tcW w:w="1134" w:type="dxa"/>
            <w:vAlign w:val="bottom"/>
          </w:tcPr>
          <w:p w14:paraId="051C85EA"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3 274 </w:t>
            </w:r>
          </w:p>
        </w:tc>
        <w:tc>
          <w:tcPr>
            <w:tcW w:w="1134" w:type="dxa"/>
            <w:vAlign w:val="bottom"/>
          </w:tcPr>
          <w:p w14:paraId="324A22BF"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3 438 </w:t>
            </w:r>
          </w:p>
        </w:tc>
        <w:tc>
          <w:tcPr>
            <w:tcW w:w="1134" w:type="dxa"/>
            <w:vAlign w:val="bottom"/>
          </w:tcPr>
          <w:p w14:paraId="6123D0D4"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3 610 </w:t>
            </w:r>
          </w:p>
        </w:tc>
      </w:tr>
      <w:tr w:rsidR="00177794" w:rsidRPr="00DF71D0" w14:paraId="651F895D" w14:textId="77777777" w:rsidTr="003379EC">
        <w:trPr>
          <w:trHeight w:val="70"/>
          <w:jc w:val="center"/>
        </w:trPr>
        <w:tc>
          <w:tcPr>
            <w:tcW w:w="4530" w:type="dxa"/>
          </w:tcPr>
          <w:p w14:paraId="7F5FFAE8" w14:textId="77777777" w:rsidR="00177794" w:rsidRPr="00DF71D0" w:rsidRDefault="00177794" w:rsidP="003379EC">
            <w:pPr>
              <w:autoSpaceDE w:val="0"/>
              <w:autoSpaceDN w:val="0"/>
              <w:adjustRightInd w:val="0"/>
              <w:spacing w:after="0" w:line="240" w:lineRule="auto"/>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lastRenderedPageBreak/>
              <w:t xml:space="preserve">Predpokladaný počet zamestnancov s nárokom na nižšiu podporu § </w:t>
            </w:r>
            <w:r>
              <w:rPr>
                <w:rFonts w:ascii="Arial Narrow" w:eastAsia="Times New Roman" w:hAnsi="Arial Narrow" w:cs="Times New Roman"/>
                <w:color w:val="000000"/>
                <w:sz w:val="20"/>
                <w:szCs w:val="24"/>
                <w:lang w:eastAsia="sk-SK"/>
              </w:rPr>
              <w:t>2 ods. 5 písm. b) č. 2</w:t>
            </w:r>
          </w:p>
        </w:tc>
        <w:tc>
          <w:tcPr>
            <w:tcW w:w="1134" w:type="dxa"/>
            <w:vAlign w:val="bottom"/>
          </w:tcPr>
          <w:p w14:paraId="2029A53F"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0</w:t>
            </w:r>
          </w:p>
        </w:tc>
        <w:tc>
          <w:tcPr>
            <w:tcW w:w="1134" w:type="dxa"/>
            <w:vAlign w:val="bottom"/>
          </w:tcPr>
          <w:p w14:paraId="78B52B3D"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636 </w:t>
            </w:r>
          </w:p>
        </w:tc>
        <w:tc>
          <w:tcPr>
            <w:tcW w:w="1134" w:type="dxa"/>
            <w:vAlign w:val="bottom"/>
          </w:tcPr>
          <w:p w14:paraId="5948BCB1"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668 </w:t>
            </w:r>
          </w:p>
        </w:tc>
        <w:tc>
          <w:tcPr>
            <w:tcW w:w="1134" w:type="dxa"/>
            <w:vAlign w:val="bottom"/>
          </w:tcPr>
          <w:p w14:paraId="567BC41E"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701 </w:t>
            </w:r>
          </w:p>
        </w:tc>
      </w:tr>
      <w:tr w:rsidR="00177794" w:rsidRPr="00DF71D0" w14:paraId="45CC8FC1" w14:textId="77777777" w:rsidTr="003379EC">
        <w:trPr>
          <w:trHeight w:val="70"/>
          <w:jc w:val="center"/>
        </w:trPr>
        <w:tc>
          <w:tcPr>
            <w:tcW w:w="4530" w:type="dxa"/>
          </w:tcPr>
          <w:p w14:paraId="05E5A628" w14:textId="77777777" w:rsidR="00177794" w:rsidRPr="00DF71D0" w:rsidRDefault="00177794" w:rsidP="003379EC">
            <w:pPr>
              <w:autoSpaceDE w:val="0"/>
              <w:autoSpaceDN w:val="0"/>
              <w:adjustRightInd w:val="0"/>
              <w:spacing w:after="0" w:line="240" w:lineRule="auto"/>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Predpokladaný počet zamestnancov s nárokom na nižšiu podporu § </w:t>
            </w:r>
            <w:r>
              <w:rPr>
                <w:rFonts w:ascii="Arial Narrow" w:eastAsia="Times New Roman" w:hAnsi="Arial Narrow" w:cs="Times New Roman"/>
                <w:color w:val="000000"/>
                <w:sz w:val="20"/>
                <w:szCs w:val="24"/>
                <w:lang w:eastAsia="sk-SK"/>
              </w:rPr>
              <w:t>2 ods. 6</w:t>
            </w:r>
          </w:p>
        </w:tc>
        <w:tc>
          <w:tcPr>
            <w:tcW w:w="1134" w:type="dxa"/>
            <w:vAlign w:val="bottom"/>
          </w:tcPr>
          <w:p w14:paraId="5623F930"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0</w:t>
            </w:r>
          </w:p>
        </w:tc>
        <w:tc>
          <w:tcPr>
            <w:tcW w:w="1134" w:type="dxa"/>
            <w:vAlign w:val="bottom"/>
          </w:tcPr>
          <w:p w14:paraId="3D1B8A2B"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4 </w:t>
            </w:r>
          </w:p>
        </w:tc>
        <w:tc>
          <w:tcPr>
            <w:tcW w:w="1134" w:type="dxa"/>
            <w:vAlign w:val="bottom"/>
          </w:tcPr>
          <w:p w14:paraId="64906464"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5 </w:t>
            </w:r>
          </w:p>
        </w:tc>
        <w:tc>
          <w:tcPr>
            <w:tcW w:w="1134" w:type="dxa"/>
            <w:vAlign w:val="bottom"/>
          </w:tcPr>
          <w:p w14:paraId="12684931" w14:textId="77777777" w:rsidR="00177794" w:rsidRPr="00DF71D0" w:rsidRDefault="00177794" w:rsidP="003379EC">
            <w:pPr>
              <w:autoSpaceDE w:val="0"/>
              <w:autoSpaceDN w:val="0"/>
              <w:adjustRightInd w:val="0"/>
              <w:spacing w:after="0" w:line="240" w:lineRule="auto"/>
              <w:jc w:val="center"/>
              <w:rPr>
                <w:rFonts w:ascii="Arial Narrow" w:eastAsia="Times New Roman" w:hAnsi="Arial Narrow" w:cs="Times New Roman"/>
                <w:color w:val="000000"/>
                <w:sz w:val="20"/>
                <w:szCs w:val="24"/>
                <w:lang w:eastAsia="sk-SK"/>
              </w:rPr>
            </w:pPr>
            <w:r w:rsidRPr="00DF71D0">
              <w:rPr>
                <w:rFonts w:ascii="Arial Narrow" w:eastAsia="Times New Roman" w:hAnsi="Arial Narrow" w:cs="Times New Roman"/>
                <w:color w:val="000000"/>
                <w:sz w:val="20"/>
                <w:szCs w:val="24"/>
                <w:lang w:eastAsia="sk-SK"/>
              </w:rPr>
              <w:t xml:space="preserve">                                                  5 </w:t>
            </w:r>
          </w:p>
        </w:tc>
      </w:tr>
    </w:tbl>
    <w:p w14:paraId="53B3A65F" w14:textId="77777777" w:rsidR="00177794" w:rsidRPr="00177794" w:rsidRDefault="00177794" w:rsidP="00177794">
      <w:pPr>
        <w:spacing w:after="0" w:line="240" w:lineRule="auto"/>
        <w:rPr>
          <w:rFonts w:ascii="Times New Roman" w:eastAsia="Times New Roman" w:hAnsi="Times New Roman" w:cs="Times New Roman"/>
          <w:i/>
          <w:sz w:val="20"/>
          <w:szCs w:val="28"/>
          <w:lang w:eastAsia="sk-SK"/>
        </w:rPr>
      </w:pPr>
      <w:r w:rsidRPr="00177794">
        <w:rPr>
          <w:rFonts w:ascii="Times New Roman" w:eastAsia="Times New Roman" w:hAnsi="Times New Roman" w:cs="Times New Roman"/>
          <w:i/>
          <w:sz w:val="20"/>
          <w:szCs w:val="28"/>
          <w:lang w:eastAsia="sk-SK"/>
        </w:rPr>
        <w:t>Spracovanie Inštitút sociálnej politiky</w:t>
      </w:r>
    </w:p>
    <w:p w14:paraId="6ED11887" w14:textId="4AA0D83F" w:rsidR="002C6FAB" w:rsidRDefault="002C6FAB" w:rsidP="003B144F">
      <w:pPr>
        <w:spacing w:after="0" w:line="240" w:lineRule="auto"/>
        <w:rPr>
          <w:rFonts w:ascii="Times New Roman" w:eastAsia="Times New Roman" w:hAnsi="Times New Roman" w:cs="Times New Roman"/>
          <w:b/>
          <w:sz w:val="28"/>
          <w:szCs w:val="28"/>
          <w:lang w:eastAsia="sk-SK"/>
        </w:rPr>
      </w:pPr>
    </w:p>
    <w:p w14:paraId="1FEFC41B" w14:textId="77777777" w:rsidR="002C6FAB" w:rsidRDefault="002C6FAB" w:rsidP="003B144F">
      <w:pPr>
        <w:spacing w:after="0" w:line="240" w:lineRule="auto"/>
        <w:rPr>
          <w:rFonts w:ascii="Times New Roman" w:eastAsia="Times New Roman" w:hAnsi="Times New Roman" w:cs="Times New Roman"/>
          <w:b/>
          <w:sz w:val="28"/>
          <w:szCs w:val="28"/>
          <w:lang w:eastAsia="sk-SK"/>
        </w:rPr>
      </w:pPr>
    </w:p>
    <w:p w14:paraId="15B00B39" w14:textId="4188AD5E" w:rsidR="005F531D" w:rsidRPr="00177794" w:rsidRDefault="00A663DC" w:rsidP="00A663DC">
      <w:pPr>
        <w:spacing w:after="0" w:line="240" w:lineRule="auto"/>
        <w:rPr>
          <w:rFonts w:ascii="Times New Roman" w:eastAsia="Times New Roman" w:hAnsi="Times New Roman" w:cs="Times New Roman"/>
          <w:b/>
          <w:sz w:val="24"/>
          <w:szCs w:val="24"/>
          <w:lang w:eastAsia="sk-SK"/>
        </w:rPr>
      </w:pPr>
      <w:r w:rsidRPr="00177794">
        <w:rPr>
          <w:rFonts w:ascii="Times New Roman" w:eastAsia="Times New Roman" w:hAnsi="Times New Roman" w:cs="Times New Roman"/>
          <w:b/>
          <w:sz w:val="24"/>
          <w:szCs w:val="24"/>
          <w:lang w:eastAsia="sk-SK"/>
        </w:rPr>
        <w:t>Pozitívny vplyv</w:t>
      </w:r>
      <w:r w:rsidR="005005BC" w:rsidRPr="00177794">
        <w:rPr>
          <w:rFonts w:ascii="Times New Roman" w:eastAsia="Times New Roman" w:hAnsi="Times New Roman" w:cs="Times New Roman"/>
          <w:b/>
          <w:sz w:val="24"/>
          <w:szCs w:val="24"/>
          <w:lang w:eastAsia="sk-SK"/>
        </w:rPr>
        <w:t xml:space="preserve"> návrhu – uvoľnenie obmedzení a povinností pre registrované sociálne podniky</w:t>
      </w:r>
    </w:p>
    <w:p w14:paraId="46CC67A3" w14:textId="37AD1CFC" w:rsidR="005005BC" w:rsidRPr="005005BC" w:rsidRDefault="007C3EFC" w:rsidP="005005BC">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5005BC" w:rsidRPr="005005BC">
        <w:rPr>
          <w:rFonts w:ascii="Times New Roman" w:eastAsia="Times New Roman" w:hAnsi="Times New Roman" w:cs="Times New Roman"/>
          <w:sz w:val="24"/>
          <w:szCs w:val="24"/>
          <w:lang w:eastAsia="sk-SK"/>
        </w:rPr>
        <w:t>oterajšia povinnosť, že registrovaný sociálny podnik je povinný v obchodnej komunikácii uvádzať označenie „registrovaný sociálny podnik“ alebo skratku „r. s. p.“ sa mení na možnosť.</w:t>
      </w:r>
      <w:r w:rsidR="005005BC">
        <w:rPr>
          <w:rFonts w:ascii="Times New Roman" w:eastAsia="Times New Roman" w:hAnsi="Times New Roman" w:cs="Times New Roman"/>
          <w:sz w:val="24"/>
          <w:szCs w:val="24"/>
          <w:lang w:eastAsia="sk-SK"/>
        </w:rPr>
        <w:t xml:space="preserve"> </w:t>
      </w:r>
      <w:r w:rsidR="005005BC" w:rsidRPr="007C2729">
        <w:rPr>
          <w:rFonts w:ascii="Times New Roman" w:hAnsi="Times New Roman" w:cs="Times New Roman"/>
          <w:sz w:val="24"/>
          <w:szCs w:val="24"/>
        </w:rPr>
        <w:t>Z aplikačnej praxe vyplynula potreba zvoľniť predmetnú povinnosť.</w:t>
      </w:r>
    </w:p>
    <w:p w14:paraId="17E8AC23" w14:textId="0377C5B0" w:rsidR="005005BC" w:rsidRPr="004E16B2" w:rsidRDefault="007C3EFC" w:rsidP="005005BC">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5005BC" w:rsidRPr="007C2729">
        <w:rPr>
          <w:rFonts w:ascii="Times New Roman" w:hAnsi="Times New Roman" w:cs="Times New Roman"/>
          <w:bCs/>
          <w:sz w:val="24"/>
          <w:szCs w:val="24"/>
        </w:rPr>
        <w:t>ypúšťa</w:t>
      </w:r>
      <w:r>
        <w:rPr>
          <w:rFonts w:ascii="Times New Roman" w:hAnsi="Times New Roman" w:cs="Times New Roman"/>
          <w:bCs/>
          <w:sz w:val="24"/>
          <w:szCs w:val="24"/>
        </w:rPr>
        <w:t xml:space="preserve"> sa</w:t>
      </w:r>
      <w:r w:rsidR="005005BC" w:rsidRPr="007C2729">
        <w:rPr>
          <w:rFonts w:ascii="Times New Roman" w:hAnsi="Times New Roman" w:cs="Times New Roman"/>
          <w:bCs/>
          <w:sz w:val="24"/>
          <w:szCs w:val="24"/>
        </w:rPr>
        <w:t xml:space="preserve"> absolútna </w:t>
      </w:r>
      <w:proofErr w:type="spellStart"/>
      <w:r w:rsidR="005005BC" w:rsidRPr="007C2729">
        <w:rPr>
          <w:rFonts w:ascii="Times New Roman" w:hAnsi="Times New Roman" w:cs="Times New Roman"/>
          <w:bCs/>
          <w:sz w:val="24"/>
          <w:szCs w:val="24"/>
        </w:rPr>
        <w:t>bezzásahovosť</w:t>
      </w:r>
      <w:proofErr w:type="spellEnd"/>
      <w:r w:rsidR="005005BC" w:rsidRPr="007C2729">
        <w:rPr>
          <w:rFonts w:ascii="Times New Roman" w:hAnsi="Times New Roman" w:cs="Times New Roman"/>
          <w:bCs/>
          <w:sz w:val="24"/>
          <w:szCs w:val="24"/>
        </w:rPr>
        <w:t xml:space="preserve"> zo strany registrovaného sociálneho podniku (štatutárneho orgánu alebo členov štatutárneho orgánu registrovaného sociálneho podniku) v rámci volieb či vymenovania členov poradného výboru.</w:t>
      </w:r>
    </w:p>
    <w:p w14:paraId="0D0BEA0D" w14:textId="5B5C4891" w:rsidR="004E16B2" w:rsidRDefault="00177794" w:rsidP="005005BC">
      <w:pPr>
        <w:pStyle w:val="Odsekzoznamu"/>
        <w:numPr>
          <w:ilvl w:val="0"/>
          <w:numId w:val="15"/>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4E16B2">
        <w:rPr>
          <w:rFonts w:ascii="Times New Roman" w:eastAsia="Times New Roman" w:hAnsi="Times New Roman" w:cs="Times New Roman"/>
          <w:sz w:val="24"/>
          <w:szCs w:val="24"/>
          <w:lang w:eastAsia="sk-SK"/>
        </w:rPr>
        <w:t xml:space="preserve">opĺňa </w:t>
      </w:r>
      <w:r>
        <w:rPr>
          <w:rFonts w:ascii="Times New Roman" w:eastAsia="Times New Roman" w:hAnsi="Times New Roman" w:cs="Times New Roman"/>
          <w:sz w:val="24"/>
          <w:szCs w:val="24"/>
          <w:lang w:eastAsia="sk-SK"/>
        </w:rPr>
        <w:t xml:space="preserve">sa </w:t>
      </w:r>
      <w:r w:rsidR="004E16B2">
        <w:rPr>
          <w:rFonts w:ascii="Times New Roman" w:eastAsia="Times New Roman" w:hAnsi="Times New Roman" w:cs="Times New Roman"/>
          <w:sz w:val="24"/>
          <w:szCs w:val="24"/>
          <w:lang w:eastAsia="sk-SK"/>
        </w:rPr>
        <w:t>výnimka pre zainteresované osoby (najčastejšie rodinní príslušníci) pre členstvo poradného výboru. Zároveň dop</w:t>
      </w:r>
      <w:r w:rsidR="00EF79B3">
        <w:rPr>
          <w:rFonts w:ascii="Times New Roman" w:eastAsia="Times New Roman" w:hAnsi="Times New Roman" w:cs="Times New Roman"/>
          <w:sz w:val="24"/>
          <w:szCs w:val="24"/>
          <w:lang w:eastAsia="sk-SK"/>
        </w:rPr>
        <w:t>ĺňa prechodné obdob</w:t>
      </w:r>
      <w:r w:rsidR="004E16B2">
        <w:rPr>
          <w:rFonts w:ascii="Times New Roman" w:eastAsia="Times New Roman" w:hAnsi="Times New Roman" w:cs="Times New Roman"/>
          <w:sz w:val="24"/>
          <w:szCs w:val="24"/>
          <w:lang w:eastAsia="sk-SK"/>
        </w:rPr>
        <w:t xml:space="preserve">ie 4 mesiacov </w:t>
      </w:r>
      <w:r w:rsidR="00EF79B3">
        <w:rPr>
          <w:rFonts w:ascii="Times New Roman" w:eastAsia="Times New Roman" w:hAnsi="Times New Roman" w:cs="Times New Roman"/>
          <w:sz w:val="24"/>
          <w:szCs w:val="24"/>
          <w:lang w:eastAsia="sk-SK"/>
        </w:rPr>
        <w:t>pre splnenie podmienky obsadenia poradného výboru zamestnancami.</w:t>
      </w:r>
    </w:p>
    <w:p w14:paraId="1DCC5A1D" w14:textId="66B74567" w:rsidR="005F531D" w:rsidRPr="005846D2" w:rsidRDefault="007C3EFC" w:rsidP="005846D2">
      <w:pPr>
        <w:pStyle w:val="Odsekzoznamu"/>
        <w:numPr>
          <w:ilvl w:val="0"/>
          <w:numId w:val="15"/>
        </w:numPr>
        <w:spacing w:after="0" w:line="240" w:lineRule="auto"/>
        <w:jc w:val="both"/>
        <w:rPr>
          <w:rFonts w:ascii="Times New Roman" w:eastAsia="Times New Roman" w:hAnsi="Times New Roman" w:cs="Times New Roman"/>
          <w:b/>
          <w:sz w:val="28"/>
          <w:szCs w:val="28"/>
          <w:lang w:eastAsia="sk-SK"/>
        </w:rPr>
      </w:pPr>
      <w:r>
        <w:rPr>
          <w:rFonts w:ascii="Times New Roman" w:eastAsia="Times New Roman" w:hAnsi="Times New Roman" w:cs="Times New Roman"/>
          <w:sz w:val="24"/>
          <w:szCs w:val="24"/>
          <w:lang w:eastAsia="sk-SK"/>
        </w:rPr>
        <w:t>N</w:t>
      </w:r>
      <w:r w:rsidR="00EF79B3" w:rsidRPr="00EF79B3">
        <w:rPr>
          <w:rFonts w:ascii="Times New Roman" w:eastAsia="Times New Roman" w:hAnsi="Times New Roman" w:cs="Times New Roman"/>
          <w:sz w:val="24"/>
          <w:szCs w:val="24"/>
          <w:lang w:eastAsia="sk-SK"/>
        </w:rPr>
        <w:t>avrhuje</w:t>
      </w:r>
      <w:r>
        <w:rPr>
          <w:rFonts w:ascii="Times New Roman" w:eastAsia="Times New Roman" w:hAnsi="Times New Roman" w:cs="Times New Roman"/>
          <w:sz w:val="24"/>
          <w:szCs w:val="24"/>
          <w:lang w:eastAsia="sk-SK"/>
        </w:rPr>
        <w:t xml:space="preserve"> sa</w:t>
      </w:r>
      <w:r w:rsidR="00EF79B3" w:rsidRPr="00EF79B3">
        <w:rPr>
          <w:rFonts w:ascii="Times New Roman" w:eastAsia="Times New Roman" w:hAnsi="Times New Roman" w:cs="Times New Roman"/>
          <w:sz w:val="24"/>
          <w:szCs w:val="24"/>
          <w:lang w:eastAsia="sk-SK"/>
        </w:rPr>
        <w:t xml:space="preserve"> upraviť povinný minimálny interval zasadnutia poradného výboru z troch mesiacov na šesť mesiacov. V rámci aplikačnej praxe sa ukázalo, že navrhovaný interval je absolútne postačujúci na riadne fungovanie poradného výboru a činnosti, ktoré poradný výbor vykonáva.</w:t>
      </w:r>
      <w:r w:rsidR="00EF79B3" w:rsidRPr="00EF79B3">
        <w:t xml:space="preserve"> </w:t>
      </w:r>
      <w:r w:rsidR="00EF79B3" w:rsidRPr="00EF79B3">
        <w:rPr>
          <w:rFonts w:ascii="Times New Roman" w:eastAsia="Times New Roman" w:hAnsi="Times New Roman" w:cs="Times New Roman"/>
          <w:sz w:val="24"/>
          <w:szCs w:val="24"/>
          <w:lang w:eastAsia="sk-SK"/>
        </w:rPr>
        <w:t>Cieľom je ponúknuť podnikateľským subjektom flexibilitu pri zachovaní zásad participácie a</w:t>
      </w:r>
      <w:r w:rsidR="00EF79B3">
        <w:rPr>
          <w:rFonts w:ascii="Times New Roman" w:eastAsia="Times New Roman" w:hAnsi="Times New Roman" w:cs="Times New Roman"/>
          <w:sz w:val="24"/>
          <w:szCs w:val="24"/>
          <w:lang w:eastAsia="sk-SK"/>
        </w:rPr>
        <w:t> </w:t>
      </w:r>
      <w:r w:rsidR="00EF79B3" w:rsidRPr="00EF79B3">
        <w:rPr>
          <w:rFonts w:ascii="Times New Roman" w:eastAsia="Times New Roman" w:hAnsi="Times New Roman" w:cs="Times New Roman"/>
          <w:sz w:val="24"/>
          <w:szCs w:val="24"/>
          <w:lang w:eastAsia="sk-SK"/>
        </w:rPr>
        <w:t>transparentnosti</w:t>
      </w:r>
      <w:r w:rsidR="00EF79B3">
        <w:rPr>
          <w:rFonts w:ascii="Times New Roman" w:eastAsia="Times New Roman" w:hAnsi="Times New Roman" w:cs="Times New Roman"/>
          <w:sz w:val="24"/>
          <w:szCs w:val="24"/>
          <w:lang w:eastAsia="sk-SK"/>
        </w:rPr>
        <w:t>.</w:t>
      </w:r>
    </w:p>
    <w:p w14:paraId="4955ED4E" w14:textId="083E0584" w:rsidR="005F531D" w:rsidRDefault="005F531D" w:rsidP="00054C41">
      <w:pPr>
        <w:spacing w:after="0" w:line="240" w:lineRule="auto"/>
        <w:jc w:val="center"/>
        <w:rPr>
          <w:rFonts w:ascii="Times New Roman" w:eastAsia="Times New Roman" w:hAnsi="Times New Roman" w:cs="Times New Roman"/>
          <w:b/>
          <w:sz w:val="28"/>
          <w:szCs w:val="28"/>
          <w:lang w:eastAsia="sk-SK"/>
        </w:rPr>
      </w:pPr>
    </w:p>
    <w:p w14:paraId="4E66496E" w14:textId="77777777" w:rsidR="005F531D" w:rsidRDefault="005F531D" w:rsidP="00054C41">
      <w:pPr>
        <w:spacing w:after="0" w:line="240" w:lineRule="auto"/>
        <w:jc w:val="center"/>
        <w:rPr>
          <w:rFonts w:ascii="Times New Roman" w:eastAsia="Times New Roman" w:hAnsi="Times New Roman" w:cs="Times New Roman"/>
          <w:b/>
          <w:sz w:val="28"/>
          <w:szCs w:val="28"/>
          <w:lang w:eastAsia="sk-SK"/>
        </w:rPr>
      </w:pPr>
    </w:p>
    <w:sectPr w:rsidR="005F531D"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09093" w14:textId="77777777" w:rsidR="003570BA" w:rsidRDefault="003570BA" w:rsidP="00054C41">
      <w:pPr>
        <w:spacing w:after="0" w:line="240" w:lineRule="auto"/>
      </w:pPr>
      <w:r>
        <w:separator/>
      </w:r>
    </w:p>
  </w:endnote>
  <w:endnote w:type="continuationSeparator" w:id="0">
    <w:p w14:paraId="3096F7AE" w14:textId="77777777" w:rsidR="003570BA" w:rsidRDefault="003570BA"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484690"/>
      <w:docPartObj>
        <w:docPartGallery w:val="Page Numbers (Bottom of Page)"/>
        <w:docPartUnique/>
      </w:docPartObj>
    </w:sdtPr>
    <w:sdtEndPr/>
    <w:sdtContent>
      <w:p w14:paraId="62B50C9A" w14:textId="66C95C46" w:rsidR="003E444C" w:rsidRDefault="003E444C">
        <w:pPr>
          <w:pStyle w:val="Pta"/>
          <w:jc w:val="center"/>
        </w:pPr>
        <w:r>
          <w:fldChar w:fldCharType="begin"/>
        </w:r>
        <w:r>
          <w:instrText>PAGE   \* MERGEFORMAT</w:instrText>
        </w:r>
        <w:r>
          <w:fldChar w:fldCharType="separate"/>
        </w:r>
        <w:r w:rsidR="005A37DF">
          <w:rPr>
            <w:noProof/>
          </w:rPr>
          <w:t>2</w:t>
        </w:r>
        <w:r>
          <w:fldChar w:fldCharType="end"/>
        </w:r>
      </w:p>
    </w:sdtContent>
  </w:sdt>
  <w:p w14:paraId="20FE6A4A" w14:textId="77777777" w:rsidR="005F531D" w:rsidRDefault="005F53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574F3" w14:textId="77777777" w:rsidR="003570BA" w:rsidRDefault="003570BA" w:rsidP="00054C41">
      <w:pPr>
        <w:spacing w:after="0" w:line="240" w:lineRule="auto"/>
      </w:pPr>
      <w:r>
        <w:separator/>
      </w:r>
    </w:p>
  </w:footnote>
  <w:footnote w:type="continuationSeparator" w:id="0">
    <w:p w14:paraId="500D8677" w14:textId="77777777" w:rsidR="003570BA" w:rsidRDefault="003570BA" w:rsidP="00054C41">
      <w:pPr>
        <w:spacing w:after="0" w:line="240" w:lineRule="auto"/>
      </w:pPr>
      <w:r>
        <w:continuationSeparator/>
      </w:r>
    </w:p>
  </w:footnote>
  <w:footnote w:id="1">
    <w:p w14:paraId="6CC680CB" w14:textId="6BF8CDC6" w:rsidR="005F531D" w:rsidRPr="000A6B7F" w:rsidRDefault="005F531D"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5F531D" w:rsidRPr="00804BC8" w:rsidRDefault="005F531D"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5F531D" w:rsidRDefault="005F531D"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63585E64" w:rsidR="005F531D" w:rsidRPr="006045CB" w:rsidRDefault="005F531D"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4B2D726A" w14:textId="77777777" w:rsidR="005F531D" w:rsidRPr="006045CB" w:rsidRDefault="005F531D"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6C7E2B"/>
    <w:multiLevelType w:val="hybridMultilevel"/>
    <w:tmpl w:val="1826A94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0"/>
  </w:num>
  <w:num w:numId="3">
    <w:abstractNumId w:val="11"/>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5"/>
  </w:num>
  <w:num w:numId="12">
    <w:abstractNumId w:val="0"/>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820E0"/>
    <w:rsid w:val="00091A43"/>
    <w:rsid w:val="0009490E"/>
    <w:rsid w:val="000A6B7F"/>
    <w:rsid w:val="000C5419"/>
    <w:rsid w:val="000C5E9A"/>
    <w:rsid w:val="000D15F0"/>
    <w:rsid w:val="000E1754"/>
    <w:rsid w:val="0010316E"/>
    <w:rsid w:val="0011003B"/>
    <w:rsid w:val="001133DA"/>
    <w:rsid w:val="00126A2B"/>
    <w:rsid w:val="00142154"/>
    <w:rsid w:val="001476A4"/>
    <w:rsid w:val="00152FBB"/>
    <w:rsid w:val="00162C6C"/>
    <w:rsid w:val="0016512E"/>
    <w:rsid w:val="00177794"/>
    <w:rsid w:val="0018715C"/>
    <w:rsid w:val="00190F5B"/>
    <w:rsid w:val="00192CF7"/>
    <w:rsid w:val="001A1561"/>
    <w:rsid w:val="001A5AE9"/>
    <w:rsid w:val="001B4C03"/>
    <w:rsid w:val="001C7B91"/>
    <w:rsid w:val="001D1083"/>
    <w:rsid w:val="001D30FD"/>
    <w:rsid w:val="001D3FA0"/>
    <w:rsid w:val="001E24E8"/>
    <w:rsid w:val="001E53CB"/>
    <w:rsid w:val="001E5770"/>
    <w:rsid w:val="00207F43"/>
    <w:rsid w:val="002232D3"/>
    <w:rsid w:val="00225A83"/>
    <w:rsid w:val="00231B8F"/>
    <w:rsid w:val="00270EA5"/>
    <w:rsid w:val="002712B9"/>
    <w:rsid w:val="00284B8C"/>
    <w:rsid w:val="0029483F"/>
    <w:rsid w:val="002C2FC0"/>
    <w:rsid w:val="002C6FAB"/>
    <w:rsid w:val="002D3DB9"/>
    <w:rsid w:val="00302A17"/>
    <w:rsid w:val="00314D25"/>
    <w:rsid w:val="00315BE2"/>
    <w:rsid w:val="0032173C"/>
    <w:rsid w:val="0032407F"/>
    <w:rsid w:val="003322EE"/>
    <w:rsid w:val="00337630"/>
    <w:rsid w:val="00340CFD"/>
    <w:rsid w:val="003413D5"/>
    <w:rsid w:val="00342621"/>
    <w:rsid w:val="003570BA"/>
    <w:rsid w:val="00357F22"/>
    <w:rsid w:val="0036748D"/>
    <w:rsid w:val="00376039"/>
    <w:rsid w:val="0038255E"/>
    <w:rsid w:val="00391648"/>
    <w:rsid w:val="0039304E"/>
    <w:rsid w:val="0039334E"/>
    <w:rsid w:val="00394AD2"/>
    <w:rsid w:val="003A02AF"/>
    <w:rsid w:val="003A3124"/>
    <w:rsid w:val="003A686F"/>
    <w:rsid w:val="003B144F"/>
    <w:rsid w:val="003E444C"/>
    <w:rsid w:val="003E58B8"/>
    <w:rsid w:val="003F06D7"/>
    <w:rsid w:val="00400224"/>
    <w:rsid w:val="00400BA5"/>
    <w:rsid w:val="00410E62"/>
    <w:rsid w:val="00414FA7"/>
    <w:rsid w:val="00420090"/>
    <w:rsid w:val="004239D1"/>
    <w:rsid w:val="00445638"/>
    <w:rsid w:val="00446432"/>
    <w:rsid w:val="00446512"/>
    <w:rsid w:val="00461E41"/>
    <w:rsid w:val="00466D7A"/>
    <w:rsid w:val="0048237B"/>
    <w:rsid w:val="00484D16"/>
    <w:rsid w:val="00486DF5"/>
    <w:rsid w:val="00491853"/>
    <w:rsid w:val="004A14CD"/>
    <w:rsid w:val="004A2C6B"/>
    <w:rsid w:val="004D20CB"/>
    <w:rsid w:val="004D65B2"/>
    <w:rsid w:val="004D681D"/>
    <w:rsid w:val="004E16B2"/>
    <w:rsid w:val="004E2324"/>
    <w:rsid w:val="004F63E6"/>
    <w:rsid w:val="005005BC"/>
    <w:rsid w:val="005103DA"/>
    <w:rsid w:val="00511F8F"/>
    <w:rsid w:val="00512BA7"/>
    <w:rsid w:val="00515726"/>
    <w:rsid w:val="00541FDC"/>
    <w:rsid w:val="00562527"/>
    <w:rsid w:val="00562A1E"/>
    <w:rsid w:val="00563427"/>
    <w:rsid w:val="00581EB9"/>
    <w:rsid w:val="005846D2"/>
    <w:rsid w:val="005A37DF"/>
    <w:rsid w:val="005B0313"/>
    <w:rsid w:val="005B4E6E"/>
    <w:rsid w:val="005B56E4"/>
    <w:rsid w:val="005C795C"/>
    <w:rsid w:val="005D0E50"/>
    <w:rsid w:val="005D39D8"/>
    <w:rsid w:val="005F531D"/>
    <w:rsid w:val="0061097B"/>
    <w:rsid w:val="0061612F"/>
    <w:rsid w:val="006177C8"/>
    <w:rsid w:val="0062600A"/>
    <w:rsid w:val="0063777D"/>
    <w:rsid w:val="00643358"/>
    <w:rsid w:val="00646084"/>
    <w:rsid w:val="006564C3"/>
    <w:rsid w:val="006578CB"/>
    <w:rsid w:val="0068341E"/>
    <w:rsid w:val="006A4E85"/>
    <w:rsid w:val="006A60C0"/>
    <w:rsid w:val="006A712F"/>
    <w:rsid w:val="006A7E6B"/>
    <w:rsid w:val="006B5D74"/>
    <w:rsid w:val="006C25BE"/>
    <w:rsid w:val="006D4B1A"/>
    <w:rsid w:val="006D7AD8"/>
    <w:rsid w:val="006F1D57"/>
    <w:rsid w:val="0070364C"/>
    <w:rsid w:val="00710EDF"/>
    <w:rsid w:val="0071493D"/>
    <w:rsid w:val="0072221D"/>
    <w:rsid w:val="0072357C"/>
    <w:rsid w:val="007259CB"/>
    <w:rsid w:val="00726031"/>
    <w:rsid w:val="00751DA9"/>
    <w:rsid w:val="00755E69"/>
    <w:rsid w:val="007648EE"/>
    <w:rsid w:val="0077106D"/>
    <w:rsid w:val="00780ACC"/>
    <w:rsid w:val="00787A11"/>
    <w:rsid w:val="00797B40"/>
    <w:rsid w:val="007A0C9D"/>
    <w:rsid w:val="007B40FB"/>
    <w:rsid w:val="007B62AF"/>
    <w:rsid w:val="007C3EFC"/>
    <w:rsid w:val="007D274F"/>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830C1"/>
    <w:rsid w:val="008920C3"/>
    <w:rsid w:val="00894052"/>
    <w:rsid w:val="008A7B87"/>
    <w:rsid w:val="008B3842"/>
    <w:rsid w:val="008B4AA1"/>
    <w:rsid w:val="008C1C71"/>
    <w:rsid w:val="008E1AD0"/>
    <w:rsid w:val="008E315F"/>
    <w:rsid w:val="008E6B82"/>
    <w:rsid w:val="008F6ADE"/>
    <w:rsid w:val="0091269B"/>
    <w:rsid w:val="00915D51"/>
    <w:rsid w:val="00923C0C"/>
    <w:rsid w:val="0095170D"/>
    <w:rsid w:val="00952CF6"/>
    <w:rsid w:val="00960413"/>
    <w:rsid w:val="00975E93"/>
    <w:rsid w:val="00981995"/>
    <w:rsid w:val="00981C7F"/>
    <w:rsid w:val="00985515"/>
    <w:rsid w:val="00990813"/>
    <w:rsid w:val="0099544D"/>
    <w:rsid w:val="00997513"/>
    <w:rsid w:val="009A0E2C"/>
    <w:rsid w:val="009A4D56"/>
    <w:rsid w:val="009A60C4"/>
    <w:rsid w:val="009B1F04"/>
    <w:rsid w:val="009E09F7"/>
    <w:rsid w:val="009E2D5C"/>
    <w:rsid w:val="009E3E44"/>
    <w:rsid w:val="009F4175"/>
    <w:rsid w:val="009F66A4"/>
    <w:rsid w:val="009F6C80"/>
    <w:rsid w:val="00A000DA"/>
    <w:rsid w:val="00A137F4"/>
    <w:rsid w:val="00A1393B"/>
    <w:rsid w:val="00A1736E"/>
    <w:rsid w:val="00A216DF"/>
    <w:rsid w:val="00A33F2C"/>
    <w:rsid w:val="00A50EE3"/>
    <w:rsid w:val="00A663DC"/>
    <w:rsid w:val="00A83E11"/>
    <w:rsid w:val="00A948DC"/>
    <w:rsid w:val="00A94A0F"/>
    <w:rsid w:val="00AA3C6D"/>
    <w:rsid w:val="00AB57C4"/>
    <w:rsid w:val="00AF530A"/>
    <w:rsid w:val="00B04F49"/>
    <w:rsid w:val="00B11CF5"/>
    <w:rsid w:val="00B209FA"/>
    <w:rsid w:val="00B21D1F"/>
    <w:rsid w:val="00B31B65"/>
    <w:rsid w:val="00B410BA"/>
    <w:rsid w:val="00B43D68"/>
    <w:rsid w:val="00B44A3A"/>
    <w:rsid w:val="00B5600C"/>
    <w:rsid w:val="00B66E33"/>
    <w:rsid w:val="00B72FB1"/>
    <w:rsid w:val="00B75351"/>
    <w:rsid w:val="00B953DA"/>
    <w:rsid w:val="00BA19B0"/>
    <w:rsid w:val="00BB3870"/>
    <w:rsid w:val="00BB45A7"/>
    <w:rsid w:val="00BC4264"/>
    <w:rsid w:val="00BD0EF7"/>
    <w:rsid w:val="00BD6778"/>
    <w:rsid w:val="00BF1320"/>
    <w:rsid w:val="00C01599"/>
    <w:rsid w:val="00C048D1"/>
    <w:rsid w:val="00C050C5"/>
    <w:rsid w:val="00C05563"/>
    <w:rsid w:val="00C11132"/>
    <w:rsid w:val="00C115B9"/>
    <w:rsid w:val="00C12FDD"/>
    <w:rsid w:val="00C145AA"/>
    <w:rsid w:val="00C14655"/>
    <w:rsid w:val="00C21399"/>
    <w:rsid w:val="00C23C5B"/>
    <w:rsid w:val="00C33B33"/>
    <w:rsid w:val="00C446E2"/>
    <w:rsid w:val="00C535F5"/>
    <w:rsid w:val="00C560C4"/>
    <w:rsid w:val="00C6748F"/>
    <w:rsid w:val="00C74337"/>
    <w:rsid w:val="00C75DC8"/>
    <w:rsid w:val="00C929AE"/>
    <w:rsid w:val="00CA1B88"/>
    <w:rsid w:val="00CA4344"/>
    <w:rsid w:val="00CA6348"/>
    <w:rsid w:val="00CB1232"/>
    <w:rsid w:val="00CB17A0"/>
    <w:rsid w:val="00CC3B7D"/>
    <w:rsid w:val="00CD5AE4"/>
    <w:rsid w:val="00CD5E86"/>
    <w:rsid w:val="00CE3B21"/>
    <w:rsid w:val="00CF4D09"/>
    <w:rsid w:val="00D005F2"/>
    <w:rsid w:val="00D03A8E"/>
    <w:rsid w:val="00D114ED"/>
    <w:rsid w:val="00D3032C"/>
    <w:rsid w:val="00D31A3B"/>
    <w:rsid w:val="00D5309D"/>
    <w:rsid w:val="00D631FA"/>
    <w:rsid w:val="00D71064"/>
    <w:rsid w:val="00D811BB"/>
    <w:rsid w:val="00D82356"/>
    <w:rsid w:val="00D826F8"/>
    <w:rsid w:val="00D84EEE"/>
    <w:rsid w:val="00D90A61"/>
    <w:rsid w:val="00D946EF"/>
    <w:rsid w:val="00D95553"/>
    <w:rsid w:val="00DC355F"/>
    <w:rsid w:val="00DD1E4C"/>
    <w:rsid w:val="00DE331A"/>
    <w:rsid w:val="00DE6ACB"/>
    <w:rsid w:val="00DF02CE"/>
    <w:rsid w:val="00DF1462"/>
    <w:rsid w:val="00E01B76"/>
    <w:rsid w:val="00E030DA"/>
    <w:rsid w:val="00E062E8"/>
    <w:rsid w:val="00E214C0"/>
    <w:rsid w:val="00E30D85"/>
    <w:rsid w:val="00E42342"/>
    <w:rsid w:val="00E444EB"/>
    <w:rsid w:val="00E709BD"/>
    <w:rsid w:val="00E77A69"/>
    <w:rsid w:val="00E81A42"/>
    <w:rsid w:val="00E961E8"/>
    <w:rsid w:val="00E96244"/>
    <w:rsid w:val="00E96DE0"/>
    <w:rsid w:val="00EB2BEC"/>
    <w:rsid w:val="00EB2C7E"/>
    <w:rsid w:val="00EB74BF"/>
    <w:rsid w:val="00EC0704"/>
    <w:rsid w:val="00EC508B"/>
    <w:rsid w:val="00ED6B5D"/>
    <w:rsid w:val="00EE4C99"/>
    <w:rsid w:val="00EF79B3"/>
    <w:rsid w:val="00F153D7"/>
    <w:rsid w:val="00F1599C"/>
    <w:rsid w:val="00F2433F"/>
    <w:rsid w:val="00F244DC"/>
    <w:rsid w:val="00F378F4"/>
    <w:rsid w:val="00F47912"/>
    <w:rsid w:val="00F541B6"/>
    <w:rsid w:val="00F57702"/>
    <w:rsid w:val="00F61361"/>
    <w:rsid w:val="00F613E8"/>
    <w:rsid w:val="00F74D3C"/>
    <w:rsid w:val="00F74FC9"/>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C2CB66E4-0939-4458-9639-A7E43B99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semiHidden/>
    <w:unhideWhenUsed/>
    <w:rsid w:val="006A7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53347156">
      <w:bodyDiv w:val="1"/>
      <w:marLeft w:val="0"/>
      <w:marRight w:val="0"/>
      <w:marTop w:val="0"/>
      <w:marBottom w:val="0"/>
      <w:divBdr>
        <w:top w:val="none" w:sz="0" w:space="0" w:color="auto"/>
        <w:left w:val="none" w:sz="0" w:space="0" w:color="auto"/>
        <w:bottom w:val="none" w:sz="0" w:space="0" w:color="auto"/>
        <w:right w:val="none" w:sz="0" w:space="0" w:color="auto"/>
      </w:divBdr>
      <w:divsChild>
        <w:div w:id="1052387839">
          <w:marLeft w:val="255"/>
          <w:marRight w:val="0"/>
          <w:marTop w:val="0"/>
          <w:marBottom w:val="0"/>
          <w:divBdr>
            <w:top w:val="none" w:sz="0" w:space="0" w:color="auto"/>
            <w:left w:val="none" w:sz="0" w:space="0" w:color="auto"/>
            <w:bottom w:val="none" w:sz="0" w:space="0" w:color="auto"/>
            <w:right w:val="none" w:sz="0" w:space="0" w:color="auto"/>
          </w:divBdr>
        </w:div>
      </w:divsChild>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02CCCAC-CFB4-4685-8DA9-C4C0945B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Pavlikova Katarina</dc:creator>
  <cp:keywords/>
  <dc:description/>
  <cp:lastModifiedBy>Vároš Juraj</cp:lastModifiedBy>
  <cp:revision>4</cp:revision>
  <dcterms:created xsi:type="dcterms:W3CDTF">2025-11-20T08:02:00Z</dcterms:created>
  <dcterms:modified xsi:type="dcterms:W3CDTF">2025-11-25T15:10:00Z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