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89B" w:rsidRPr="00AE27BA" w:rsidRDefault="008C189B" w:rsidP="00C50DBD">
      <w:pPr>
        <w:jc w:val="center"/>
        <w:rPr>
          <w:b/>
          <w:caps/>
          <w:spacing w:val="30"/>
          <w:lang w:val="sk-SK"/>
        </w:rPr>
      </w:pPr>
      <w:r w:rsidRPr="00AE27BA">
        <w:rPr>
          <w:b/>
          <w:caps/>
          <w:spacing w:val="30"/>
          <w:lang w:val="sk-SK"/>
        </w:rPr>
        <w:t>Doložka zlučiteľnosti</w:t>
      </w:r>
    </w:p>
    <w:p w:rsidR="008C189B" w:rsidRPr="00AE27BA" w:rsidRDefault="00846FD6" w:rsidP="00C50DBD">
      <w:pPr>
        <w:jc w:val="center"/>
        <w:rPr>
          <w:b/>
          <w:lang w:val="sk-SK"/>
        </w:rPr>
      </w:pPr>
      <w:r>
        <w:rPr>
          <w:b/>
          <w:lang w:val="sk-SK"/>
        </w:rPr>
        <w:t>návrhu zákona</w:t>
      </w:r>
      <w:r w:rsidR="008C189B" w:rsidRPr="00AE27BA">
        <w:rPr>
          <w:b/>
          <w:lang w:val="sk-SK"/>
        </w:rPr>
        <w:t xml:space="preserve"> s právom Európskej únie </w:t>
      </w:r>
    </w:p>
    <w:p w:rsidR="008C189B" w:rsidRPr="00AE27BA" w:rsidRDefault="008C189B" w:rsidP="00C50DBD">
      <w:pPr>
        <w:rPr>
          <w:lang w:val="sk-SK"/>
        </w:rPr>
      </w:pPr>
    </w:p>
    <w:p w:rsidR="008C189B" w:rsidRPr="00AE27BA" w:rsidRDefault="008C189B" w:rsidP="00C50DBD">
      <w:pPr>
        <w:jc w:val="both"/>
        <w:rPr>
          <w:lang w:val="sk-SK"/>
        </w:rPr>
      </w:pPr>
    </w:p>
    <w:p w:rsidR="008C189B" w:rsidRPr="00AE27BA" w:rsidRDefault="008C189B" w:rsidP="00C50DBD">
      <w:pPr>
        <w:ind w:left="360" w:hanging="360"/>
        <w:jc w:val="both"/>
        <w:rPr>
          <w:b/>
          <w:lang w:val="sk-SK"/>
        </w:rPr>
      </w:pPr>
      <w:r w:rsidRPr="00AE27BA">
        <w:rPr>
          <w:b/>
          <w:lang w:val="sk-SK"/>
        </w:rPr>
        <w:t>1.</w:t>
      </w:r>
      <w:r w:rsidRPr="00AE27BA">
        <w:rPr>
          <w:b/>
          <w:lang w:val="sk-SK"/>
        </w:rPr>
        <w:tab/>
      </w:r>
      <w:r w:rsidR="00846FD6">
        <w:rPr>
          <w:b/>
          <w:lang w:val="sk-SK"/>
        </w:rPr>
        <w:t>Navrhovateľ</w:t>
      </w:r>
      <w:r w:rsidR="00233D8C" w:rsidRPr="00AE27BA">
        <w:rPr>
          <w:b/>
          <w:lang w:val="sk-SK"/>
        </w:rPr>
        <w:t xml:space="preserve"> </w:t>
      </w:r>
      <w:r w:rsidR="00846FD6">
        <w:rPr>
          <w:b/>
          <w:lang w:val="sk-SK"/>
        </w:rPr>
        <w:t>zákona</w:t>
      </w:r>
      <w:r w:rsidRPr="00AE27BA">
        <w:rPr>
          <w:b/>
          <w:lang w:val="sk-SK"/>
        </w:rPr>
        <w:t>:</w:t>
      </w:r>
      <w:r w:rsidR="00233D8C" w:rsidRPr="00AE27BA">
        <w:rPr>
          <w:lang w:val="sk-SK"/>
        </w:rPr>
        <w:t xml:space="preserve"> </w:t>
      </w:r>
      <w:r w:rsidR="00AC33DB">
        <w:rPr>
          <w:lang w:val="sk-SK"/>
        </w:rPr>
        <w:t>Vláda</w:t>
      </w:r>
      <w:r w:rsidR="00233D8C" w:rsidRPr="00AE27BA">
        <w:rPr>
          <w:lang w:val="sk-SK"/>
        </w:rPr>
        <w:t xml:space="preserve"> Slovenskej republiky</w:t>
      </w:r>
    </w:p>
    <w:p w:rsidR="008C189B" w:rsidRPr="00AE27BA" w:rsidRDefault="008C189B" w:rsidP="00C50DBD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AE27BA" w:rsidRDefault="008C189B" w:rsidP="00C50DBD">
      <w:pPr>
        <w:ind w:left="360" w:hanging="360"/>
        <w:jc w:val="both"/>
        <w:rPr>
          <w:lang w:val="sk-SK"/>
        </w:rPr>
      </w:pPr>
      <w:r w:rsidRPr="00AE27BA">
        <w:rPr>
          <w:b/>
          <w:lang w:val="sk-SK"/>
        </w:rPr>
        <w:t>2.</w:t>
      </w:r>
      <w:r w:rsidRPr="00AE27BA">
        <w:rPr>
          <w:b/>
          <w:lang w:val="sk-SK"/>
        </w:rPr>
        <w:tab/>
        <w:t xml:space="preserve">Názov návrhu </w:t>
      </w:r>
      <w:r w:rsidR="00846FD6">
        <w:rPr>
          <w:b/>
          <w:lang w:val="sk-SK"/>
        </w:rPr>
        <w:t>zákona</w:t>
      </w:r>
      <w:r w:rsidRPr="00AE27BA">
        <w:rPr>
          <w:b/>
          <w:lang w:val="sk-SK"/>
        </w:rPr>
        <w:t>:</w:t>
      </w:r>
      <w:r w:rsidR="005A0FFE" w:rsidRPr="00AE27BA">
        <w:rPr>
          <w:lang w:val="sk-SK"/>
        </w:rPr>
        <w:t xml:space="preserve"> </w:t>
      </w:r>
      <w:r w:rsidR="00AC33DB">
        <w:rPr>
          <w:lang w:val="sk-SK"/>
        </w:rPr>
        <w:t>Vládny n</w:t>
      </w:r>
      <w:bookmarkStart w:id="0" w:name="_GoBack"/>
      <w:bookmarkEnd w:id="0"/>
      <w:r w:rsidR="00EA5640" w:rsidRPr="00AE27BA">
        <w:rPr>
          <w:lang w:val="sk-SK"/>
        </w:rPr>
        <w:t>ávrh zákona</w:t>
      </w:r>
      <w:r w:rsidR="00F13EE7">
        <w:rPr>
          <w:lang w:val="sk-SK"/>
        </w:rPr>
        <w:t xml:space="preserve">, ktorým sa mení a dopĺňa zákon č. 112/2018 Z. z. </w:t>
      </w:r>
      <w:r w:rsidR="00A1270D" w:rsidRPr="00AE27BA">
        <w:rPr>
          <w:lang w:val="sk-SK"/>
        </w:rPr>
        <w:t>o</w:t>
      </w:r>
      <w:r w:rsidR="00EA5640" w:rsidRPr="00AE27BA">
        <w:rPr>
          <w:lang w:val="sk-SK"/>
        </w:rPr>
        <w:t> </w:t>
      </w:r>
      <w:r w:rsidR="00A1270D" w:rsidRPr="00AE27BA">
        <w:rPr>
          <w:lang w:val="sk-SK"/>
        </w:rPr>
        <w:t>s</w:t>
      </w:r>
      <w:r w:rsidR="00EA5640" w:rsidRPr="00AE27BA">
        <w:rPr>
          <w:lang w:val="sk-SK"/>
        </w:rPr>
        <w:t>ociálnej ekonomike a sociálnych podnikoch a o zmene a doplnení niektorých zákonov</w:t>
      </w:r>
      <w:r w:rsidR="00F13EE7">
        <w:rPr>
          <w:lang w:val="sk-SK"/>
        </w:rPr>
        <w:t xml:space="preserve"> v znení neskorších predpisov </w:t>
      </w:r>
      <w:r w:rsidR="00530DEB" w:rsidRPr="00F0674A">
        <w:t>a ktorým sa menia a dopĺňajú niektoré zákony</w:t>
      </w:r>
    </w:p>
    <w:p w:rsidR="008C189B" w:rsidRPr="00AE27BA" w:rsidRDefault="008C189B" w:rsidP="00C50DBD">
      <w:pPr>
        <w:ind w:left="360"/>
        <w:jc w:val="both"/>
        <w:rPr>
          <w:lang w:val="sk-SK"/>
        </w:rPr>
      </w:pPr>
    </w:p>
    <w:p w:rsidR="008C189B" w:rsidRPr="00AE27BA" w:rsidRDefault="008C189B" w:rsidP="00C50DBD">
      <w:pPr>
        <w:ind w:left="360" w:hanging="360"/>
        <w:jc w:val="both"/>
        <w:rPr>
          <w:lang w:val="sk-SK"/>
        </w:rPr>
      </w:pPr>
      <w:r w:rsidRPr="00AE27BA">
        <w:rPr>
          <w:b/>
          <w:lang w:val="sk-SK"/>
        </w:rPr>
        <w:t>3.</w:t>
      </w:r>
      <w:r w:rsidRPr="00AE27BA">
        <w:rPr>
          <w:b/>
          <w:lang w:val="sk-SK"/>
        </w:rPr>
        <w:tab/>
      </w:r>
      <w:r w:rsidR="00FA2284">
        <w:rPr>
          <w:b/>
          <w:lang w:val="sk-SK"/>
        </w:rPr>
        <w:t>Predmet</w:t>
      </w:r>
      <w:r w:rsidRPr="00AE27BA">
        <w:rPr>
          <w:b/>
          <w:lang w:val="sk-SK"/>
        </w:rPr>
        <w:t xml:space="preserve"> návrhu </w:t>
      </w:r>
      <w:r w:rsidR="00846FD6" w:rsidRPr="00846FD6">
        <w:rPr>
          <w:b/>
          <w:lang w:val="sk-SK"/>
        </w:rPr>
        <w:t xml:space="preserve">zákona </w:t>
      </w:r>
      <w:r w:rsidRPr="00846FD6">
        <w:rPr>
          <w:b/>
          <w:lang w:val="sk-SK"/>
        </w:rPr>
        <w:t>je upraven</w:t>
      </w:r>
      <w:r w:rsidR="0035542A">
        <w:rPr>
          <w:b/>
          <w:lang w:val="sk-SK"/>
        </w:rPr>
        <w:t>ý</w:t>
      </w:r>
      <w:r w:rsidRPr="00846FD6">
        <w:rPr>
          <w:b/>
          <w:lang w:val="sk-SK"/>
        </w:rPr>
        <w:t xml:space="preserve"> v práve Európskej únie</w:t>
      </w:r>
      <w:r w:rsidR="00846FD6">
        <w:rPr>
          <w:b/>
          <w:lang w:val="sk-SK"/>
        </w:rPr>
        <w:t>:</w:t>
      </w:r>
    </w:p>
    <w:p w:rsidR="008C189B" w:rsidRPr="00AE27BA" w:rsidRDefault="008C189B" w:rsidP="00C50DBD">
      <w:pPr>
        <w:ind w:left="360"/>
        <w:jc w:val="both"/>
        <w:rPr>
          <w:lang w:val="sk-SK"/>
        </w:rPr>
      </w:pPr>
    </w:p>
    <w:p w:rsidR="008C189B" w:rsidRPr="00846FD6" w:rsidRDefault="008C189B" w:rsidP="00C50DBD">
      <w:pPr>
        <w:numPr>
          <w:ilvl w:val="0"/>
          <w:numId w:val="6"/>
        </w:numPr>
        <w:tabs>
          <w:tab w:val="left" w:pos="709"/>
        </w:tabs>
        <w:jc w:val="both"/>
        <w:rPr>
          <w:lang w:val="sk-SK"/>
        </w:rPr>
      </w:pPr>
      <w:r w:rsidRPr="00846FD6">
        <w:rPr>
          <w:lang w:val="sk-SK"/>
        </w:rPr>
        <w:t>primárnom</w:t>
      </w:r>
    </w:p>
    <w:p w:rsidR="008C189B" w:rsidRPr="00AE27BA" w:rsidRDefault="008C189B" w:rsidP="00C50DBD">
      <w:pPr>
        <w:numPr>
          <w:ilvl w:val="0"/>
          <w:numId w:val="5"/>
        </w:numPr>
        <w:ind w:left="1071" w:hanging="357"/>
        <w:jc w:val="both"/>
        <w:rPr>
          <w:lang w:val="sk-SK"/>
        </w:rPr>
      </w:pPr>
      <w:r w:rsidRPr="00AE27BA">
        <w:rPr>
          <w:lang w:val="sk-SK"/>
        </w:rPr>
        <w:t xml:space="preserve">v </w:t>
      </w:r>
      <w:r w:rsidR="00C942EF" w:rsidRPr="00AE27BA">
        <w:rPr>
          <w:lang w:val="sk-SK"/>
        </w:rPr>
        <w:t xml:space="preserve">čl. </w:t>
      </w:r>
      <w:r w:rsidR="00A712D7">
        <w:rPr>
          <w:lang w:val="sk-SK"/>
        </w:rPr>
        <w:t xml:space="preserve">107 a 108 </w:t>
      </w:r>
      <w:r w:rsidRPr="00AE27BA">
        <w:rPr>
          <w:lang w:val="sk-SK"/>
        </w:rPr>
        <w:t>Zmluvy o fungovaní Európskej únie,</w:t>
      </w:r>
    </w:p>
    <w:p w:rsidR="008C189B" w:rsidRPr="00AE27BA" w:rsidRDefault="008C189B" w:rsidP="00C50DBD">
      <w:pPr>
        <w:ind w:left="360"/>
        <w:jc w:val="both"/>
        <w:rPr>
          <w:lang w:val="sk-SK"/>
        </w:rPr>
      </w:pPr>
    </w:p>
    <w:p w:rsidR="008E52B7" w:rsidRPr="00846FD6" w:rsidRDefault="008C189B" w:rsidP="00C50DBD">
      <w:pPr>
        <w:numPr>
          <w:ilvl w:val="0"/>
          <w:numId w:val="6"/>
        </w:numPr>
        <w:tabs>
          <w:tab w:val="left" w:pos="709"/>
        </w:tabs>
        <w:jc w:val="both"/>
        <w:rPr>
          <w:lang w:val="sk-SK"/>
        </w:rPr>
      </w:pPr>
      <w:r w:rsidRPr="00846FD6">
        <w:rPr>
          <w:lang w:val="sk-SK"/>
        </w:rPr>
        <w:t xml:space="preserve">sekundárnom </w:t>
      </w:r>
    </w:p>
    <w:p w:rsidR="00445700" w:rsidRPr="00E3397D" w:rsidRDefault="00445700" w:rsidP="00445700">
      <w:pPr>
        <w:ind w:left="1071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</w:p>
    <w:p w:rsidR="00445700" w:rsidRPr="0019660F" w:rsidRDefault="000714B7" w:rsidP="00445700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>
        <w:rPr>
          <w:bCs/>
          <w:bdr w:val="none" w:sz="0" w:space="0" w:color="auto" w:frame="1"/>
          <w:shd w:val="clear" w:color="auto" w:fill="FFFFFF"/>
          <w:lang w:val="sk-SK"/>
        </w:rPr>
        <w:t>n</w:t>
      </w:r>
      <w:r w:rsidR="00445700" w:rsidRPr="0019660F">
        <w:rPr>
          <w:bCs/>
          <w:bdr w:val="none" w:sz="0" w:space="0" w:color="auto" w:frame="1"/>
          <w:shd w:val="clear" w:color="auto" w:fill="FFFFFF"/>
          <w:lang w:val="sk-SK"/>
        </w:rPr>
        <w:t xml:space="preserve">ariadenie </w:t>
      </w:r>
      <w:r w:rsidR="005576CC">
        <w:rPr>
          <w:color w:val="000000"/>
        </w:rPr>
        <w:t>Komisie (ES) č. 794/2004 z 21. apríla 2004, ktorým sa vykonáva nariadenie Rady (EÚ) 2015/1589 stanovujúce podrobné pravidlá na uplatňovanie článku 108 Zmluvy o fungovaní Európskej únie (Mimoriadne vydanie Ú. v. EÚ, kap. 08/zv. 04; Ú. v. EÚ L 140, 30.4.2004)</w:t>
      </w:r>
      <w:r w:rsidR="00445700" w:rsidRPr="0019660F">
        <w:rPr>
          <w:bCs/>
          <w:bdr w:val="none" w:sz="0" w:space="0" w:color="auto" w:frame="1"/>
          <w:shd w:val="clear" w:color="auto" w:fill="FFFFFF"/>
          <w:lang w:val="sk-SK"/>
        </w:rPr>
        <w:t>,</w:t>
      </w:r>
    </w:p>
    <w:p w:rsidR="00445700" w:rsidRPr="00E3397D" w:rsidRDefault="00445700" w:rsidP="00445700">
      <w:pPr>
        <w:ind w:left="1071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19660F">
        <w:rPr>
          <w:bCs/>
          <w:bdr w:val="none" w:sz="0" w:space="0" w:color="auto" w:frame="1"/>
          <w:shd w:val="clear" w:color="auto" w:fill="FFFFFF"/>
          <w:lang w:val="sk-SK"/>
        </w:rPr>
        <w:t>gestor: PMÚ SR, MPRV SR</w:t>
      </w:r>
      <w:r w:rsidRPr="00E3397D">
        <w:rPr>
          <w:bCs/>
          <w:bdr w:val="none" w:sz="0" w:space="0" w:color="auto" w:frame="1"/>
          <w:shd w:val="clear" w:color="auto" w:fill="FFFFFF"/>
          <w:lang w:val="sk-SK"/>
        </w:rPr>
        <w:t xml:space="preserve"> </w:t>
      </w:r>
    </w:p>
    <w:p w:rsidR="00445700" w:rsidRPr="00E3397D" w:rsidRDefault="00445700" w:rsidP="00445700">
      <w:pPr>
        <w:ind w:left="1071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</w:p>
    <w:p w:rsidR="00445700" w:rsidRPr="0019660F" w:rsidRDefault="00445700" w:rsidP="00445700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19660F">
        <w:rPr>
          <w:bCs/>
          <w:bdr w:val="none" w:sz="0" w:space="0" w:color="auto" w:frame="1"/>
          <w:shd w:val="clear" w:color="auto" w:fill="FFFFFF"/>
          <w:lang w:val="sk-SK"/>
        </w:rPr>
        <w:t>nariadenie Komisie (EÚ) č. 651/2014 zo 17. júna 2014 o vyhlásení určitých kategórií pomoci za zlučiteľné s vnútorným trhom podľa článkov 107 a 108 zmluvy (Ú. v. EÚ L 187, 26.6.2014) v platnom znení,</w:t>
      </w:r>
    </w:p>
    <w:p w:rsidR="00445700" w:rsidRDefault="00445700" w:rsidP="00445700">
      <w:pPr>
        <w:ind w:left="1071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19660F">
        <w:rPr>
          <w:bCs/>
          <w:bdr w:val="none" w:sz="0" w:space="0" w:color="auto" w:frame="1"/>
          <w:shd w:val="clear" w:color="auto" w:fill="FFFFFF"/>
          <w:lang w:val="sk-SK"/>
        </w:rPr>
        <w:t>gestor: PMÚ SR, MH SR, MPRV SR, MPSVR SR, MŠVVŠ SR, MŽP SR, MDV SR, MK SR</w:t>
      </w:r>
      <w:r w:rsidR="00D606DF">
        <w:rPr>
          <w:bCs/>
          <w:bdr w:val="none" w:sz="0" w:space="0" w:color="auto" w:frame="1"/>
          <w:shd w:val="clear" w:color="auto" w:fill="FFFFFF"/>
          <w:lang w:val="sk-SK"/>
        </w:rPr>
        <w:t>,</w:t>
      </w:r>
    </w:p>
    <w:p w:rsidR="00D606DF" w:rsidRPr="00E3397D" w:rsidRDefault="00D606DF" w:rsidP="00445700">
      <w:pPr>
        <w:ind w:left="1071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</w:p>
    <w:p w:rsidR="00445700" w:rsidRPr="004F7EED" w:rsidRDefault="000714B7" w:rsidP="00445700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>
        <w:rPr>
          <w:bCs/>
          <w:bdr w:val="none" w:sz="0" w:space="0" w:color="auto" w:frame="1"/>
          <w:shd w:val="clear" w:color="auto" w:fill="FFFFFF"/>
          <w:lang w:val="sk-SK"/>
        </w:rPr>
        <w:t>n</w:t>
      </w:r>
      <w:r w:rsidR="00445700" w:rsidRPr="004F7EED">
        <w:rPr>
          <w:bCs/>
          <w:bdr w:val="none" w:sz="0" w:space="0" w:color="auto" w:frame="1"/>
          <w:shd w:val="clear" w:color="auto" w:fill="FFFFFF"/>
          <w:lang w:val="sk-SK"/>
        </w:rPr>
        <w:t>ariadenie</w:t>
      </w:r>
      <w:r w:rsidR="00DF4032">
        <w:rPr>
          <w:color w:val="000000"/>
        </w:rPr>
        <w:t xml:space="preserve"> Rady (EÚ) 2015/1588 z 13. júla 2015 o uplatňovaní článkov 107 a 108 Zmluvy o fungovaní Európskej únie na určité kategórie horizontálnej štátnej pomoci (kodifikované znenie) (Ú. v. EÚ L 248, 24.9.2015) v platnom znení</w:t>
      </w:r>
      <w:r w:rsidR="00445700" w:rsidRPr="004F7EED">
        <w:rPr>
          <w:bCs/>
          <w:bdr w:val="none" w:sz="0" w:space="0" w:color="auto" w:frame="1"/>
          <w:shd w:val="clear" w:color="auto" w:fill="FFFFFF"/>
          <w:lang w:val="sk-SK"/>
        </w:rPr>
        <w:t>,</w:t>
      </w:r>
    </w:p>
    <w:p w:rsidR="00445700" w:rsidRDefault="00445700" w:rsidP="00445700">
      <w:pPr>
        <w:ind w:left="1071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4F7EED">
        <w:rPr>
          <w:bCs/>
          <w:bdr w:val="none" w:sz="0" w:space="0" w:color="auto" w:frame="1"/>
          <w:shd w:val="clear" w:color="auto" w:fill="FFFFFF"/>
          <w:lang w:val="sk-SK"/>
        </w:rPr>
        <w:t>gestor: MF SR</w:t>
      </w:r>
      <w:r w:rsidR="00D606DF">
        <w:rPr>
          <w:bCs/>
          <w:bdr w:val="none" w:sz="0" w:space="0" w:color="auto" w:frame="1"/>
          <w:shd w:val="clear" w:color="auto" w:fill="FFFFFF"/>
          <w:lang w:val="sk-SK"/>
        </w:rPr>
        <w:t>,</w:t>
      </w:r>
    </w:p>
    <w:p w:rsidR="00D606DF" w:rsidRPr="004F7EED" w:rsidRDefault="00D606DF" w:rsidP="00445700">
      <w:pPr>
        <w:ind w:left="1071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</w:p>
    <w:p w:rsidR="00445700" w:rsidRPr="004F7EED" w:rsidRDefault="000714B7" w:rsidP="00445700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>
        <w:rPr>
          <w:bCs/>
          <w:bdr w:val="none" w:sz="0" w:space="0" w:color="auto" w:frame="1"/>
          <w:shd w:val="clear" w:color="auto" w:fill="FFFFFF"/>
          <w:lang w:val="sk-SK"/>
        </w:rPr>
        <w:t>n</w:t>
      </w:r>
      <w:r w:rsidR="00445700" w:rsidRPr="004F7EED">
        <w:rPr>
          <w:bCs/>
          <w:bdr w:val="none" w:sz="0" w:space="0" w:color="auto" w:frame="1"/>
          <w:shd w:val="clear" w:color="auto" w:fill="FFFFFF"/>
          <w:lang w:val="sk-SK"/>
        </w:rPr>
        <w:t xml:space="preserve">ariadenie </w:t>
      </w:r>
      <w:r w:rsidR="002C4E46">
        <w:rPr>
          <w:color w:val="000000"/>
        </w:rPr>
        <w:t>Rady (EÚ) 2015/1589 z 13. júla 2015 stanovujúce podrobné pravidlá na uplatňovanie článku 108 Zmluvy o fungovaní Európskej únie (kodifikované znenie) (Ú. v. EÚ L 248, 24.9.2015) v platnom znení</w:t>
      </w:r>
      <w:r w:rsidR="00445700" w:rsidRPr="004F7EED">
        <w:rPr>
          <w:bCs/>
          <w:bdr w:val="none" w:sz="0" w:space="0" w:color="auto" w:frame="1"/>
          <w:shd w:val="clear" w:color="auto" w:fill="FFFFFF"/>
          <w:lang w:val="sk-SK"/>
        </w:rPr>
        <w:t>,</w:t>
      </w:r>
    </w:p>
    <w:p w:rsidR="0054591D" w:rsidRDefault="00445700" w:rsidP="00445700">
      <w:pPr>
        <w:ind w:left="1071"/>
        <w:jc w:val="both"/>
        <w:rPr>
          <w:rStyle w:val="Siln"/>
          <w:b w:val="0"/>
          <w:bCs/>
          <w:bdr w:val="none" w:sz="0" w:space="0" w:color="auto" w:frame="1"/>
          <w:shd w:val="clear" w:color="auto" w:fill="FFFFFF"/>
        </w:rPr>
      </w:pPr>
      <w:r w:rsidRPr="004F7EED">
        <w:rPr>
          <w:bCs/>
          <w:bdr w:val="none" w:sz="0" w:space="0" w:color="auto" w:frame="1"/>
          <w:shd w:val="clear" w:color="auto" w:fill="FFFFFF"/>
          <w:lang w:val="sk-SK"/>
        </w:rPr>
        <w:t>gestor: MF SR</w:t>
      </w:r>
      <w:r w:rsidR="0054591D" w:rsidRPr="004F7EED">
        <w:rPr>
          <w:rStyle w:val="Siln"/>
          <w:b w:val="0"/>
          <w:bCs/>
          <w:bdr w:val="none" w:sz="0" w:space="0" w:color="auto" w:frame="1"/>
          <w:shd w:val="clear" w:color="auto" w:fill="FFFFFF"/>
        </w:rPr>
        <w:t>,</w:t>
      </w:r>
    </w:p>
    <w:p w:rsidR="00D606DF" w:rsidRDefault="00D606DF" w:rsidP="00445700">
      <w:pPr>
        <w:ind w:left="1071"/>
        <w:jc w:val="both"/>
        <w:rPr>
          <w:rStyle w:val="Siln"/>
          <w:b w:val="0"/>
          <w:bCs/>
          <w:bdr w:val="none" w:sz="0" w:space="0" w:color="auto" w:frame="1"/>
          <w:shd w:val="clear" w:color="auto" w:fill="FFFFFF"/>
        </w:rPr>
      </w:pPr>
    </w:p>
    <w:p w:rsidR="004F7EED" w:rsidRPr="004F7EED" w:rsidRDefault="004F7EED" w:rsidP="004F7EED">
      <w:pPr>
        <w:numPr>
          <w:ilvl w:val="0"/>
          <w:numId w:val="5"/>
        </w:numPr>
        <w:ind w:left="1071" w:hanging="357"/>
        <w:jc w:val="both"/>
        <w:rPr>
          <w:lang w:val="sk-SK"/>
        </w:rPr>
      </w:pPr>
      <w:r>
        <w:rPr>
          <w:lang w:val="sk-SK"/>
        </w:rPr>
        <w:t>n</w:t>
      </w:r>
      <w:r w:rsidRPr="004F7EED">
        <w:rPr>
          <w:lang w:val="sk-SK"/>
        </w:rPr>
        <w:t>ariadenie Európskeho parlamentu a Rady (EÚ) 2021/1057 z 24. júna 2021, ktorým sa zriaďuje Európsky sociálny fond plus (ESF+) a zrušuje nariadenie (EÚ) č. 1296/2013 (Ú. v. EÚ L 231, 30.6.2021) v platnom znení,</w:t>
      </w:r>
    </w:p>
    <w:p w:rsidR="004F7EED" w:rsidRDefault="004F7EED" w:rsidP="004F7EED">
      <w:pPr>
        <w:ind w:left="362" w:firstLine="709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225FD3">
        <w:rPr>
          <w:bCs/>
          <w:bdr w:val="none" w:sz="0" w:space="0" w:color="auto" w:frame="1"/>
          <w:shd w:val="clear" w:color="auto" w:fill="FFFFFF"/>
          <w:lang w:val="sk-SK"/>
        </w:rPr>
        <w:t>gestor: M</w:t>
      </w:r>
      <w:r>
        <w:rPr>
          <w:bCs/>
          <w:bdr w:val="none" w:sz="0" w:space="0" w:color="auto" w:frame="1"/>
          <w:shd w:val="clear" w:color="auto" w:fill="FFFFFF"/>
          <w:lang w:val="sk-SK"/>
        </w:rPr>
        <w:t>IRRI</w:t>
      </w:r>
      <w:r w:rsidRPr="00225FD3">
        <w:rPr>
          <w:bCs/>
          <w:bdr w:val="none" w:sz="0" w:space="0" w:color="auto" w:frame="1"/>
          <w:shd w:val="clear" w:color="auto" w:fill="FFFFFF"/>
          <w:lang w:val="sk-SK"/>
        </w:rPr>
        <w:t xml:space="preserve"> SR</w:t>
      </w:r>
      <w:r w:rsidR="00D606DF">
        <w:rPr>
          <w:bCs/>
          <w:bdr w:val="none" w:sz="0" w:space="0" w:color="auto" w:frame="1"/>
          <w:shd w:val="clear" w:color="auto" w:fill="FFFFFF"/>
          <w:lang w:val="sk-SK"/>
        </w:rPr>
        <w:t>,</w:t>
      </w:r>
    </w:p>
    <w:p w:rsidR="00D606DF" w:rsidRDefault="00D606DF" w:rsidP="004F7EED">
      <w:pPr>
        <w:ind w:left="362" w:firstLine="709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</w:p>
    <w:p w:rsidR="004F7EED" w:rsidRPr="004F7EED" w:rsidRDefault="004F7EED" w:rsidP="004F7EED">
      <w:pPr>
        <w:numPr>
          <w:ilvl w:val="0"/>
          <w:numId w:val="5"/>
        </w:numPr>
        <w:ind w:left="1071" w:hanging="357"/>
        <w:jc w:val="both"/>
        <w:rPr>
          <w:lang w:val="sk-SK"/>
        </w:rPr>
      </w:pPr>
      <w:r>
        <w:rPr>
          <w:lang w:val="sk-SK"/>
        </w:rPr>
        <w:t>n</w:t>
      </w:r>
      <w:r w:rsidRPr="004F7EED">
        <w:rPr>
          <w:lang w:val="sk-SK"/>
        </w:rPr>
        <w:t>ariadenie Európskeho parlamentu a Rady (EÚ) 2021/1058 z 24. júna 2021 o Európskom fonde regionálneho rozvoja a Kohéznom fonde (Ú. v. EÚ L 231, 30.6.2021) v platnom znení,</w:t>
      </w:r>
    </w:p>
    <w:p w:rsidR="004F7EED" w:rsidRDefault="004F7EED" w:rsidP="004F7EED">
      <w:pPr>
        <w:ind w:left="362" w:firstLine="709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225FD3">
        <w:rPr>
          <w:bCs/>
          <w:bdr w:val="none" w:sz="0" w:space="0" w:color="auto" w:frame="1"/>
          <w:shd w:val="clear" w:color="auto" w:fill="FFFFFF"/>
          <w:lang w:val="sk-SK"/>
        </w:rPr>
        <w:t>gestor: M</w:t>
      </w:r>
      <w:r>
        <w:rPr>
          <w:bCs/>
          <w:bdr w:val="none" w:sz="0" w:space="0" w:color="auto" w:frame="1"/>
          <w:shd w:val="clear" w:color="auto" w:fill="FFFFFF"/>
          <w:lang w:val="sk-SK"/>
        </w:rPr>
        <w:t>IRRI</w:t>
      </w:r>
      <w:r w:rsidRPr="00225FD3">
        <w:rPr>
          <w:bCs/>
          <w:bdr w:val="none" w:sz="0" w:space="0" w:color="auto" w:frame="1"/>
          <w:shd w:val="clear" w:color="auto" w:fill="FFFFFF"/>
          <w:lang w:val="sk-SK"/>
        </w:rPr>
        <w:t xml:space="preserve"> SR</w:t>
      </w:r>
      <w:r w:rsidR="00D606DF">
        <w:rPr>
          <w:bCs/>
          <w:bdr w:val="none" w:sz="0" w:space="0" w:color="auto" w:frame="1"/>
          <w:shd w:val="clear" w:color="auto" w:fill="FFFFFF"/>
          <w:lang w:val="sk-SK"/>
        </w:rPr>
        <w:t>,</w:t>
      </w:r>
    </w:p>
    <w:p w:rsidR="00D606DF" w:rsidRPr="004F7EED" w:rsidRDefault="00D606DF" w:rsidP="004F7EED">
      <w:pPr>
        <w:ind w:left="362" w:firstLine="709"/>
        <w:jc w:val="both"/>
        <w:rPr>
          <w:lang w:val="sk-SK"/>
        </w:rPr>
      </w:pPr>
    </w:p>
    <w:p w:rsidR="0014278E" w:rsidRPr="004F7EED" w:rsidRDefault="004F7EED" w:rsidP="004F7EED">
      <w:pPr>
        <w:numPr>
          <w:ilvl w:val="0"/>
          <w:numId w:val="5"/>
        </w:numPr>
        <w:ind w:left="1071" w:hanging="357"/>
        <w:jc w:val="both"/>
        <w:rPr>
          <w:lang w:val="sk-SK"/>
        </w:rPr>
      </w:pPr>
      <w:r w:rsidRPr="004F7EED">
        <w:rPr>
          <w:lang w:val="sk-SK"/>
        </w:rPr>
        <w:t xml:space="preserve">nariadenie Európskeho parlamentu a Rady (EÚ) 2021/1060 z 24. júna 2021, ktorým sa </w:t>
      </w:r>
      <w:r w:rsidRPr="004F7EED">
        <w:rPr>
          <w:lang w:val="sk-SK"/>
        </w:rPr>
        <w:lastRenderedPageBreak/>
        <w:t xml:space="preserve">stanovujú spoločné ustanovenia o Európskom fonde regionálneho rozvoja, Európskom sociálnom fonde plus, Kohéznom fonde, Fonde na spravodlivú transformáciu a Európskom námornom, rybolovnom a </w:t>
      </w:r>
      <w:proofErr w:type="spellStart"/>
      <w:r w:rsidRPr="004F7EED">
        <w:rPr>
          <w:lang w:val="sk-SK"/>
        </w:rPr>
        <w:t>akvakultúrnom</w:t>
      </w:r>
      <w:proofErr w:type="spellEnd"/>
      <w:r w:rsidRPr="004F7EED">
        <w:rPr>
          <w:lang w:val="sk-SK"/>
        </w:rPr>
        <w:t xml:space="preserve"> fonde a rozpočtové pravidlá pre uvedené fondy, ako aj pre Fond pre azyl, migráciu a integráciu, Fond pre vnútornú bezpečnosť a Nástroj finančnej podpory na riadenie hraníc a vízovú politiku (Ú. v. EÚ L 231, 30.6.2021) v platnom znení</w:t>
      </w:r>
    </w:p>
    <w:p w:rsidR="004F7EED" w:rsidRPr="004F7EED" w:rsidRDefault="004F7EED" w:rsidP="007F752A">
      <w:pPr>
        <w:ind w:left="974" w:firstLine="97"/>
        <w:jc w:val="both"/>
        <w:rPr>
          <w:lang w:val="sk-SK"/>
        </w:rPr>
      </w:pPr>
      <w:r w:rsidRPr="00225FD3">
        <w:rPr>
          <w:bCs/>
          <w:bdr w:val="none" w:sz="0" w:space="0" w:color="auto" w:frame="1"/>
          <w:shd w:val="clear" w:color="auto" w:fill="FFFFFF"/>
          <w:lang w:val="sk-SK"/>
        </w:rPr>
        <w:t>gestor: M</w:t>
      </w:r>
      <w:r>
        <w:rPr>
          <w:bCs/>
          <w:bdr w:val="none" w:sz="0" w:space="0" w:color="auto" w:frame="1"/>
          <w:shd w:val="clear" w:color="auto" w:fill="FFFFFF"/>
          <w:lang w:val="sk-SK"/>
        </w:rPr>
        <w:t>IRRI</w:t>
      </w:r>
      <w:r w:rsidRPr="00225FD3">
        <w:rPr>
          <w:bCs/>
          <w:bdr w:val="none" w:sz="0" w:space="0" w:color="auto" w:frame="1"/>
          <w:shd w:val="clear" w:color="auto" w:fill="FFFFFF"/>
          <w:lang w:val="sk-SK"/>
        </w:rPr>
        <w:t xml:space="preserve"> SR</w:t>
      </w:r>
      <w:r w:rsidR="00D606DF">
        <w:rPr>
          <w:bCs/>
          <w:bdr w:val="none" w:sz="0" w:space="0" w:color="auto" w:frame="1"/>
          <w:shd w:val="clear" w:color="auto" w:fill="FFFFFF"/>
          <w:lang w:val="sk-SK"/>
        </w:rPr>
        <w:t>,</w:t>
      </w:r>
    </w:p>
    <w:p w:rsidR="00201A64" w:rsidRPr="00AE27BA" w:rsidRDefault="00201A64" w:rsidP="00C50DBD">
      <w:pPr>
        <w:ind w:left="1239" w:hanging="360"/>
        <w:jc w:val="both"/>
        <w:rPr>
          <w:lang w:val="sk-SK"/>
        </w:rPr>
      </w:pPr>
    </w:p>
    <w:p w:rsidR="008C189B" w:rsidRPr="00AE27BA" w:rsidRDefault="008C189B" w:rsidP="00C50DBD">
      <w:pPr>
        <w:numPr>
          <w:ilvl w:val="0"/>
          <w:numId w:val="6"/>
        </w:numPr>
        <w:tabs>
          <w:tab w:val="left" w:pos="709"/>
        </w:tabs>
        <w:jc w:val="both"/>
        <w:rPr>
          <w:lang w:val="sk-SK"/>
        </w:rPr>
      </w:pPr>
      <w:r w:rsidRPr="00AE27BA">
        <w:rPr>
          <w:lang w:val="sk-SK"/>
        </w:rPr>
        <w:tab/>
        <w:t>v judikatúre Súdneho dvora Európskej únie</w:t>
      </w:r>
      <w:r w:rsidR="00971190">
        <w:rPr>
          <w:lang w:val="sk-SK"/>
        </w:rPr>
        <w:t>-</w:t>
      </w:r>
      <w:r w:rsidR="00971190" w:rsidRPr="00971190">
        <w:rPr>
          <w:lang w:val="sk-SK"/>
        </w:rPr>
        <w:t xml:space="preserve"> </w:t>
      </w:r>
      <w:r w:rsidR="00971190" w:rsidRPr="00AE27BA">
        <w:rPr>
          <w:lang w:val="sk-SK"/>
        </w:rPr>
        <w:t xml:space="preserve">nie je </w:t>
      </w:r>
      <w:r w:rsidR="00971190">
        <w:rPr>
          <w:lang w:val="sk-SK"/>
        </w:rPr>
        <w:t>upravený.</w:t>
      </w:r>
    </w:p>
    <w:p w:rsidR="008C189B" w:rsidRPr="00AE27BA" w:rsidRDefault="008C189B" w:rsidP="00C50DBD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AE27BA" w:rsidRDefault="00233D8C" w:rsidP="00C50DBD">
      <w:pPr>
        <w:ind w:left="360" w:hanging="360"/>
        <w:jc w:val="both"/>
        <w:rPr>
          <w:b/>
          <w:lang w:val="sk-SK"/>
        </w:rPr>
      </w:pPr>
      <w:r w:rsidRPr="00AE27BA">
        <w:rPr>
          <w:b/>
          <w:lang w:val="sk-SK"/>
        </w:rPr>
        <w:t>4.</w:t>
      </w:r>
      <w:r w:rsidRPr="00AE27BA">
        <w:rPr>
          <w:b/>
          <w:lang w:val="sk-SK"/>
        </w:rPr>
        <w:tab/>
        <w:t xml:space="preserve">Záväzky Slovenskej republiky </w:t>
      </w:r>
      <w:r w:rsidR="008C189B" w:rsidRPr="00AE27BA">
        <w:rPr>
          <w:b/>
          <w:lang w:val="sk-SK"/>
        </w:rPr>
        <w:t xml:space="preserve">vo vzťahu k Európskej únii: </w:t>
      </w:r>
    </w:p>
    <w:p w:rsidR="008C189B" w:rsidRPr="00AE27BA" w:rsidRDefault="008C189B" w:rsidP="00C50DBD">
      <w:pPr>
        <w:tabs>
          <w:tab w:val="left" w:pos="360"/>
        </w:tabs>
        <w:ind w:left="360"/>
        <w:jc w:val="both"/>
        <w:rPr>
          <w:lang w:val="sk-SK"/>
        </w:rPr>
      </w:pPr>
    </w:p>
    <w:p w:rsidR="00C10182" w:rsidRPr="0061419A" w:rsidRDefault="008C189B" w:rsidP="00C50DBD">
      <w:pPr>
        <w:widowControl/>
        <w:numPr>
          <w:ilvl w:val="0"/>
          <w:numId w:val="7"/>
        </w:numPr>
        <w:tabs>
          <w:tab w:val="clear" w:pos="2520"/>
          <w:tab w:val="num" w:pos="357"/>
          <w:tab w:val="num" w:pos="709"/>
        </w:tabs>
        <w:autoSpaceDE/>
        <w:autoSpaceDN/>
        <w:adjustRightInd/>
        <w:ind w:left="714" w:hanging="357"/>
        <w:jc w:val="both"/>
      </w:pPr>
      <w:r w:rsidRPr="00AE27BA">
        <w:rPr>
          <w:lang w:val="sk-SK"/>
        </w:rPr>
        <w:tab/>
      </w:r>
      <w:r w:rsidR="00C10182" w:rsidRPr="00A33ADB">
        <w:t>lehot</w:t>
      </w:r>
      <w:r w:rsidR="00C10182">
        <w:t>a</w:t>
      </w:r>
      <w:r w:rsidR="00C10182" w:rsidRPr="00A33ADB">
        <w:t xml:space="preserve"> na prebranie príslušného právneho aktu Európskej únie, príp. aj osobitn</w:t>
      </w:r>
      <w:r w:rsidR="00C10182">
        <w:t>á</w:t>
      </w:r>
      <w:r w:rsidR="00C10182" w:rsidRPr="00A33ADB">
        <w:t xml:space="preserve"> lehot</w:t>
      </w:r>
      <w:r w:rsidR="00C10182">
        <w:t>a</w:t>
      </w:r>
      <w:r w:rsidR="00C10182" w:rsidRPr="00A33ADB">
        <w:t xml:space="preserve"> účinnosti jeho ustanovení</w:t>
      </w:r>
      <w:r w:rsidR="00C10182" w:rsidRPr="0061419A">
        <w:t>:</w:t>
      </w:r>
    </w:p>
    <w:p w:rsidR="00C10182" w:rsidRDefault="00C10182" w:rsidP="0035542A">
      <w:pPr>
        <w:spacing w:before="120" w:after="120"/>
        <w:ind w:left="714"/>
        <w:jc w:val="both"/>
      </w:pPr>
      <w:r>
        <w:t>Návrhom zákona sa nepreberá nová smernica.</w:t>
      </w:r>
    </w:p>
    <w:p w:rsidR="00C10182" w:rsidRPr="0061419A" w:rsidRDefault="00C10182" w:rsidP="00C50DBD">
      <w:pPr>
        <w:widowControl/>
        <w:numPr>
          <w:ilvl w:val="0"/>
          <w:numId w:val="7"/>
        </w:numPr>
        <w:tabs>
          <w:tab w:val="clear" w:pos="2520"/>
          <w:tab w:val="num" w:pos="357"/>
          <w:tab w:val="num" w:pos="709"/>
        </w:tabs>
        <w:autoSpaceDE/>
        <w:autoSpaceDN/>
        <w:adjustRightInd/>
        <w:ind w:left="714" w:hanging="357"/>
        <w:jc w:val="both"/>
      </w:pPr>
      <w:r w:rsidRPr="00A33ADB">
        <w:t>informáci</w:t>
      </w:r>
      <w:r>
        <w:t>a</w:t>
      </w:r>
      <w:r w:rsidRPr="00A33ADB">
        <w:t xml:space="preserve"> o začatí konania v rámci „EÚ Pilot“ alebo o začatí postupu Európskej komisie, alebo o konaní Súdneho dvora Európskej únie proti Slovenskej republike podľa čl. 258 a</w:t>
      </w:r>
      <w:r w:rsidR="00C50DBD">
        <w:rPr>
          <w:lang w:val="sk-SK"/>
        </w:rPr>
        <w:t> </w:t>
      </w:r>
      <w:r w:rsidRPr="00A33ADB">
        <w:t>260 Zmluvy o fungovaní Eur</w:t>
      </w:r>
      <w:r>
        <w:t>ópskej únie v jej platnom znení</w:t>
      </w:r>
      <w:r w:rsidRPr="00A33ADB">
        <w:t xml:space="preserve"> spolu s uvedením konkrétnych vytýkaných nedostatkov a požiadaviek na zabezpečenie nápravy </w:t>
      </w:r>
      <w:r w:rsidRPr="002E3898">
        <w:t>so zreteľom na n</w:t>
      </w:r>
      <w:r w:rsidRPr="002E3898">
        <w:rPr>
          <w:bCs/>
        </w:rPr>
        <w:t>ariadenie Európskeho parlamentu a Rady (ES) č. 1049/2001 z 30. mája 2001 o prístupe verejnosti k dokumentom Európskeho parlamentu, Rady a Komisie</w:t>
      </w:r>
      <w:r w:rsidRPr="002E3898">
        <w:t>:</w:t>
      </w:r>
    </w:p>
    <w:p w:rsidR="00C10182" w:rsidRDefault="00C10182" w:rsidP="0035542A">
      <w:pPr>
        <w:spacing w:before="120" w:after="120"/>
        <w:ind w:left="714"/>
        <w:jc w:val="both"/>
      </w:pPr>
      <w:r w:rsidRPr="0061419A">
        <w:t>Proti Slovenskej republike nezačalo žiadne konanie o porušení podľa čl. 258 až 260 Zmluvy o fungovaní Európskej únie.</w:t>
      </w:r>
    </w:p>
    <w:p w:rsidR="0035542A" w:rsidRPr="0061419A" w:rsidRDefault="0035542A" w:rsidP="00C50DBD">
      <w:pPr>
        <w:ind w:left="709"/>
        <w:jc w:val="both"/>
      </w:pPr>
    </w:p>
    <w:p w:rsidR="00C10182" w:rsidRPr="0061419A" w:rsidRDefault="00C10182" w:rsidP="00C50DBD">
      <w:pPr>
        <w:widowControl/>
        <w:numPr>
          <w:ilvl w:val="0"/>
          <w:numId w:val="7"/>
        </w:numPr>
        <w:tabs>
          <w:tab w:val="clear" w:pos="2520"/>
          <w:tab w:val="num" w:pos="357"/>
          <w:tab w:val="num" w:pos="709"/>
        </w:tabs>
        <w:autoSpaceDE/>
        <w:autoSpaceDN/>
        <w:adjustRightInd/>
        <w:ind w:left="714" w:hanging="357"/>
        <w:jc w:val="both"/>
      </w:pPr>
      <w:r w:rsidRPr="00A33ADB">
        <w:t>informáci</w:t>
      </w:r>
      <w:r>
        <w:t>a</w:t>
      </w:r>
      <w:r w:rsidRPr="00A33ADB">
        <w:t xml:space="preserve"> o právnych predpisoch, v ktorých sú uvádzané právne akty Európskej únie už prebrané, spolu s uvedením rozsahu ich prebrania, príp. potreby prijatia ďalších úprav</w:t>
      </w:r>
      <w:r w:rsidRPr="0061419A">
        <w:t>:</w:t>
      </w:r>
    </w:p>
    <w:p w:rsidR="00445700" w:rsidRDefault="00445700" w:rsidP="00445700">
      <w:pPr>
        <w:widowControl/>
        <w:autoSpaceDE/>
        <w:autoSpaceDN/>
        <w:adjustRightInd/>
        <w:ind w:left="709"/>
        <w:rPr>
          <w:i/>
          <w:iCs/>
          <w:color w:val="000000"/>
          <w:lang w:val="sk-SK"/>
        </w:rPr>
      </w:pPr>
    </w:p>
    <w:p w:rsidR="00C10182" w:rsidRPr="00530DEB" w:rsidRDefault="000714B7" w:rsidP="000714B7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lang w:val="sk-SK"/>
        </w:rPr>
        <w:t>Návrhom zákona sa nepreberá nová smernica.</w:t>
      </w:r>
    </w:p>
    <w:p w:rsidR="008C189B" w:rsidRPr="00AE27BA" w:rsidRDefault="008C189B" w:rsidP="00C50DBD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AE27BA" w:rsidRDefault="008C189B" w:rsidP="00C50DBD">
      <w:pPr>
        <w:ind w:left="360" w:hanging="360"/>
        <w:jc w:val="both"/>
        <w:rPr>
          <w:b/>
          <w:lang w:val="sk-SK"/>
        </w:rPr>
      </w:pPr>
      <w:r w:rsidRPr="00AE27BA">
        <w:rPr>
          <w:b/>
          <w:lang w:val="sk-SK"/>
        </w:rPr>
        <w:t>5.</w:t>
      </w:r>
      <w:r w:rsidRPr="00AE27BA">
        <w:rPr>
          <w:b/>
          <w:lang w:val="sk-SK"/>
        </w:rPr>
        <w:tab/>
      </w:r>
      <w:r w:rsidR="00846FD6">
        <w:rPr>
          <w:b/>
          <w:lang w:val="sk-SK"/>
        </w:rPr>
        <w:t>N</w:t>
      </w:r>
      <w:r w:rsidRPr="00AE27BA">
        <w:rPr>
          <w:b/>
          <w:lang w:val="sk-SK"/>
        </w:rPr>
        <w:t xml:space="preserve">ávrh </w:t>
      </w:r>
      <w:r w:rsidR="00846FD6">
        <w:rPr>
          <w:b/>
          <w:lang w:val="sk-SK"/>
        </w:rPr>
        <w:t>zákona je zlučiteľný</w:t>
      </w:r>
      <w:r w:rsidRPr="00AE27BA">
        <w:rPr>
          <w:b/>
          <w:lang w:val="sk-SK"/>
        </w:rPr>
        <w:t xml:space="preserve"> s právom Európskej únie:</w:t>
      </w:r>
    </w:p>
    <w:p w:rsidR="008C189B" w:rsidRPr="00AE27BA" w:rsidRDefault="008C189B" w:rsidP="00C50DBD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Default="00445700" w:rsidP="00C50DBD">
      <w:pPr>
        <w:tabs>
          <w:tab w:val="left" w:pos="360"/>
        </w:tabs>
        <w:ind w:left="360"/>
        <w:jc w:val="both"/>
        <w:rPr>
          <w:lang w:val="sk-SK"/>
        </w:rPr>
      </w:pPr>
      <w:r>
        <w:rPr>
          <w:lang w:val="sk-SK"/>
        </w:rPr>
        <w:t>Úplne.</w:t>
      </w:r>
    </w:p>
    <w:sectPr w:rsidR="008C189B" w:rsidSect="00782D84">
      <w:footerReference w:type="default" r:id="rId7"/>
      <w:pgSz w:w="12240" w:h="15840"/>
      <w:pgMar w:top="851" w:right="1418" w:bottom="993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9AE" w:rsidRDefault="00DC49AE" w:rsidP="00934EB8">
      <w:r>
        <w:separator/>
      </w:r>
    </w:p>
  </w:endnote>
  <w:endnote w:type="continuationSeparator" w:id="0">
    <w:p w:rsidR="00DC49AE" w:rsidRDefault="00DC49AE" w:rsidP="00934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D8C" w:rsidRDefault="00233D8C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AC33DB" w:rsidRPr="00AC33DB">
      <w:rPr>
        <w:noProof/>
        <w:lang w:val="sk-SK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9AE" w:rsidRDefault="00DC49AE" w:rsidP="00934EB8">
      <w:r>
        <w:separator/>
      </w:r>
    </w:p>
  </w:footnote>
  <w:footnote w:type="continuationSeparator" w:id="0">
    <w:p w:rsidR="00DC49AE" w:rsidRDefault="00DC49AE" w:rsidP="00934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F4BCC"/>
    <w:multiLevelType w:val="hybridMultilevel"/>
    <w:tmpl w:val="38160E00"/>
    <w:lvl w:ilvl="0" w:tplc="A1801AA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6E2173"/>
    <w:multiLevelType w:val="hybridMultilevel"/>
    <w:tmpl w:val="EB9EC94E"/>
    <w:lvl w:ilvl="0" w:tplc="041B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3" w15:restartNumberingAfterBreak="0">
    <w:nsid w:val="1E2E062A"/>
    <w:multiLevelType w:val="hybridMultilevel"/>
    <w:tmpl w:val="751E705C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F287356"/>
    <w:multiLevelType w:val="hybridMultilevel"/>
    <w:tmpl w:val="133404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3522C"/>
    <w:multiLevelType w:val="hybridMultilevel"/>
    <w:tmpl w:val="734A616C"/>
    <w:lvl w:ilvl="0" w:tplc="9C3EA314">
      <w:start w:val="2"/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6" w15:restartNumberingAfterBreak="0">
    <w:nsid w:val="2AA41EC0"/>
    <w:multiLevelType w:val="hybridMultilevel"/>
    <w:tmpl w:val="E93EB384"/>
    <w:lvl w:ilvl="0" w:tplc="16065236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cs="Times New Roman"/>
      </w:rPr>
    </w:lvl>
  </w:abstractNum>
  <w:abstractNum w:abstractNumId="7" w15:restartNumberingAfterBreak="0">
    <w:nsid w:val="44122101"/>
    <w:multiLevelType w:val="hybridMultilevel"/>
    <w:tmpl w:val="AB5EAD5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2451AFA"/>
    <w:multiLevelType w:val="hybridMultilevel"/>
    <w:tmpl w:val="5072BC40"/>
    <w:lvl w:ilvl="0" w:tplc="D84A5124">
      <w:start w:val="5"/>
      <w:numFmt w:val="bullet"/>
      <w:lvlText w:val="-"/>
      <w:lvlJc w:val="left"/>
      <w:pPr>
        <w:ind w:left="179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9" w15:restartNumberingAfterBreak="0">
    <w:nsid w:val="7AB40D3B"/>
    <w:multiLevelType w:val="hybridMultilevel"/>
    <w:tmpl w:val="9DDCA142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FE"/>
    <w:rsid w:val="00005D11"/>
    <w:rsid w:val="00021681"/>
    <w:rsid w:val="000714B7"/>
    <w:rsid w:val="00087CA1"/>
    <w:rsid w:val="00092412"/>
    <w:rsid w:val="000B715A"/>
    <w:rsid w:val="0010557B"/>
    <w:rsid w:val="0012769E"/>
    <w:rsid w:val="0014278E"/>
    <w:rsid w:val="001653ED"/>
    <w:rsid w:val="001937E5"/>
    <w:rsid w:val="0019660F"/>
    <w:rsid w:val="001C74C5"/>
    <w:rsid w:val="001D0003"/>
    <w:rsid w:val="001D4473"/>
    <w:rsid w:val="00201A64"/>
    <w:rsid w:val="0020424B"/>
    <w:rsid w:val="00233D8C"/>
    <w:rsid w:val="002651A7"/>
    <w:rsid w:val="002C4E46"/>
    <w:rsid w:val="002F1838"/>
    <w:rsid w:val="002F36E4"/>
    <w:rsid w:val="00346D46"/>
    <w:rsid w:val="0035542A"/>
    <w:rsid w:val="00384DBA"/>
    <w:rsid w:val="00391CB5"/>
    <w:rsid w:val="003A1616"/>
    <w:rsid w:val="00432D51"/>
    <w:rsid w:val="00445700"/>
    <w:rsid w:val="004507CC"/>
    <w:rsid w:val="004638A6"/>
    <w:rsid w:val="00477C12"/>
    <w:rsid w:val="004B2D4F"/>
    <w:rsid w:val="004D0F2A"/>
    <w:rsid w:val="004F7EED"/>
    <w:rsid w:val="005200E3"/>
    <w:rsid w:val="00530DEB"/>
    <w:rsid w:val="0054591D"/>
    <w:rsid w:val="00551190"/>
    <w:rsid w:val="005576CC"/>
    <w:rsid w:val="005960F7"/>
    <w:rsid w:val="005A0FFE"/>
    <w:rsid w:val="005B56CD"/>
    <w:rsid w:val="005B6227"/>
    <w:rsid w:val="005B737B"/>
    <w:rsid w:val="005E55F0"/>
    <w:rsid w:val="00630942"/>
    <w:rsid w:val="006537BE"/>
    <w:rsid w:val="006546F4"/>
    <w:rsid w:val="006B44D3"/>
    <w:rsid w:val="006E498A"/>
    <w:rsid w:val="00701A90"/>
    <w:rsid w:val="00705B4A"/>
    <w:rsid w:val="00734841"/>
    <w:rsid w:val="007452A9"/>
    <w:rsid w:val="0078122B"/>
    <w:rsid w:val="00782D84"/>
    <w:rsid w:val="007E7424"/>
    <w:rsid w:val="007F752A"/>
    <w:rsid w:val="00824E77"/>
    <w:rsid w:val="00846FD6"/>
    <w:rsid w:val="0085629A"/>
    <w:rsid w:val="0085712F"/>
    <w:rsid w:val="00872CE4"/>
    <w:rsid w:val="00880970"/>
    <w:rsid w:val="008A127D"/>
    <w:rsid w:val="008A2C3E"/>
    <w:rsid w:val="008B0B82"/>
    <w:rsid w:val="008C189B"/>
    <w:rsid w:val="008E52B7"/>
    <w:rsid w:val="00911E2B"/>
    <w:rsid w:val="00934EB8"/>
    <w:rsid w:val="00936AE3"/>
    <w:rsid w:val="00971190"/>
    <w:rsid w:val="009F5F4B"/>
    <w:rsid w:val="00A1270D"/>
    <w:rsid w:val="00A14F33"/>
    <w:rsid w:val="00A5602F"/>
    <w:rsid w:val="00A712D7"/>
    <w:rsid w:val="00A94A4B"/>
    <w:rsid w:val="00AA7F05"/>
    <w:rsid w:val="00AB41BF"/>
    <w:rsid w:val="00AB7C17"/>
    <w:rsid w:val="00AC33DB"/>
    <w:rsid w:val="00AC7439"/>
    <w:rsid w:val="00AE27BA"/>
    <w:rsid w:val="00B108B8"/>
    <w:rsid w:val="00B15496"/>
    <w:rsid w:val="00B44FA4"/>
    <w:rsid w:val="00B53D60"/>
    <w:rsid w:val="00B75285"/>
    <w:rsid w:val="00B9564B"/>
    <w:rsid w:val="00BB3A85"/>
    <w:rsid w:val="00BE7BE2"/>
    <w:rsid w:val="00C10182"/>
    <w:rsid w:val="00C174D4"/>
    <w:rsid w:val="00C50DBD"/>
    <w:rsid w:val="00C7559B"/>
    <w:rsid w:val="00C758BD"/>
    <w:rsid w:val="00C8141D"/>
    <w:rsid w:val="00C942EF"/>
    <w:rsid w:val="00CC04D5"/>
    <w:rsid w:val="00CC57D1"/>
    <w:rsid w:val="00CC72B3"/>
    <w:rsid w:val="00CD7B5E"/>
    <w:rsid w:val="00CE18BA"/>
    <w:rsid w:val="00CE3817"/>
    <w:rsid w:val="00D045A5"/>
    <w:rsid w:val="00D117FE"/>
    <w:rsid w:val="00D606DF"/>
    <w:rsid w:val="00DA067D"/>
    <w:rsid w:val="00DC49AE"/>
    <w:rsid w:val="00DE7A44"/>
    <w:rsid w:val="00DF4032"/>
    <w:rsid w:val="00E03CF3"/>
    <w:rsid w:val="00E10AD3"/>
    <w:rsid w:val="00E31152"/>
    <w:rsid w:val="00E3397D"/>
    <w:rsid w:val="00E433EA"/>
    <w:rsid w:val="00E50F21"/>
    <w:rsid w:val="00E61B04"/>
    <w:rsid w:val="00E647C8"/>
    <w:rsid w:val="00E72DF8"/>
    <w:rsid w:val="00E97552"/>
    <w:rsid w:val="00EA51EA"/>
    <w:rsid w:val="00EA5640"/>
    <w:rsid w:val="00F13EE7"/>
    <w:rsid w:val="00F24B1E"/>
    <w:rsid w:val="00F2534E"/>
    <w:rsid w:val="00F32101"/>
    <w:rsid w:val="00F769D5"/>
    <w:rsid w:val="00F831EC"/>
    <w:rsid w:val="00F87A92"/>
    <w:rsid w:val="00F93AF2"/>
    <w:rsid w:val="00FA2284"/>
    <w:rsid w:val="00FB0BB0"/>
    <w:rsid w:val="00FC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95AB60"/>
  <w15:chartTrackingRefBased/>
  <w15:docId w15:val="{C01188FB-78FB-43F7-99BE-532C24AB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B715A"/>
    <w:rPr>
      <w:rFonts w:ascii="Tahoma" w:hAnsi="Tahoma"/>
      <w:sz w:val="16"/>
      <w:szCs w:val="16"/>
      <w:lang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0B715A"/>
    <w:rPr>
      <w:rFonts w:ascii="Tahoma" w:hAnsi="Tahoma" w:cs="Tahoma"/>
      <w:sz w:val="16"/>
      <w:szCs w:val="16"/>
      <w:lang w:val="ru-RU" w:eastAsia="x-none"/>
    </w:rPr>
  </w:style>
  <w:style w:type="character" w:styleId="Odkaznakomentr">
    <w:name w:val="annotation reference"/>
    <w:uiPriority w:val="99"/>
    <w:semiHidden/>
    <w:unhideWhenUsed/>
    <w:rsid w:val="00CE18B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18BA"/>
    <w:rPr>
      <w:sz w:val="20"/>
      <w:szCs w:val="20"/>
      <w:lang w:eastAsia="x-none"/>
    </w:rPr>
  </w:style>
  <w:style w:type="character" w:customStyle="1" w:styleId="TextkomentraChar">
    <w:name w:val="Text komentára Char"/>
    <w:link w:val="Textkomentra"/>
    <w:uiPriority w:val="99"/>
    <w:semiHidden/>
    <w:locked/>
    <w:rsid w:val="00CE18BA"/>
    <w:rPr>
      <w:rFonts w:cs="Times New Roman"/>
      <w:sz w:val="20"/>
      <w:szCs w:val="20"/>
      <w:lang w:val="ru-RU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18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E18BA"/>
    <w:rPr>
      <w:rFonts w:cs="Times New Roman"/>
      <w:b/>
      <w:bCs/>
      <w:sz w:val="20"/>
      <w:szCs w:val="20"/>
      <w:lang w:val="ru-RU" w:eastAsia="x-none"/>
    </w:rPr>
  </w:style>
  <w:style w:type="paragraph" w:styleId="Hlavika">
    <w:name w:val="header"/>
    <w:basedOn w:val="Normlny"/>
    <w:link w:val="HlavikaChar"/>
    <w:uiPriority w:val="99"/>
    <w:unhideWhenUsed/>
    <w:rsid w:val="00934EB8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HlavikaChar">
    <w:name w:val="Hlavička Char"/>
    <w:link w:val="Hlavika"/>
    <w:uiPriority w:val="99"/>
    <w:locked/>
    <w:rsid w:val="00934EB8"/>
    <w:rPr>
      <w:rFonts w:cs="Times New Roman"/>
      <w:sz w:val="24"/>
      <w:szCs w:val="24"/>
      <w:lang w:val="ru-RU" w:eastAsia="x-none"/>
    </w:rPr>
  </w:style>
  <w:style w:type="paragraph" w:styleId="Pta">
    <w:name w:val="footer"/>
    <w:basedOn w:val="Normlny"/>
    <w:link w:val="PtaChar"/>
    <w:uiPriority w:val="99"/>
    <w:unhideWhenUsed/>
    <w:rsid w:val="00934EB8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PtaChar">
    <w:name w:val="Päta Char"/>
    <w:link w:val="Pta"/>
    <w:uiPriority w:val="99"/>
    <w:locked/>
    <w:rsid w:val="00934EB8"/>
    <w:rPr>
      <w:rFonts w:cs="Times New Roman"/>
      <w:sz w:val="24"/>
      <w:szCs w:val="24"/>
      <w:lang w:val="ru-RU" w:eastAsia="x-none"/>
    </w:rPr>
  </w:style>
  <w:style w:type="character" w:customStyle="1" w:styleId="Siln">
    <w:name w:val="Silný"/>
    <w:uiPriority w:val="22"/>
    <w:qFormat/>
    <w:rsid w:val="00EA5640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maskulikova</dc:creator>
  <cp:keywords/>
  <cp:lastModifiedBy>Vároš Juraj</cp:lastModifiedBy>
  <cp:revision>3</cp:revision>
  <cp:lastPrinted>2025-10-27T13:48:00Z</cp:lastPrinted>
  <dcterms:created xsi:type="dcterms:W3CDTF">2025-11-20T08:14:00Z</dcterms:created>
  <dcterms:modified xsi:type="dcterms:W3CDTF">2025-11-25T15:11:00Z</dcterms:modified>
</cp:coreProperties>
</file>