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rPr>
          <w:rFonts w:ascii="Times New Roman" w:cs="Times New Roman" w:eastAsia="Times New Roman" w:hAnsi="Times New Roman"/>
          <w:b w:val="1"/>
          <w:bCs w:val="1"/>
          <w:color w:val="59595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595959"/>
          <w:rtl w:val="0"/>
        </w:rPr>
        <w:t xml:space="preserve">Ing. Ján Hargaš</w:t>
      </w:r>
    </w:p>
    <w:p w:rsidR="00000000" w:rsidDel="00000000" w:rsidP="00000000" w:rsidRDefault="00000000" w:rsidRPr="00000000" w14:paraId="00000002">
      <w:pPr>
        <w:spacing w:line="259" w:lineRule="auto"/>
        <w:rPr>
          <w:rFonts w:ascii="Times New Roman" w:cs="Times New Roman" w:eastAsia="Times New Roman" w:hAnsi="Times New Roman"/>
          <w:b w:val="1"/>
          <w:bCs w:val="1"/>
          <w:color w:val="595959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rPr>
          <w:rFonts w:ascii="Times New Roman" w:cs="Times New Roman" w:eastAsia="Times New Roman" w:hAnsi="Times New Roman"/>
          <w:color w:val="595959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18"/>
          <w:szCs w:val="18"/>
          <w:rtl w:val="0"/>
        </w:rPr>
        <w:t xml:space="preserve">Poslanec Národnej rady Slovenskej republiky</w:t>
      </w:r>
    </w:p>
    <w:p w:rsidR="00000000" w:rsidDel="00000000" w:rsidP="00000000" w:rsidRDefault="00000000" w:rsidRPr="00000000" w14:paraId="00000004">
      <w:pPr>
        <w:spacing w:line="25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595959"/>
          <w:sz w:val="18"/>
          <w:szCs w:val="18"/>
          <w:rtl w:val="0"/>
        </w:rPr>
        <w:t xml:space="preserve">Národná rada Slovenskej republiky</w:t>
        <w:br w:type="textWrapping"/>
        <w:t xml:space="preserve">Námestie Alexandra Dubčeka 1, 812 80 Bratislava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4429125</wp:posOffset>
            </wp:positionH>
            <wp:positionV relativeFrom="margin">
              <wp:posOffset>-266695</wp:posOffset>
            </wp:positionV>
            <wp:extent cx="1590675" cy="342900"/>
            <wp:effectExtent b="0" l="0" r="0" t="0"/>
            <wp:wrapSquare wrapText="bothSides" distB="0" distT="0" distL="114300" distR="114300"/>
            <wp:docPr descr="n" id="1" name="image1.jpg"/>
            <a:graphic>
              <a:graphicData uri="http://schemas.openxmlformats.org/drawingml/2006/picture">
                <pic:pic>
                  <pic:nvPicPr>
                    <pic:cNvPr descr="n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Vážený pán,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MUDr. Richard Raši, PhD., MPH</w:t>
      </w:r>
    </w:p>
    <w:p w:rsidR="00000000" w:rsidDel="00000000" w:rsidP="00000000" w:rsidRDefault="00000000" w:rsidRPr="00000000" w14:paraId="00000009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predseda Národnej rady </w:t>
      </w:r>
    </w:p>
    <w:p w:rsidR="00000000" w:rsidDel="00000000" w:rsidP="00000000" w:rsidRDefault="00000000" w:rsidRPr="00000000" w14:paraId="0000000A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Slovenskej republiky</w:t>
      </w:r>
    </w:p>
    <w:p w:rsidR="00000000" w:rsidDel="00000000" w:rsidP="00000000" w:rsidRDefault="00000000" w:rsidRPr="00000000" w14:paraId="0000000B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Národná rada Slovenskej republiky</w:t>
      </w:r>
    </w:p>
    <w:p w:rsidR="00000000" w:rsidDel="00000000" w:rsidP="00000000" w:rsidRDefault="00000000" w:rsidRPr="00000000" w14:paraId="0000000C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Námestie Alexandra Dubčeka 1</w:t>
      </w:r>
    </w:p>
    <w:p w:rsidR="00000000" w:rsidDel="00000000" w:rsidP="00000000" w:rsidRDefault="00000000" w:rsidRPr="00000000" w14:paraId="0000000D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812 80 Bratislava</w:t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spacing w:line="240" w:lineRule="auto"/>
        <w:ind w:left="576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Bratislave,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Vážený pán predseda Národnej rady Slovenskej republiky,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podľa § 67 ods. 1 zákona Národnej rady Slovenskej republiky č. 350/1996 Z. z. o rokovacom poriadku Národnej rady Slovenskej republiky v znení neskorších predpisov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predkladám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Návrh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poslancov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Jána HARGAŠA a Michala TRUBANA na prijatie uznesenia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dotáciám poskytnutým Úradom podpredsedu vlády Slovenskej republiky pre plán obnovy a znalostnú ekonomiku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a k návrhu na vykonanie poslaneckého prieskumu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(ďalej len „návrh uznesenia“).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súlade s uznesením Národnej rady Slovenskej republiky č. 1146/2008 zo 6. novembra 2008 a uznesením Národnej rady Slovenskej republiky č. 1169/2018 zo 16. mája 2018 o Elektronickej forme podávania a doručovania materiálov Národnej rade Slovenskej republiky predkladám návrh uznesenia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 elektronickej i písomnej podobe, pričom obe sú zhodné.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Podaný návrh uznesenia uvedie a odôvodní poslanec Národnej rady Slovenskej republiky Ján Hargaš.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Jeho náhradníkom bude poslanec Národnej rady Slovenskej republiky Michal Truban.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pozdravom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504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Ing. Ján Hargaš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57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poslanec NR SR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