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9A13B4" w14:textId="77777777" w:rsidR="00E11358" w:rsidRPr="00736CD2" w:rsidRDefault="00E11358" w:rsidP="0074639C">
      <w:pPr>
        <w:pStyle w:val="paragraph"/>
        <w:widowControl w:val="0"/>
        <w:spacing w:before="0" w:beforeAutospacing="0" w:after="0" w:afterAutospacing="0"/>
        <w:jc w:val="center"/>
        <w:textAlignment w:val="baseline"/>
        <w:rPr>
          <w:rStyle w:val="normaltextrun"/>
          <w:b/>
        </w:rPr>
      </w:pPr>
      <w:r w:rsidRPr="00736CD2">
        <w:rPr>
          <w:rStyle w:val="normaltextrun"/>
          <w:b/>
        </w:rPr>
        <w:t>Dôvodová správa</w:t>
      </w:r>
    </w:p>
    <w:p w14:paraId="33F2E11E" w14:textId="77777777" w:rsidR="00E11358" w:rsidRPr="00736CD2" w:rsidRDefault="00E11358" w:rsidP="00736CD2">
      <w:pPr>
        <w:pStyle w:val="paragraph"/>
        <w:widowControl w:val="0"/>
        <w:spacing w:before="0" w:beforeAutospacing="0" w:after="0" w:afterAutospacing="0"/>
        <w:jc w:val="both"/>
        <w:textAlignment w:val="baseline"/>
        <w:rPr>
          <w:rStyle w:val="normaltextrun"/>
          <w:b/>
        </w:rPr>
      </w:pPr>
    </w:p>
    <w:p w14:paraId="07B317FD" w14:textId="77777777" w:rsidR="00E11358" w:rsidRPr="00736CD2" w:rsidRDefault="00E11358" w:rsidP="00736CD2">
      <w:pPr>
        <w:pStyle w:val="paragraph"/>
        <w:widowControl w:val="0"/>
        <w:numPr>
          <w:ilvl w:val="0"/>
          <w:numId w:val="1"/>
        </w:numPr>
        <w:spacing w:before="0" w:beforeAutospacing="0" w:after="0" w:afterAutospacing="0"/>
        <w:ind w:left="567" w:hanging="567"/>
        <w:jc w:val="both"/>
        <w:textAlignment w:val="baseline"/>
        <w:rPr>
          <w:rStyle w:val="normaltextrun"/>
          <w:b/>
        </w:rPr>
      </w:pPr>
      <w:r w:rsidRPr="00736CD2">
        <w:rPr>
          <w:rStyle w:val="normaltextrun"/>
          <w:b/>
        </w:rPr>
        <w:t>Všeobecná časť</w:t>
      </w:r>
    </w:p>
    <w:p w14:paraId="614444B3" w14:textId="7BC91DA4" w:rsidR="00736CD2" w:rsidRPr="00736CD2" w:rsidRDefault="00736CD2" w:rsidP="00234F1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B4978F" w14:textId="0C532631" w:rsidR="00645408" w:rsidRPr="00DD1C50" w:rsidRDefault="003B630E" w:rsidP="00645408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214632407"/>
      <w:r>
        <w:rPr>
          <w:rFonts w:ascii="Times New Roman" w:hAnsi="Times New Roman" w:cs="Times New Roman"/>
          <w:sz w:val="24"/>
          <w:szCs w:val="24"/>
        </w:rPr>
        <w:t>Vládny n</w:t>
      </w:r>
      <w:r w:rsidR="007479BF" w:rsidRPr="00736CD2">
        <w:rPr>
          <w:rFonts w:ascii="Times New Roman" w:hAnsi="Times New Roman" w:cs="Times New Roman"/>
          <w:sz w:val="24"/>
          <w:szCs w:val="24"/>
        </w:rPr>
        <w:t xml:space="preserve">ávrh zákona </w:t>
      </w:r>
      <w:r w:rsidR="00645408" w:rsidRPr="00645408">
        <w:rPr>
          <w:rFonts w:ascii="Times New Roman" w:hAnsi="Times New Roman" w:cs="Times New Roman"/>
          <w:sz w:val="24"/>
          <w:szCs w:val="24"/>
        </w:rPr>
        <w:t xml:space="preserve">o Úrade na ochranu obetí trestných činov a oznamovateľov protispoločenskej činnosti </w:t>
      </w:r>
      <w:r w:rsidR="00C12450">
        <w:rPr>
          <w:rFonts w:ascii="Times New Roman" w:hAnsi="Times New Roman" w:cs="Times New Roman"/>
          <w:sz w:val="24"/>
          <w:szCs w:val="24"/>
        </w:rPr>
        <w:t>a o zmene a doplnení</w:t>
      </w:r>
      <w:r w:rsidR="00645408" w:rsidRPr="00645408">
        <w:rPr>
          <w:rFonts w:ascii="Times New Roman" w:hAnsi="Times New Roman" w:cs="Times New Roman"/>
          <w:sz w:val="24"/>
          <w:szCs w:val="24"/>
        </w:rPr>
        <w:t xml:space="preserve"> niektor</w:t>
      </w:r>
      <w:r w:rsidR="00C12450">
        <w:rPr>
          <w:rFonts w:ascii="Times New Roman" w:hAnsi="Times New Roman" w:cs="Times New Roman"/>
          <w:sz w:val="24"/>
          <w:szCs w:val="24"/>
        </w:rPr>
        <w:t>ých</w:t>
      </w:r>
      <w:r w:rsidR="00645408" w:rsidRPr="00645408">
        <w:rPr>
          <w:rFonts w:ascii="Times New Roman" w:hAnsi="Times New Roman" w:cs="Times New Roman"/>
          <w:sz w:val="24"/>
          <w:szCs w:val="24"/>
        </w:rPr>
        <w:t xml:space="preserve"> zákon</w:t>
      </w:r>
      <w:r w:rsidR="00C12450">
        <w:rPr>
          <w:rFonts w:ascii="Times New Roman" w:hAnsi="Times New Roman" w:cs="Times New Roman"/>
          <w:sz w:val="24"/>
          <w:szCs w:val="24"/>
        </w:rPr>
        <w:t>ov</w:t>
      </w:r>
      <w:r w:rsidR="00645408" w:rsidRPr="00645408">
        <w:rPr>
          <w:rFonts w:ascii="Times New Roman" w:hAnsi="Times New Roman" w:cs="Times New Roman"/>
          <w:sz w:val="24"/>
          <w:szCs w:val="24"/>
        </w:rPr>
        <w:t xml:space="preserve"> sa predkladá ako iniciatívny návrh.</w:t>
      </w:r>
    </w:p>
    <w:bookmarkEnd w:id="0"/>
    <w:p w14:paraId="78E5A15B" w14:textId="77777777" w:rsidR="00EC7B22" w:rsidRDefault="00EC7B22" w:rsidP="00EC7B2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793B0F">
        <w:rPr>
          <w:rFonts w:ascii="Times New Roman" w:hAnsi="Times New Roman" w:cs="Times New Roman"/>
          <w:sz w:val="24"/>
          <w:szCs w:val="24"/>
        </w:rPr>
        <w:t>ieľom návrhu zákona je reagovať na najvypuklejšie problémy spojené s doterajšou aplikáciou zákona, a to predovšetkým v kontexte nedostatočných práv zamestnávateľa chráneného oznamovateľa a nejasným súvisom medzi oznamovateľom a zamestnávateľom pri poskytovaní ochrany. V praxi sa ukazuje, že práva zamestnávateľa nie sú dostatočne chránené, pretože v právnej úprave nie je zakotvený princíp možnosti preskúmania poskytnutia ochrany zo strany zamestnávateľa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93B0F">
        <w:rPr>
          <w:rFonts w:ascii="Times New Roman" w:hAnsi="Times New Roman" w:cs="Times New Roman"/>
          <w:sz w:val="24"/>
          <w:szCs w:val="24"/>
        </w:rPr>
        <w:t xml:space="preserve"> čím dochádza k ohrozeniu základných práv zamestnávateľa. Zavádza sa tak mechanizmus zrovnoprávnenia postavenia zamestnanca a zamestnávateľa. Týmto krokom sa odstráni nerovnomerné a disproporčné postaveni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Pr="00793B0F">
        <w:rPr>
          <w:rFonts w:ascii="Times New Roman" w:hAnsi="Times New Roman" w:cs="Times New Roman"/>
          <w:sz w:val="24"/>
          <w:szCs w:val="24"/>
        </w:rPr>
        <w:t>zamestnanca a zamestnávateľa.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C6C127A" w14:textId="77777777" w:rsidR="00EC7B22" w:rsidRPr="00746913" w:rsidRDefault="00EC7B22" w:rsidP="00EC7B22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90D93E1" w14:textId="77777777" w:rsidR="00EC7B22" w:rsidRPr="005C2E0E" w:rsidRDefault="00EC7B22" w:rsidP="00EC7B22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Zároveň sa ukazuje, že e</w:t>
      </w:r>
      <w:r w:rsidRPr="005C2E0E">
        <w:rPr>
          <w:rFonts w:ascii="Times New Roman" w:hAnsi="Times New Roman" w:cs="Times New Roman"/>
          <w:color w:val="000000"/>
          <w:sz w:val="24"/>
          <w:szCs w:val="24"/>
        </w:rPr>
        <w:t>xistujúci model inštitucionálnej ochrany obetí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trestných činov</w:t>
      </w:r>
      <w:r w:rsidRPr="005C2E0E">
        <w:rPr>
          <w:rFonts w:ascii="Times New Roman" w:hAnsi="Times New Roman" w:cs="Times New Roman"/>
          <w:color w:val="000000"/>
          <w:sz w:val="24"/>
          <w:szCs w:val="24"/>
        </w:rPr>
        <w:t xml:space="preserve"> a oznamovateľov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protispoločenskej činnosti </w:t>
      </w:r>
      <w:r w:rsidRPr="005C2E0E">
        <w:rPr>
          <w:rFonts w:ascii="Times New Roman" w:hAnsi="Times New Roman" w:cs="Times New Roman"/>
          <w:color w:val="000000"/>
          <w:sz w:val="24"/>
          <w:szCs w:val="24"/>
        </w:rPr>
        <w:t xml:space="preserve">je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v súčasnosti </w:t>
      </w:r>
      <w:r w:rsidRPr="005C2E0E">
        <w:rPr>
          <w:rFonts w:ascii="Times New Roman" w:hAnsi="Times New Roman" w:cs="Times New Roman"/>
          <w:color w:val="000000"/>
          <w:sz w:val="24"/>
          <w:szCs w:val="24"/>
        </w:rPr>
        <w:t xml:space="preserve">rozdelený medzi viaceré </w:t>
      </w:r>
      <w:r>
        <w:rPr>
          <w:rFonts w:ascii="Times New Roman" w:hAnsi="Times New Roman" w:cs="Times New Roman"/>
          <w:color w:val="000000"/>
          <w:sz w:val="24"/>
          <w:szCs w:val="24"/>
        </w:rPr>
        <w:t>štátne orgány</w:t>
      </w:r>
      <w:r w:rsidRPr="005C2E0E">
        <w:rPr>
          <w:rFonts w:ascii="Times New Roman" w:hAnsi="Times New Roman" w:cs="Times New Roman"/>
          <w:color w:val="000000"/>
          <w:sz w:val="24"/>
          <w:szCs w:val="24"/>
        </w:rPr>
        <w:t>, čo vedie k jeho zníženej efektivite a k praktickému oslabeniu garancie práv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2E0E">
        <w:rPr>
          <w:rFonts w:ascii="Times New Roman" w:hAnsi="Times New Roman" w:cs="Times New Roman"/>
          <w:color w:val="000000"/>
          <w:sz w:val="24"/>
          <w:szCs w:val="24"/>
        </w:rPr>
        <w:t>obetí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trestných činov</w:t>
      </w:r>
      <w:r w:rsidRPr="005C2E0E">
        <w:rPr>
          <w:rFonts w:ascii="Times New Roman" w:hAnsi="Times New Roman" w:cs="Times New Roman"/>
          <w:color w:val="000000"/>
          <w:sz w:val="24"/>
          <w:szCs w:val="24"/>
        </w:rPr>
        <w:t xml:space="preserve"> a oznamovateľov </w:t>
      </w:r>
      <w:r>
        <w:rPr>
          <w:rFonts w:ascii="Times New Roman" w:hAnsi="Times New Roman" w:cs="Times New Roman"/>
          <w:color w:val="000000"/>
          <w:sz w:val="24"/>
          <w:szCs w:val="24"/>
        </w:rPr>
        <w:t>protispoločenskej činnosti</w:t>
      </w:r>
      <w:r w:rsidRPr="005C2E0E">
        <w:rPr>
          <w:rFonts w:ascii="Times New Roman" w:hAnsi="Times New Roman" w:cs="Times New Roman"/>
          <w:color w:val="000000"/>
          <w:sz w:val="24"/>
          <w:szCs w:val="24"/>
        </w:rPr>
        <w:t xml:space="preserve">. Obete trestných činov </w:t>
      </w:r>
      <w:r>
        <w:rPr>
          <w:rFonts w:ascii="Times New Roman" w:hAnsi="Times New Roman" w:cs="Times New Roman"/>
          <w:color w:val="000000"/>
          <w:sz w:val="24"/>
          <w:szCs w:val="24"/>
        </w:rPr>
        <w:t>majú</w:t>
      </w:r>
      <w:r w:rsidRPr="005C2E0E">
        <w:rPr>
          <w:rFonts w:ascii="Times New Roman" w:hAnsi="Times New Roman" w:cs="Times New Roman"/>
          <w:color w:val="000000"/>
          <w:sz w:val="24"/>
          <w:szCs w:val="24"/>
        </w:rPr>
        <w:t xml:space="preserve"> v súčasnosti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možnosť obrátiť sa na </w:t>
      </w:r>
      <w:r w:rsidRPr="005C2E0E">
        <w:rPr>
          <w:rFonts w:ascii="Times New Roman" w:hAnsi="Times New Roman" w:cs="Times New Roman"/>
          <w:color w:val="000000"/>
          <w:sz w:val="24"/>
          <w:szCs w:val="24"/>
        </w:rPr>
        <w:t>Ministerstv</w:t>
      </w:r>
      <w:r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5C2E0E">
        <w:rPr>
          <w:rFonts w:ascii="Times New Roman" w:hAnsi="Times New Roman" w:cs="Times New Roman"/>
          <w:color w:val="000000"/>
          <w:sz w:val="24"/>
          <w:szCs w:val="24"/>
        </w:rPr>
        <w:t xml:space="preserve"> spravodlivost</w:t>
      </w: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5C2E0E">
        <w:rPr>
          <w:rFonts w:ascii="Times New Roman" w:hAnsi="Times New Roman" w:cs="Times New Roman"/>
          <w:color w:val="000000"/>
          <w:sz w:val="24"/>
          <w:szCs w:val="24"/>
        </w:rPr>
        <w:t xml:space="preserve"> 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lovenskej republiky podľa zákona č. 274/2017 Z. z. </w:t>
      </w:r>
      <w:r w:rsidRPr="003678D6">
        <w:rPr>
          <w:rFonts w:ascii="Times New Roman" w:hAnsi="Times New Roman" w:cs="Times New Roman"/>
          <w:color w:val="000000"/>
          <w:sz w:val="24"/>
          <w:szCs w:val="24"/>
        </w:rPr>
        <w:t>o obetiach trestných činov a o zmene a doplnení niektorých zákonov</w:t>
      </w:r>
      <w:r w:rsidRPr="005C2E0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zatiaľ čo</w:t>
      </w:r>
      <w:r w:rsidRPr="005C2E0E">
        <w:rPr>
          <w:rFonts w:ascii="Times New Roman" w:hAnsi="Times New Roman" w:cs="Times New Roman"/>
          <w:color w:val="000000"/>
          <w:sz w:val="24"/>
          <w:szCs w:val="24"/>
        </w:rPr>
        <w:t xml:space="preserve"> ochranu oznamovateľov protispoločenskej činnosti zabezpečuje samostatný Úrad na ochranu oznamovateľov zriadený zákonom č. 54/2019 Z. z.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2E0E">
        <w:rPr>
          <w:rFonts w:ascii="Times New Roman" w:hAnsi="Times New Roman" w:cs="Times New Roman"/>
          <w:color w:val="000000"/>
          <w:sz w:val="24"/>
          <w:szCs w:val="24"/>
        </w:rPr>
        <w:t xml:space="preserve">o ochrane oznamovateľov protispoločenskej činnosti a o zmene a doplnení niektorých zákonov. Táto rozdrobenosť spôsobuje, že osoby, ktoré čelia sekundárnej </w:t>
      </w:r>
      <w:proofErr w:type="spellStart"/>
      <w:r w:rsidRPr="005C2E0E">
        <w:rPr>
          <w:rFonts w:ascii="Times New Roman" w:hAnsi="Times New Roman" w:cs="Times New Roman"/>
          <w:color w:val="000000"/>
          <w:sz w:val="24"/>
          <w:szCs w:val="24"/>
        </w:rPr>
        <w:t>viktimizácii</w:t>
      </w:r>
      <w:proofErr w:type="spellEnd"/>
      <w:r w:rsidRPr="005C2E0E">
        <w:rPr>
          <w:rFonts w:ascii="Times New Roman" w:hAnsi="Times New Roman" w:cs="Times New Roman"/>
          <w:color w:val="000000"/>
          <w:sz w:val="24"/>
          <w:szCs w:val="24"/>
        </w:rPr>
        <w:t xml:space="preserve"> alebo odvetným opatreniam, nemajú dostatočne jednotnú a účinnú ochranu v praxi, čo môže viesť k ďalším zásahom do ich základných práv. Vzhľadom na uvedené je nevyhnutné bezodkladne pristúpiť k legislatívnej zmene, ktorá odstráni daný stav ohrozenia práv a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C2E0E">
        <w:rPr>
          <w:rFonts w:ascii="Times New Roman" w:hAnsi="Times New Roman" w:cs="Times New Roman"/>
          <w:color w:val="000000"/>
          <w:sz w:val="24"/>
          <w:szCs w:val="24"/>
        </w:rPr>
        <w:t>slobôd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týchto osôb</w:t>
      </w:r>
      <w:r w:rsidRPr="005C2E0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8EF1C78" w14:textId="77777777" w:rsidR="00EC7B22" w:rsidRDefault="00EC7B22" w:rsidP="00EC7B22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2E0E">
        <w:rPr>
          <w:rFonts w:ascii="Times New Roman" w:hAnsi="Times New Roman" w:cs="Times New Roman"/>
          <w:color w:val="000000"/>
          <w:sz w:val="24"/>
          <w:szCs w:val="24"/>
        </w:rPr>
        <w:t xml:space="preserve">Návrh zákona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tiež </w:t>
      </w:r>
      <w:r w:rsidRPr="005C2E0E">
        <w:rPr>
          <w:rFonts w:ascii="Times New Roman" w:hAnsi="Times New Roman" w:cs="Times New Roman"/>
          <w:color w:val="000000"/>
          <w:sz w:val="24"/>
          <w:szCs w:val="24"/>
        </w:rPr>
        <w:t xml:space="preserve">reaguje na </w:t>
      </w:r>
      <w:r>
        <w:rPr>
          <w:rFonts w:ascii="Times New Roman" w:hAnsi="Times New Roman" w:cs="Times New Roman"/>
          <w:color w:val="000000"/>
          <w:sz w:val="24"/>
          <w:szCs w:val="24"/>
        </w:rPr>
        <w:t>vyššie uvedenú</w:t>
      </w:r>
      <w:r w:rsidRPr="005C2E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situáciu</w:t>
      </w:r>
      <w:r w:rsidRPr="005C2E0E">
        <w:rPr>
          <w:rFonts w:ascii="Times New Roman" w:hAnsi="Times New Roman" w:cs="Times New Roman"/>
          <w:color w:val="000000"/>
          <w:sz w:val="24"/>
          <w:szCs w:val="24"/>
        </w:rPr>
        <w:t xml:space="preserve"> tým, že zriaďuje nový nezávislý Úrad na ochranu obetí trestných činov a oznamovateľov protispoločenskej činnosti s celoštátnou pôsobnosťou, ktorý prevezme agendu </w:t>
      </w:r>
      <w:r>
        <w:rPr>
          <w:rFonts w:ascii="Times New Roman" w:hAnsi="Times New Roman" w:cs="Times New Roman"/>
          <w:color w:val="000000"/>
          <w:sz w:val="24"/>
          <w:szCs w:val="24"/>
        </w:rPr>
        <w:t>odškodňovania</w:t>
      </w:r>
      <w:r w:rsidRPr="005C2E0E">
        <w:rPr>
          <w:rFonts w:ascii="Times New Roman" w:hAnsi="Times New Roman" w:cs="Times New Roman"/>
          <w:color w:val="000000"/>
          <w:sz w:val="24"/>
          <w:szCs w:val="24"/>
        </w:rPr>
        <w:t xml:space="preserve"> obetí od Ministerstva spravodlivosti S</w:t>
      </w:r>
      <w:r>
        <w:rPr>
          <w:rFonts w:ascii="Times New Roman" w:hAnsi="Times New Roman" w:cs="Times New Roman"/>
          <w:color w:val="000000"/>
          <w:sz w:val="24"/>
          <w:szCs w:val="24"/>
        </w:rPr>
        <w:t>lovenskej republiky</w:t>
      </w:r>
      <w:r w:rsidRPr="005C2E0E">
        <w:rPr>
          <w:rFonts w:ascii="Times New Roman" w:hAnsi="Times New Roman" w:cs="Times New Roman"/>
          <w:color w:val="000000"/>
          <w:sz w:val="24"/>
          <w:szCs w:val="24"/>
        </w:rPr>
        <w:t xml:space="preserve"> a nahradí doterajší Úrad na ochranu oznamovateľov. Zriadením jednotného úradu sa vytvorí predpoklad na okamžité a koordinované zabezpečenie ochrany ohrozených osôb. </w:t>
      </w:r>
    </w:p>
    <w:p w14:paraId="4E1EF789" w14:textId="21558FDC" w:rsidR="007479BF" w:rsidRPr="00736CD2" w:rsidRDefault="000D59C3" w:rsidP="00736CD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5326">
        <w:rPr>
          <w:rFonts w:ascii="Times New Roman" w:hAnsi="Times New Roman" w:cs="Times New Roman"/>
          <w:sz w:val="24"/>
          <w:szCs w:val="24"/>
        </w:rPr>
        <w:t xml:space="preserve">Návrh </w:t>
      </w:r>
      <w:r w:rsidRPr="002C2939">
        <w:rPr>
          <w:rFonts w:ascii="Times New Roman" w:hAnsi="Times New Roman" w:cs="Times New Roman"/>
          <w:sz w:val="24"/>
          <w:szCs w:val="24"/>
        </w:rPr>
        <w:t xml:space="preserve">zákona </w:t>
      </w:r>
      <w:r w:rsidR="00255B05">
        <w:rPr>
          <w:rFonts w:ascii="Times New Roman" w:hAnsi="Times New Roman" w:cs="Times New Roman"/>
          <w:sz w:val="24"/>
          <w:szCs w:val="24"/>
        </w:rPr>
        <w:t>nebude mať</w:t>
      </w:r>
      <w:r w:rsidR="000D2E43" w:rsidRPr="002C2939">
        <w:rPr>
          <w:rFonts w:ascii="Times New Roman" w:hAnsi="Times New Roman" w:cs="Times New Roman"/>
          <w:sz w:val="24"/>
          <w:szCs w:val="24"/>
        </w:rPr>
        <w:t xml:space="preserve"> </w:t>
      </w:r>
      <w:r w:rsidR="007479BF" w:rsidRPr="002C2939">
        <w:rPr>
          <w:rFonts w:ascii="Times New Roman" w:hAnsi="Times New Roman" w:cs="Times New Roman"/>
          <w:sz w:val="24"/>
          <w:szCs w:val="24"/>
        </w:rPr>
        <w:t>vp</w:t>
      </w:r>
      <w:r w:rsidR="007D1F8F" w:rsidRPr="002C2939">
        <w:rPr>
          <w:rFonts w:ascii="Times New Roman" w:hAnsi="Times New Roman" w:cs="Times New Roman"/>
          <w:sz w:val="24"/>
          <w:szCs w:val="24"/>
        </w:rPr>
        <w:t>lyv</w:t>
      </w:r>
      <w:r w:rsidR="00255B05">
        <w:rPr>
          <w:rFonts w:ascii="Times New Roman" w:hAnsi="Times New Roman" w:cs="Times New Roman"/>
          <w:sz w:val="24"/>
          <w:szCs w:val="24"/>
        </w:rPr>
        <w:t>y</w:t>
      </w:r>
      <w:r w:rsidR="007D1F8F" w:rsidRPr="002C2939">
        <w:rPr>
          <w:rFonts w:ascii="Times New Roman" w:hAnsi="Times New Roman" w:cs="Times New Roman"/>
          <w:sz w:val="24"/>
          <w:szCs w:val="24"/>
        </w:rPr>
        <w:t xml:space="preserve"> na rozpočet verejnej správy</w:t>
      </w:r>
      <w:r w:rsidRPr="002C2939">
        <w:rPr>
          <w:rFonts w:ascii="Times New Roman" w:hAnsi="Times New Roman" w:cs="Times New Roman"/>
          <w:sz w:val="24"/>
          <w:szCs w:val="24"/>
        </w:rPr>
        <w:t xml:space="preserve">, </w:t>
      </w:r>
      <w:r w:rsidR="00255B05">
        <w:rPr>
          <w:rFonts w:ascii="Times New Roman" w:hAnsi="Times New Roman" w:cs="Times New Roman"/>
          <w:sz w:val="24"/>
          <w:szCs w:val="24"/>
        </w:rPr>
        <w:t xml:space="preserve">limit verejných výdavkov, </w:t>
      </w:r>
      <w:r w:rsidR="007479BF" w:rsidRPr="002C2939">
        <w:rPr>
          <w:rFonts w:ascii="Times New Roman" w:hAnsi="Times New Roman" w:cs="Times New Roman"/>
          <w:sz w:val="24"/>
          <w:szCs w:val="24"/>
        </w:rPr>
        <w:t>podnikateľské prostredie</w:t>
      </w:r>
      <w:r w:rsidR="007D1F8F" w:rsidRPr="002C2939">
        <w:rPr>
          <w:rFonts w:ascii="Times New Roman" w:hAnsi="Times New Roman" w:cs="Times New Roman"/>
          <w:sz w:val="24"/>
          <w:szCs w:val="24"/>
        </w:rPr>
        <w:t>,</w:t>
      </w:r>
      <w:r w:rsidR="007D1F8F" w:rsidRPr="00445326">
        <w:rPr>
          <w:rFonts w:ascii="Times New Roman" w:hAnsi="Times New Roman" w:cs="Times New Roman"/>
          <w:sz w:val="24"/>
          <w:szCs w:val="24"/>
        </w:rPr>
        <w:t xml:space="preserve"> </w:t>
      </w:r>
      <w:r w:rsidR="007479BF" w:rsidRPr="00445326">
        <w:rPr>
          <w:rFonts w:ascii="Times New Roman" w:hAnsi="Times New Roman" w:cs="Times New Roman"/>
          <w:sz w:val="24"/>
          <w:szCs w:val="24"/>
        </w:rPr>
        <w:t xml:space="preserve">životné prostredie, služby verejnej správy pre občana, </w:t>
      </w:r>
      <w:r w:rsidR="00255B05">
        <w:rPr>
          <w:rFonts w:ascii="Times New Roman" w:hAnsi="Times New Roman" w:cs="Times New Roman"/>
          <w:sz w:val="24"/>
          <w:szCs w:val="24"/>
        </w:rPr>
        <w:t xml:space="preserve">sociálne vplyvy, vplyvy </w:t>
      </w:r>
      <w:r w:rsidR="007479BF" w:rsidRPr="00445326">
        <w:rPr>
          <w:rFonts w:ascii="Times New Roman" w:hAnsi="Times New Roman" w:cs="Times New Roman"/>
          <w:sz w:val="24"/>
          <w:szCs w:val="24"/>
        </w:rPr>
        <w:t xml:space="preserve">na informatizáciu </w:t>
      </w:r>
      <w:r w:rsidR="00255B05">
        <w:rPr>
          <w:rFonts w:ascii="Times New Roman" w:hAnsi="Times New Roman" w:cs="Times New Roman"/>
          <w:sz w:val="24"/>
          <w:szCs w:val="24"/>
        </w:rPr>
        <w:t>spoločnosti, ani</w:t>
      </w:r>
      <w:r w:rsidR="007479BF" w:rsidRPr="00445326">
        <w:rPr>
          <w:rFonts w:ascii="Times New Roman" w:hAnsi="Times New Roman" w:cs="Times New Roman"/>
          <w:sz w:val="24"/>
          <w:szCs w:val="24"/>
        </w:rPr>
        <w:t xml:space="preserve"> vplyv</w:t>
      </w:r>
      <w:r w:rsidR="00255B05">
        <w:rPr>
          <w:rFonts w:ascii="Times New Roman" w:hAnsi="Times New Roman" w:cs="Times New Roman"/>
          <w:sz w:val="24"/>
          <w:szCs w:val="24"/>
        </w:rPr>
        <w:t>y</w:t>
      </w:r>
      <w:r w:rsidR="007479BF" w:rsidRPr="00445326">
        <w:rPr>
          <w:rFonts w:ascii="Times New Roman" w:hAnsi="Times New Roman" w:cs="Times New Roman"/>
          <w:sz w:val="24"/>
          <w:szCs w:val="24"/>
        </w:rPr>
        <w:t xml:space="preserve"> na manželstvo, rodičovstvo a rodinu.</w:t>
      </w:r>
      <w:r w:rsidRPr="0044532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0B34E3" w14:textId="77777777" w:rsidR="007479BF" w:rsidRPr="00736CD2" w:rsidRDefault="007479BF" w:rsidP="00736CD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543D55" w14:textId="5EFCCA02" w:rsidR="007479BF" w:rsidRDefault="00FF2EB0" w:rsidP="00736CD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7479BF" w:rsidRPr="00736CD2">
        <w:rPr>
          <w:rFonts w:ascii="Times New Roman" w:hAnsi="Times New Roman" w:cs="Times New Roman"/>
          <w:sz w:val="24"/>
          <w:szCs w:val="24"/>
        </w:rPr>
        <w:t xml:space="preserve">ávrh zákona je v súlade s Ústavou </w:t>
      </w:r>
      <w:r w:rsidR="00736CD2" w:rsidRPr="00736CD2">
        <w:rPr>
          <w:rFonts w:ascii="Times New Roman" w:hAnsi="Times New Roman" w:cs="Times New Roman"/>
          <w:sz w:val="24"/>
          <w:szCs w:val="24"/>
        </w:rPr>
        <w:t>S</w:t>
      </w:r>
      <w:r w:rsidR="006B7F26">
        <w:rPr>
          <w:rFonts w:ascii="Times New Roman" w:hAnsi="Times New Roman" w:cs="Times New Roman"/>
          <w:sz w:val="24"/>
          <w:szCs w:val="24"/>
        </w:rPr>
        <w:t>lovenskej republiky</w:t>
      </w:r>
      <w:r w:rsidR="007479BF" w:rsidRPr="00736CD2">
        <w:rPr>
          <w:rFonts w:ascii="Times New Roman" w:hAnsi="Times New Roman" w:cs="Times New Roman"/>
          <w:sz w:val="24"/>
          <w:szCs w:val="24"/>
        </w:rPr>
        <w:t xml:space="preserve">, s ústavnými zákonmi, nálezmi ústavného súdu, inými zákonmi a ostatnými všeobecne záväznými právnymi predpismi </w:t>
      </w:r>
      <w:r w:rsidR="00736CD2" w:rsidRPr="00736CD2">
        <w:rPr>
          <w:rFonts w:ascii="Times New Roman" w:hAnsi="Times New Roman" w:cs="Times New Roman"/>
          <w:sz w:val="24"/>
          <w:szCs w:val="24"/>
        </w:rPr>
        <w:t>S</w:t>
      </w:r>
      <w:r w:rsidR="006B7F26">
        <w:rPr>
          <w:rFonts w:ascii="Times New Roman" w:hAnsi="Times New Roman" w:cs="Times New Roman"/>
          <w:sz w:val="24"/>
          <w:szCs w:val="24"/>
        </w:rPr>
        <w:t>lovenskej republiky</w:t>
      </w:r>
      <w:r w:rsidR="007479BF" w:rsidRPr="00736CD2">
        <w:rPr>
          <w:rFonts w:ascii="Times New Roman" w:hAnsi="Times New Roman" w:cs="Times New Roman"/>
          <w:sz w:val="24"/>
          <w:szCs w:val="24"/>
        </w:rPr>
        <w:t>, s právom Európskej únie a s medzinárodnými zmluvami</w:t>
      </w:r>
      <w:r w:rsidR="001B171D">
        <w:rPr>
          <w:rFonts w:ascii="Times New Roman" w:hAnsi="Times New Roman" w:cs="Times New Roman"/>
          <w:sz w:val="24"/>
          <w:szCs w:val="24"/>
        </w:rPr>
        <w:t xml:space="preserve"> a inými medzinárodnými dokumentmi</w:t>
      </w:r>
      <w:r w:rsidR="007479BF" w:rsidRPr="00736CD2">
        <w:rPr>
          <w:rFonts w:ascii="Times New Roman" w:hAnsi="Times New Roman" w:cs="Times New Roman"/>
          <w:sz w:val="24"/>
          <w:szCs w:val="24"/>
        </w:rPr>
        <w:t xml:space="preserve">, ktorými je </w:t>
      </w:r>
      <w:r w:rsidR="00736CD2" w:rsidRPr="00736CD2">
        <w:rPr>
          <w:rFonts w:ascii="Times New Roman" w:hAnsi="Times New Roman" w:cs="Times New Roman"/>
          <w:sz w:val="24"/>
          <w:szCs w:val="24"/>
        </w:rPr>
        <w:t>S</w:t>
      </w:r>
      <w:r w:rsidR="006B7F26">
        <w:rPr>
          <w:rFonts w:ascii="Times New Roman" w:hAnsi="Times New Roman" w:cs="Times New Roman"/>
          <w:sz w:val="24"/>
          <w:szCs w:val="24"/>
        </w:rPr>
        <w:t>lovenská republiky</w:t>
      </w:r>
      <w:r w:rsidR="007479BF" w:rsidRPr="00736CD2">
        <w:rPr>
          <w:rFonts w:ascii="Times New Roman" w:hAnsi="Times New Roman" w:cs="Times New Roman"/>
          <w:sz w:val="24"/>
          <w:szCs w:val="24"/>
        </w:rPr>
        <w:t xml:space="preserve"> viazaná.</w:t>
      </w:r>
    </w:p>
    <w:p w14:paraId="22DE9275" w14:textId="77777777" w:rsidR="00234F16" w:rsidRDefault="00234F16" w:rsidP="00736CD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18D19D1" w14:textId="2F522478" w:rsidR="00532E7D" w:rsidRDefault="00532E7D" w:rsidP="00736CD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Návrh zákona nebude predmetom </w:t>
      </w:r>
      <w:proofErr w:type="spellStart"/>
      <w:r>
        <w:rPr>
          <w:rFonts w:ascii="Times New Roman" w:hAnsi="Times New Roman" w:cs="Times New Roman"/>
          <w:sz w:val="24"/>
          <w:szCs w:val="24"/>
        </w:rPr>
        <w:t>vnútrokomunitárneho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pripomienkového konania.</w:t>
      </w:r>
    </w:p>
    <w:p w14:paraId="7D4DEADA" w14:textId="6191A439" w:rsidR="00532E7D" w:rsidRPr="00736CD2" w:rsidRDefault="00532E7D" w:rsidP="00736CD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76232FC6" w14:textId="66CE4CCA" w:rsidR="00736CD2" w:rsidRDefault="002B4794" w:rsidP="00736CD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14632618"/>
      <w:r w:rsidRPr="00736CD2">
        <w:rPr>
          <w:rFonts w:ascii="Times New Roman" w:hAnsi="Times New Roman" w:cs="Times New Roman"/>
          <w:sz w:val="24"/>
          <w:szCs w:val="24"/>
        </w:rPr>
        <w:t>Účinnosť</w:t>
      </w:r>
      <w:r w:rsidR="00B37D0F" w:rsidRPr="00736CD2">
        <w:rPr>
          <w:rFonts w:ascii="Times New Roman" w:hAnsi="Times New Roman" w:cs="Times New Roman"/>
          <w:sz w:val="24"/>
          <w:szCs w:val="24"/>
        </w:rPr>
        <w:t xml:space="preserve"> návrhu </w:t>
      </w:r>
      <w:r w:rsidR="007479BF" w:rsidRPr="00736CD2">
        <w:rPr>
          <w:rFonts w:ascii="Times New Roman" w:hAnsi="Times New Roman" w:cs="Times New Roman"/>
          <w:sz w:val="24"/>
          <w:szCs w:val="24"/>
        </w:rPr>
        <w:t xml:space="preserve">zákona </w:t>
      </w:r>
      <w:r w:rsidR="00B37D0F" w:rsidRPr="00736CD2">
        <w:rPr>
          <w:rFonts w:ascii="Times New Roman" w:hAnsi="Times New Roman" w:cs="Times New Roman"/>
          <w:sz w:val="24"/>
          <w:szCs w:val="24"/>
        </w:rPr>
        <w:t xml:space="preserve">sa navrhuje </w:t>
      </w:r>
      <w:r w:rsidR="00255B05">
        <w:rPr>
          <w:rFonts w:ascii="Times New Roman" w:hAnsi="Times New Roman" w:cs="Times New Roman"/>
          <w:sz w:val="24"/>
          <w:szCs w:val="24"/>
        </w:rPr>
        <w:t>dňom vyhlásenia</w:t>
      </w:r>
      <w:r w:rsidR="00D63321">
        <w:rPr>
          <w:rFonts w:ascii="Times New Roman" w:hAnsi="Times New Roman" w:cs="Times New Roman"/>
          <w:sz w:val="24"/>
          <w:szCs w:val="24"/>
        </w:rPr>
        <w:t xml:space="preserve">. </w:t>
      </w:r>
    </w:p>
    <w:bookmarkEnd w:id="1"/>
    <w:p w14:paraId="106B1661" w14:textId="3215CA36" w:rsidR="0074639C" w:rsidRDefault="007463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FBE7CE1" w14:textId="77777777" w:rsidR="0074639C" w:rsidRDefault="0074639C" w:rsidP="00746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</w:pPr>
      <w:r w:rsidRPr="00E65976"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  <w:lastRenderedPageBreak/>
        <w:t>Doložka vybraných vplyvov</w:t>
      </w:r>
    </w:p>
    <w:p w14:paraId="59C99855" w14:textId="77777777" w:rsidR="0074639C" w:rsidRPr="00E65976" w:rsidRDefault="0074639C" w:rsidP="00746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</w:pPr>
    </w:p>
    <w:p w14:paraId="25E5D17E" w14:textId="77777777" w:rsidR="0074639C" w:rsidRPr="00E65976" w:rsidRDefault="0074639C" w:rsidP="00746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</w:pPr>
    </w:p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400"/>
        <w:gridCol w:w="141"/>
        <w:gridCol w:w="564"/>
        <w:gridCol w:w="748"/>
        <w:gridCol w:w="284"/>
        <w:gridCol w:w="254"/>
        <w:gridCol w:w="1133"/>
        <w:gridCol w:w="284"/>
        <w:gridCol w:w="263"/>
        <w:gridCol w:w="1297"/>
      </w:tblGrid>
      <w:tr w:rsidR="0074639C" w:rsidRPr="00E65976" w14:paraId="0457014D" w14:textId="77777777" w:rsidTr="00036D4A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14:paraId="7CA295BA" w14:textId="77777777" w:rsidR="0074639C" w:rsidRPr="00E65976" w:rsidRDefault="0074639C" w:rsidP="0074639C">
            <w:pPr>
              <w:numPr>
                <w:ilvl w:val="0"/>
                <w:numId w:val="37"/>
              </w:numPr>
              <w:ind w:left="426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597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Základné údaje</w:t>
            </w:r>
          </w:p>
        </w:tc>
      </w:tr>
      <w:tr w:rsidR="0074639C" w:rsidRPr="00E65976" w14:paraId="6F62FB4F" w14:textId="77777777" w:rsidTr="00036D4A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14:paraId="18D99CD9" w14:textId="77777777" w:rsidR="0074639C" w:rsidRPr="00E65976" w:rsidRDefault="0074639C" w:rsidP="00036D4A">
            <w:pPr>
              <w:ind w:left="142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597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Názov materiálu</w:t>
            </w:r>
          </w:p>
        </w:tc>
      </w:tr>
      <w:tr w:rsidR="0074639C" w:rsidRPr="00E65976" w14:paraId="6D6A1E68" w14:textId="77777777" w:rsidTr="00036D4A">
        <w:tc>
          <w:tcPr>
            <w:tcW w:w="9180" w:type="dxa"/>
            <w:gridSpan w:val="11"/>
            <w:tcBorders>
              <w:top w:val="single" w:sz="4" w:space="0" w:color="FFFFFF"/>
              <w:bottom w:val="single" w:sz="4" w:space="0" w:color="auto"/>
            </w:tcBorders>
          </w:tcPr>
          <w:p w14:paraId="434FF4AB" w14:textId="29AA7649" w:rsidR="0074639C" w:rsidRPr="00E65976" w:rsidRDefault="001B49B0" w:rsidP="00036D4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Vládny n</w:t>
            </w:r>
            <w:r w:rsidR="0074639C" w:rsidRPr="00554CF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ávrh zákona</w:t>
            </w:r>
            <w:r w:rsidR="0074639C" w:rsidRPr="00140E3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o Úrade na ochranu obetí trestných činov a oznamovateľov protispoločenskej činnosti a</w:t>
            </w:r>
            <w:r w:rsidR="0074639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o zmene a doplnení niektorých zákonov</w:t>
            </w:r>
          </w:p>
        </w:tc>
      </w:tr>
      <w:tr w:rsidR="0074639C" w:rsidRPr="00E65976" w14:paraId="54752C5E" w14:textId="77777777" w:rsidTr="00036D4A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14:paraId="1B1D7744" w14:textId="77777777" w:rsidR="0074639C" w:rsidRPr="00E65976" w:rsidRDefault="0074639C" w:rsidP="00036D4A">
            <w:pPr>
              <w:ind w:left="142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597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Predkladateľ (a spolupredkladateľ)</w:t>
            </w:r>
          </w:p>
        </w:tc>
      </w:tr>
      <w:tr w:rsidR="0074639C" w:rsidRPr="00E65976" w14:paraId="1789CAC0" w14:textId="77777777" w:rsidTr="00036D4A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33E29F" w14:textId="68A51F45" w:rsidR="0074639C" w:rsidRPr="00E65976" w:rsidRDefault="001B49B0" w:rsidP="00036D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Vláda</w:t>
            </w:r>
            <w:r w:rsidR="0074639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Slovenskej republiky</w:t>
            </w:r>
          </w:p>
        </w:tc>
      </w:tr>
      <w:tr w:rsidR="0074639C" w:rsidRPr="00E65976" w14:paraId="0DC28EED" w14:textId="77777777" w:rsidTr="00036D4A"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  <w:vAlign w:val="center"/>
          </w:tcPr>
          <w:p w14:paraId="1C33EB30" w14:textId="77777777" w:rsidR="0074639C" w:rsidRPr="00E65976" w:rsidRDefault="0074639C" w:rsidP="00036D4A">
            <w:pPr>
              <w:ind w:left="142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597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Charakter predkladaného materiálu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01099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14:paraId="0ED25633" w14:textId="77777777" w:rsidR="0074639C" w:rsidRPr="00E65976" w:rsidRDefault="0074639C" w:rsidP="00036D4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E65976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419A20" w14:textId="77777777" w:rsidR="0074639C" w:rsidRPr="00E65976" w:rsidRDefault="0074639C" w:rsidP="00036D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6597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nelegislatívnej povahy</w:t>
            </w:r>
          </w:p>
        </w:tc>
      </w:tr>
      <w:tr w:rsidR="0074639C" w:rsidRPr="00E65976" w14:paraId="05E5CFA9" w14:textId="77777777" w:rsidTr="00036D4A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14:paraId="7BF1D0A4" w14:textId="77777777" w:rsidR="0074639C" w:rsidRPr="00E65976" w:rsidRDefault="0074639C" w:rsidP="00036D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128138166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14:paraId="06DE2CC7" w14:textId="77777777" w:rsidR="0074639C" w:rsidRPr="00E65976" w:rsidRDefault="0074639C" w:rsidP="00036D4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E65976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146871E3" w14:textId="77777777" w:rsidR="0074639C" w:rsidRPr="00E65976" w:rsidRDefault="0074639C" w:rsidP="00036D4A">
            <w:pPr>
              <w:ind w:left="175" w:hanging="175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6597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legislatívnej povahy</w:t>
            </w:r>
          </w:p>
        </w:tc>
      </w:tr>
      <w:tr w:rsidR="0074639C" w:rsidRPr="00E65976" w14:paraId="459F5C38" w14:textId="77777777" w:rsidTr="00036D4A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2E2"/>
          </w:tcPr>
          <w:p w14:paraId="5C5C30BA" w14:textId="77777777" w:rsidR="0074639C" w:rsidRPr="00E65976" w:rsidRDefault="0074639C" w:rsidP="00036D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821804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14:paraId="57C64176" w14:textId="77777777" w:rsidR="0074639C" w:rsidRPr="00E65976" w:rsidRDefault="0074639C" w:rsidP="00036D4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E65976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6BCA294D" w14:textId="77777777" w:rsidR="0074639C" w:rsidRPr="00E65976" w:rsidRDefault="0074639C" w:rsidP="00036D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6597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Transpozícia/ implementácia práva EÚ</w:t>
            </w:r>
          </w:p>
        </w:tc>
      </w:tr>
      <w:tr w:rsidR="0074639C" w:rsidRPr="00E65976" w14:paraId="0D19299D" w14:textId="77777777" w:rsidTr="00036D4A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FFFFFF"/>
          </w:tcPr>
          <w:p w14:paraId="0DA1A3E4" w14:textId="77777777" w:rsidR="0074639C" w:rsidRPr="00E65976" w:rsidRDefault="0074639C" w:rsidP="00036D4A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E6597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V prípade transpozície/implementácie uveďte zoznam transponovaných/implementovaných predpisov:</w:t>
            </w:r>
          </w:p>
        </w:tc>
      </w:tr>
      <w:tr w:rsidR="0074639C" w:rsidRPr="00E65976" w14:paraId="65627D12" w14:textId="77777777" w:rsidTr="00036D4A"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195E1FF7" w14:textId="77777777" w:rsidR="0074639C" w:rsidRPr="00E65976" w:rsidRDefault="0074639C" w:rsidP="00036D4A">
            <w:pPr>
              <w:ind w:left="142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597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Termín začiatku a ukončenia PPK</w:t>
            </w:r>
          </w:p>
        </w:tc>
        <w:tc>
          <w:tcPr>
            <w:tcW w:w="323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F57C" w14:textId="77777777" w:rsidR="0074639C" w:rsidRPr="00E65976" w:rsidRDefault="0074639C" w:rsidP="00036D4A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E6597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74639C" w:rsidRPr="00E65976" w14:paraId="5912E6B8" w14:textId="77777777" w:rsidTr="00036D4A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0E651261" w14:textId="77777777" w:rsidR="0074639C" w:rsidRPr="00E65976" w:rsidRDefault="0074639C" w:rsidP="00036D4A">
            <w:pPr>
              <w:ind w:left="142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597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Predpokladaný termín predloženia na pripomienkové konanie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C9DC" w14:textId="77777777" w:rsidR="0074639C" w:rsidRPr="00E65976" w:rsidRDefault="0074639C" w:rsidP="00036D4A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74639C" w:rsidRPr="00E65976" w14:paraId="308B8099" w14:textId="77777777" w:rsidTr="00036D4A">
        <w:trPr>
          <w:trHeight w:val="320"/>
        </w:trPr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452A0CF7" w14:textId="77777777" w:rsidR="0074639C" w:rsidRPr="00E65976" w:rsidRDefault="0074639C" w:rsidP="00036D4A">
            <w:pPr>
              <w:ind w:left="142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E6597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Predpokladaný termín začiatku a ukončenia ZP**</w:t>
            </w:r>
            <w:r w:rsidRPr="00E65976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3DB0" w14:textId="77777777" w:rsidR="0074639C" w:rsidRPr="00E65976" w:rsidRDefault="0074639C" w:rsidP="00036D4A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74639C" w:rsidRPr="00E65976" w14:paraId="7B01BC13" w14:textId="77777777" w:rsidTr="00036D4A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72D14A91" w14:textId="77777777" w:rsidR="0074639C" w:rsidRPr="00E65976" w:rsidRDefault="0074639C" w:rsidP="00036D4A">
            <w:pPr>
              <w:ind w:left="142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597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Predpokladaný termín predloženia na rokovanie vlády SR*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8679" w14:textId="77777777" w:rsidR="0074639C" w:rsidRPr="00E65976" w:rsidRDefault="0074639C" w:rsidP="00036D4A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November 2025</w:t>
            </w:r>
          </w:p>
        </w:tc>
      </w:tr>
      <w:tr w:rsidR="0074639C" w:rsidRPr="00E65976" w14:paraId="6ACF6784" w14:textId="77777777" w:rsidTr="00036D4A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0C99293B" w14:textId="77777777" w:rsidR="0074639C" w:rsidRPr="00E65976" w:rsidRDefault="0074639C" w:rsidP="0074639C">
            <w:pPr>
              <w:numPr>
                <w:ilvl w:val="0"/>
                <w:numId w:val="37"/>
              </w:numPr>
              <w:ind w:left="426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597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Definovanie problému</w:t>
            </w:r>
          </w:p>
        </w:tc>
      </w:tr>
      <w:tr w:rsidR="0074639C" w:rsidRPr="00E65976" w14:paraId="255B1C36" w14:textId="77777777" w:rsidTr="00036D4A">
        <w:trPr>
          <w:trHeight w:val="718"/>
        </w:trPr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C31DCD" w14:textId="77777777" w:rsidR="0074639C" w:rsidRPr="00E65976" w:rsidRDefault="0074639C" w:rsidP="00036D4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40E3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V súčasnosti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pôsobnosť v oblasti</w:t>
            </w:r>
            <w:r w:rsidRPr="00140E3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</w:t>
            </w:r>
            <w:r w:rsidRPr="00140E3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chran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y</w:t>
            </w:r>
            <w:r w:rsidRPr="00140E3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obetí trestných činov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vykonáva</w:t>
            </w:r>
            <w:r w:rsidRPr="00140E3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Ministerstvo spravodlivosti Slovenskej republiky podľa zákona č. 274/2017 Z. z. o obetiach trestných činov a o zmene a doplnení niektorých zákonov a ochranu oznamovateľov protispoločenskej činnosti zabezpečuje samostatný Úrad na ochranu oznamovateľov podľa zákona č. 54/2019 Z. z. o ochrane oznamovateľov protispoločenskej činnosti a o zmene a doplnení niektorých zákonov. Takýto stav spôsobuje rozdrobenosť kompetencií, nejednotné riadenie a možné duplicitné činnosti, čo v konečnom dôsledku oslabuje efektívnosť ochrany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dotknutých</w:t>
            </w:r>
            <w:r w:rsidRPr="00140E3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osôb.</w:t>
            </w:r>
          </w:p>
        </w:tc>
      </w:tr>
      <w:tr w:rsidR="0074639C" w:rsidRPr="00E65976" w14:paraId="09840561" w14:textId="77777777" w:rsidTr="00036D4A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33561C2F" w14:textId="77777777" w:rsidR="0074639C" w:rsidRPr="00E65976" w:rsidRDefault="0074639C" w:rsidP="0074639C">
            <w:pPr>
              <w:numPr>
                <w:ilvl w:val="0"/>
                <w:numId w:val="37"/>
              </w:numPr>
              <w:ind w:left="426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597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Ciele a výsledný stav</w:t>
            </w:r>
          </w:p>
        </w:tc>
      </w:tr>
      <w:tr w:rsidR="0074639C" w:rsidRPr="00E65976" w14:paraId="293CE371" w14:textId="77777777" w:rsidTr="00036D4A">
        <w:trPr>
          <w:trHeight w:val="741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CF0699" w14:textId="77777777" w:rsidR="0074639C" w:rsidRPr="00E65976" w:rsidRDefault="0074639C" w:rsidP="00036D4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40E3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Cieľom návrhu zákona </w:t>
            </w:r>
            <w:r w:rsidRPr="006E00C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je reagovať na najvypuklejšie problémy spojené s doterajšou aplikáciou zákona, a to predovšetkým v kontexte nedostatočných práv zamestnávateľa chráneného oznamovateľa a nejasným súvisom medzi oznamovateľom a zamestnávateľom pri poskytovaní ochrany.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Taktiež sa navrhuje </w:t>
            </w:r>
            <w:r w:rsidRPr="00140E3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posilniť ochranu obetí trestných činov a osôb, ktoré oznamujú protispoločenskú činnosť prostredníctvom zriadenia jednotného a nezávislého orgánu štátnej správy.</w:t>
            </w:r>
          </w:p>
        </w:tc>
      </w:tr>
      <w:tr w:rsidR="0074639C" w:rsidRPr="00E65976" w14:paraId="0D72B4EA" w14:textId="77777777" w:rsidTr="00036D4A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1FEE20F2" w14:textId="77777777" w:rsidR="0074639C" w:rsidRPr="00E65976" w:rsidRDefault="0074639C" w:rsidP="0074639C">
            <w:pPr>
              <w:numPr>
                <w:ilvl w:val="0"/>
                <w:numId w:val="37"/>
              </w:numPr>
              <w:ind w:left="426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597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Dotknuté subjekty</w:t>
            </w:r>
          </w:p>
        </w:tc>
      </w:tr>
      <w:tr w:rsidR="0074639C" w:rsidRPr="00E65976" w14:paraId="1E8D3750" w14:textId="77777777" w:rsidTr="00036D4A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93360D" w14:textId="77777777" w:rsidR="0074639C" w:rsidRPr="00E65976" w:rsidRDefault="0074639C" w:rsidP="00036D4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Úrad na ochranu oznamovateľov, Ministerstvo spravodlivosti Slovenskej republiky, oznamovatelia protispoločenskej činnosti, obete trestných činov</w:t>
            </w:r>
          </w:p>
        </w:tc>
      </w:tr>
      <w:tr w:rsidR="0074639C" w:rsidRPr="00E65976" w14:paraId="67D69AB8" w14:textId="77777777" w:rsidTr="00036D4A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2A8FC072" w14:textId="77777777" w:rsidR="0074639C" w:rsidRPr="00E65976" w:rsidRDefault="0074639C" w:rsidP="0074639C">
            <w:pPr>
              <w:numPr>
                <w:ilvl w:val="0"/>
                <w:numId w:val="37"/>
              </w:numPr>
              <w:ind w:left="426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597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Alternatívne riešenia</w:t>
            </w:r>
          </w:p>
        </w:tc>
      </w:tr>
      <w:tr w:rsidR="0074639C" w:rsidRPr="00E65976" w14:paraId="0D2E9851" w14:textId="77777777" w:rsidTr="00036D4A">
        <w:trPr>
          <w:trHeight w:val="563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FA85B9" w14:textId="77777777" w:rsidR="0074639C" w:rsidRPr="0056386B" w:rsidRDefault="0074639C" w:rsidP="00036D4A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56386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Alternatíva 0:</w:t>
            </w:r>
          </w:p>
          <w:p w14:paraId="5BE8CDDE" w14:textId="77777777" w:rsidR="0074639C" w:rsidRPr="0056386B" w:rsidRDefault="0074639C" w:rsidP="00036D4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B3E4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Neprijatím návrhu zákona by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pre</w:t>
            </w:r>
            <w:r w:rsidRPr="00DB3E4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trv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ával</w:t>
            </w:r>
            <w:r w:rsidRPr="00DB3E4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súčasný stav spojený s nedostatočne efektívnou právnou ochranou obetí trestných činov a oznamovateľov protispoločenskej činnosti.</w:t>
            </w:r>
          </w:p>
        </w:tc>
      </w:tr>
      <w:tr w:rsidR="0074639C" w:rsidRPr="00E65976" w14:paraId="498A53D1" w14:textId="77777777" w:rsidTr="00036D4A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4F9606A9" w14:textId="77777777" w:rsidR="0074639C" w:rsidRPr="00E65976" w:rsidRDefault="0074639C" w:rsidP="0074639C">
            <w:pPr>
              <w:numPr>
                <w:ilvl w:val="0"/>
                <w:numId w:val="37"/>
              </w:numPr>
              <w:ind w:left="426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597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Vykonávacie predpisy</w:t>
            </w:r>
          </w:p>
        </w:tc>
      </w:tr>
      <w:tr w:rsidR="0074639C" w:rsidRPr="00E65976" w14:paraId="6A4AA526" w14:textId="77777777" w:rsidTr="00036D4A">
        <w:tc>
          <w:tcPr>
            <w:tcW w:w="6203" w:type="dxa"/>
            <w:gridSpan w:val="7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ABE4B45" w14:textId="77777777" w:rsidR="0074639C" w:rsidRPr="00E65976" w:rsidRDefault="0074639C" w:rsidP="00036D4A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E6597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</w:tcPr>
          <w:p w14:paraId="515A87CF" w14:textId="77777777" w:rsidR="0074639C" w:rsidRPr="00E65976" w:rsidRDefault="00AC7E48" w:rsidP="00036D4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192961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639C" w:rsidRPr="00E65976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="0074639C" w:rsidRPr="00E659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1918DFB3" w14:textId="77777777" w:rsidR="0074639C" w:rsidRPr="00E65976" w:rsidRDefault="00AC7E48" w:rsidP="00036D4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-15946265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639C" w:rsidRPr="00E65976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="0074639C" w:rsidRPr="00E659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Nie</w:t>
            </w:r>
          </w:p>
        </w:tc>
      </w:tr>
      <w:tr w:rsidR="0074639C" w:rsidRPr="00E65976" w14:paraId="619C61D0" w14:textId="77777777" w:rsidTr="00036D4A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AE9BD0" w14:textId="77777777" w:rsidR="0074639C" w:rsidRPr="00E65976" w:rsidRDefault="0074639C" w:rsidP="00036D4A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E6597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Ak áno, uveďte ktoré oblasti budú nimi upravené, resp. ktorých vykonávacích predpisov sa zmena dotkne:</w:t>
            </w:r>
          </w:p>
        </w:tc>
      </w:tr>
      <w:tr w:rsidR="0074639C" w:rsidRPr="00E65976" w14:paraId="7AF7E72C" w14:textId="77777777" w:rsidTr="00036D4A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47614DF1" w14:textId="77777777" w:rsidR="0074639C" w:rsidRPr="00E65976" w:rsidRDefault="0074639C" w:rsidP="0074639C">
            <w:pPr>
              <w:numPr>
                <w:ilvl w:val="0"/>
                <w:numId w:val="37"/>
              </w:numPr>
              <w:ind w:left="426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597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Transpozícia/implementácia práva EÚ </w:t>
            </w:r>
          </w:p>
        </w:tc>
      </w:tr>
      <w:tr w:rsidR="0074639C" w:rsidRPr="00E65976" w14:paraId="6153EEF9" w14:textId="77777777" w:rsidTr="00036D4A">
        <w:trPr>
          <w:trHeight w:val="157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643"/>
            </w:tblGrid>
            <w:tr w:rsidR="0074639C" w:rsidRPr="00E65976" w14:paraId="41C13EEA" w14:textId="77777777" w:rsidTr="00036D4A">
              <w:trPr>
                <w:trHeight w:val="90"/>
              </w:trPr>
              <w:tc>
                <w:tcPr>
                  <w:tcW w:w="8643" w:type="dxa"/>
                </w:tcPr>
                <w:p w14:paraId="136C6DE9" w14:textId="77777777" w:rsidR="0074639C" w:rsidRPr="00E65976" w:rsidRDefault="0074639C" w:rsidP="00036D4A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E65976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Uveďte, či v predkladanom návrhu právneho predpisu dochádza ku </w:t>
                  </w:r>
                  <w:proofErr w:type="spellStart"/>
                  <w:r w:rsidRPr="00E65976">
                    <w:rPr>
                      <w:i/>
                      <w:iCs/>
                      <w:color w:val="auto"/>
                      <w:sz w:val="20"/>
                      <w:szCs w:val="20"/>
                    </w:rPr>
                    <w:t>goldplatingu</w:t>
                  </w:r>
                  <w:proofErr w:type="spellEnd"/>
                  <w:r w:rsidRPr="00E65976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 podľa tabuľky zhody, resp. či ku </w:t>
                  </w:r>
                  <w:proofErr w:type="spellStart"/>
                  <w:r w:rsidRPr="00E65976">
                    <w:rPr>
                      <w:i/>
                      <w:iCs/>
                      <w:color w:val="auto"/>
                      <w:sz w:val="20"/>
                      <w:szCs w:val="20"/>
                    </w:rPr>
                    <w:t>goldplatingu</w:t>
                  </w:r>
                  <w:proofErr w:type="spellEnd"/>
                  <w:r w:rsidRPr="00E65976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 dochádza pri implementácii práva EÚ. </w:t>
                  </w:r>
                </w:p>
              </w:tc>
            </w:tr>
            <w:tr w:rsidR="0074639C" w:rsidRPr="00E65976" w14:paraId="4B911C4B" w14:textId="77777777" w:rsidTr="00036D4A">
              <w:trPr>
                <w:trHeight w:val="296"/>
              </w:trPr>
              <w:tc>
                <w:tcPr>
                  <w:tcW w:w="8643" w:type="dxa"/>
                </w:tcPr>
                <w:p w14:paraId="2D97647C" w14:textId="77777777" w:rsidR="0074639C" w:rsidRPr="00E65976" w:rsidRDefault="0074639C" w:rsidP="00036D4A">
                  <w:pPr>
                    <w:pStyle w:val="Default"/>
                    <w:rPr>
                      <w:b/>
                      <w:iCs/>
                      <w:color w:val="auto"/>
                      <w:sz w:val="20"/>
                      <w:szCs w:val="20"/>
                    </w:rPr>
                  </w:pPr>
                  <w:r w:rsidRPr="00E65976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     </w:t>
                  </w:r>
                  <w:sdt>
                    <w:sdtPr>
                      <w:rPr>
                        <w:b/>
                        <w:iCs/>
                        <w:color w:val="auto"/>
                        <w:sz w:val="20"/>
                        <w:szCs w:val="20"/>
                      </w:rPr>
                      <w:id w:val="1614706761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b/>
                          <w:iCs/>
                          <w:color w:val="auto"/>
                          <w:sz w:val="20"/>
                          <w:szCs w:val="20"/>
                        </w:rPr>
                        <w:t>☒</w:t>
                      </w:r>
                    </w:sdtContent>
                  </w:sdt>
                  <w:r w:rsidRPr="00E65976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Áno                  </w:t>
                  </w:r>
                  <w:sdt>
                    <w:sdtPr>
                      <w:rPr>
                        <w:b/>
                        <w:iCs/>
                        <w:color w:val="auto"/>
                        <w:sz w:val="20"/>
                        <w:szCs w:val="20"/>
                      </w:rPr>
                      <w:id w:val="-1552259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b/>
                          <w:iCs/>
                          <w:color w:val="auto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E65976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Nie</w:t>
                  </w:r>
                </w:p>
                <w:p w14:paraId="23F6BBD8" w14:textId="77777777" w:rsidR="0074639C" w:rsidRPr="00E65976" w:rsidRDefault="0074639C" w:rsidP="00036D4A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E65976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Ak áno, uveďte, ktorých vplyvov podľa bodu 9 sa </w:t>
                  </w:r>
                  <w:proofErr w:type="spellStart"/>
                  <w:r w:rsidRPr="00E65976">
                    <w:rPr>
                      <w:i/>
                      <w:iCs/>
                      <w:color w:val="auto"/>
                      <w:sz w:val="20"/>
                      <w:szCs w:val="20"/>
                    </w:rPr>
                    <w:t>goldplating</w:t>
                  </w:r>
                  <w:proofErr w:type="spellEnd"/>
                  <w:r w:rsidRPr="00E65976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 týka: </w:t>
                  </w:r>
                </w:p>
              </w:tc>
            </w:tr>
          </w:tbl>
          <w:p w14:paraId="18F74662" w14:textId="77777777" w:rsidR="0074639C" w:rsidRPr="00E65976" w:rsidRDefault="0074639C" w:rsidP="00036D4A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74639C" w:rsidRPr="00E65976" w14:paraId="63AA83F3" w14:textId="77777777" w:rsidTr="00036D4A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6C03AA56" w14:textId="77777777" w:rsidR="0074639C" w:rsidRPr="00E65976" w:rsidRDefault="0074639C" w:rsidP="0074639C">
            <w:pPr>
              <w:keepNext/>
              <w:widowControl w:val="0"/>
              <w:numPr>
                <w:ilvl w:val="0"/>
                <w:numId w:val="37"/>
              </w:numPr>
              <w:ind w:left="426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597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Preskúmanie účelnosti</w:t>
            </w:r>
          </w:p>
        </w:tc>
      </w:tr>
      <w:tr w:rsidR="0074639C" w:rsidRPr="00E65976" w14:paraId="3010B842" w14:textId="77777777" w:rsidTr="00036D4A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94F1E6" w14:textId="77777777" w:rsidR="0074639C" w:rsidRPr="00E65976" w:rsidRDefault="0074639C" w:rsidP="00036D4A">
            <w:pPr>
              <w:keepNext/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6597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Účelnosť bude preskúmaná priebežne po nadobudnutí účinnosti návrhu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zákona. </w:t>
            </w:r>
          </w:p>
        </w:tc>
      </w:tr>
      <w:tr w:rsidR="0074639C" w:rsidRPr="00E65976" w14:paraId="1A9EFD48" w14:textId="77777777" w:rsidTr="00036D4A">
        <w:tc>
          <w:tcPr>
            <w:tcW w:w="918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C797C32" w14:textId="77777777" w:rsidR="0074639C" w:rsidRPr="00E65976" w:rsidRDefault="0074639C" w:rsidP="00036D4A">
            <w:pPr>
              <w:ind w:left="142" w:hanging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6597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* vyplniť iba v prípade, ak materiál nie je zahrnutý do Plánu práce vlády Slovenskej republiky alebo Plánu        legislatívnych úloh vlády Slovenskej republiky. </w:t>
            </w:r>
          </w:p>
          <w:p w14:paraId="2B9E30D4" w14:textId="77777777" w:rsidR="0074639C" w:rsidRPr="00E65976" w:rsidRDefault="0074639C" w:rsidP="00036D4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6597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** vyplniť iba v prípade, ak sa záverečné posúdenie vybraných vplyvov uskutočnilo v zmysle bodu 9.1. jednotnej metodiky.</w:t>
            </w:r>
          </w:p>
          <w:p w14:paraId="6EC4045D" w14:textId="77777777" w:rsidR="0074639C" w:rsidRDefault="0074639C" w:rsidP="00036D4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6597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*** posudzovanie sa týka len zmien v I. a II. pilieri univerzálneho systému dôchodkového zabezpečenia s identifikovaným dopadom od 0,1 % HDP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vrátane) na dlhodobom horizonte.</w:t>
            </w:r>
          </w:p>
          <w:p w14:paraId="6795440B" w14:textId="77777777" w:rsidR="0074639C" w:rsidRDefault="0074639C" w:rsidP="00036D4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5F93A6A5" w14:textId="77777777" w:rsidR="0074639C" w:rsidRDefault="0074639C" w:rsidP="00036D4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76239907" w14:textId="2FEA2224" w:rsidR="0074639C" w:rsidRDefault="0074639C" w:rsidP="00036D4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442C7E05" w14:textId="77777777" w:rsidR="00362AE8" w:rsidRDefault="00362AE8" w:rsidP="00036D4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70E84B55" w14:textId="4EB28FC3" w:rsidR="0074639C" w:rsidRPr="00E65976" w:rsidRDefault="0074639C" w:rsidP="00036D4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4639C" w:rsidRPr="00E65976" w14:paraId="7DD8787B" w14:textId="77777777" w:rsidTr="00036D4A">
        <w:trPr>
          <w:trHeight w:val="283"/>
        </w:trPr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vAlign w:val="center"/>
          </w:tcPr>
          <w:p w14:paraId="6067814E" w14:textId="77777777" w:rsidR="0074639C" w:rsidRPr="00E65976" w:rsidRDefault="0074639C" w:rsidP="0074639C">
            <w:pPr>
              <w:numPr>
                <w:ilvl w:val="0"/>
                <w:numId w:val="37"/>
              </w:numPr>
              <w:ind w:left="426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597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Vybrané vplyvy  materiálu</w:t>
            </w:r>
          </w:p>
        </w:tc>
      </w:tr>
      <w:tr w:rsidR="0074639C" w:rsidRPr="00E65976" w14:paraId="3B24FE16" w14:textId="77777777" w:rsidTr="00036D4A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7492FD24" w14:textId="77777777" w:rsidR="0074639C" w:rsidRPr="00E65976" w:rsidRDefault="0074639C" w:rsidP="00036D4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E659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rozpočet verejnej správy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66412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46065506" w14:textId="77777777" w:rsidR="0074639C" w:rsidRPr="00E65976" w:rsidRDefault="0074639C" w:rsidP="00036D4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7BF8A643" w14:textId="77777777" w:rsidR="0074639C" w:rsidRPr="00E65976" w:rsidRDefault="0074639C" w:rsidP="00036D4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E659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48129619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0D0F4570" w14:textId="77777777" w:rsidR="0074639C" w:rsidRPr="00E65976" w:rsidRDefault="0074639C" w:rsidP="00036D4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1DE79F26" w14:textId="77777777" w:rsidR="0074639C" w:rsidRPr="00E65976" w:rsidRDefault="0074639C" w:rsidP="00036D4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E659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55052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59D136E4" w14:textId="77777777" w:rsidR="0074639C" w:rsidRPr="00E65976" w:rsidRDefault="0074639C" w:rsidP="00036D4A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E65976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A33AA9C" w14:textId="77777777" w:rsidR="0074639C" w:rsidRPr="00E65976" w:rsidRDefault="0074639C" w:rsidP="00036D4A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E659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74639C" w:rsidRPr="00E65976" w14:paraId="0B1E7112" w14:textId="77777777" w:rsidTr="00036D4A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15345C8C" w14:textId="77777777" w:rsidR="0074639C" w:rsidRPr="00E65976" w:rsidRDefault="0074639C" w:rsidP="00036D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6597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z toho rozpočtovo zabezpečené vplyvy,         </w:t>
            </w:r>
          </w:p>
          <w:p w14:paraId="14CF3670" w14:textId="77777777" w:rsidR="0074639C" w:rsidRPr="00E65976" w:rsidRDefault="0074639C" w:rsidP="00036D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6597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v prípade identifikovaného negatívneho </w:t>
            </w:r>
          </w:p>
          <w:p w14:paraId="6C68166A" w14:textId="77777777" w:rsidR="0074639C" w:rsidRPr="00E65976" w:rsidRDefault="0074639C" w:rsidP="00036D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6597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143340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7030D565" w14:textId="77777777" w:rsidR="0074639C" w:rsidRPr="00E65976" w:rsidRDefault="0074639C" w:rsidP="00036D4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E65976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C776B52" w14:textId="77777777" w:rsidR="0074639C" w:rsidRPr="00E65976" w:rsidRDefault="0074639C" w:rsidP="00036D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6597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405798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2C5CE45C" w14:textId="77777777" w:rsidR="0074639C" w:rsidRPr="00E65976" w:rsidRDefault="0074639C" w:rsidP="00036D4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E65976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2B16069" w14:textId="77777777" w:rsidR="0074639C" w:rsidRPr="00E65976" w:rsidRDefault="0074639C" w:rsidP="00036D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6597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346477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69CC5E74" w14:textId="77777777" w:rsidR="0074639C" w:rsidRPr="00E65976" w:rsidRDefault="0074639C" w:rsidP="00036D4A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E65976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0507ED4" w14:textId="77777777" w:rsidR="0074639C" w:rsidRPr="00E65976" w:rsidRDefault="0074639C" w:rsidP="00036D4A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6597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74639C" w:rsidRPr="00E65976" w14:paraId="298A4B34" w14:textId="77777777" w:rsidTr="00036D4A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29E48227" w14:textId="77777777" w:rsidR="0074639C" w:rsidRPr="00E65976" w:rsidRDefault="0074639C" w:rsidP="00036D4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E659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 tom vplyvy na rozpočty obcí a vyšších územných celkov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577430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3E61D800" w14:textId="77777777" w:rsidR="0074639C" w:rsidRPr="00E65976" w:rsidRDefault="0074639C" w:rsidP="00036D4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E65976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AA85CEE" w14:textId="77777777" w:rsidR="0074639C" w:rsidRPr="00E65976" w:rsidRDefault="0074639C" w:rsidP="00036D4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E659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3596396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3801E3A3" w14:textId="77777777" w:rsidR="0074639C" w:rsidRPr="00E65976" w:rsidRDefault="0074639C" w:rsidP="00036D4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E65976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B86C180" w14:textId="77777777" w:rsidR="0074639C" w:rsidRPr="00E65976" w:rsidRDefault="0074639C" w:rsidP="00036D4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E659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94750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3BBA2ACF" w14:textId="77777777" w:rsidR="0074639C" w:rsidRPr="00E65976" w:rsidRDefault="0074639C" w:rsidP="00036D4A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E65976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00922D5" w14:textId="77777777" w:rsidR="0074639C" w:rsidRPr="00E65976" w:rsidRDefault="0074639C" w:rsidP="00036D4A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E659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74639C" w:rsidRPr="00E65976" w14:paraId="1C3879AF" w14:textId="77777777" w:rsidTr="00036D4A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3973CD40" w14:textId="77777777" w:rsidR="0074639C" w:rsidRPr="00E65976" w:rsidRDefault="0074639C" w:rsidP="00036D4A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6597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 toho rozpočtovo zabezpečené vplyvy,</w:t>
            </w:r>
          </w:p>
          <w:p w14:paraId="2A95F568" w14:textId="77777777" w:rsidR="0074639C" w:rsidRPr="00E65976" w:rsidRDefault="0074639C" w:rsidP="00036D4A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6597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 prípade identifikovaného negatívneho 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64164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55F45280" w14:textId="77777777" w:rsidR="0074639C" w:rsidRPr="00E65976" w:rsidRDefault="0074639C" w:rsidP="00036D4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E65976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0DC96D" w14:textId="77777777" w:rsidR="0074639C" w:rsidRPr="00E65976" w:rsidRDefault="0074639C" w:rsidP="00036D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6597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63826553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0F514AB" w14:textId="77777777" w:rsidR="0074639C" w:rsidRPr="00E65976" w:rsidRDefault="0074639C" w:rsidP="00036D4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26B532" w14:textId="77777777" w:rsidR="0074639C" w:rsidRPr="00E65976" w:rsidRDefault="0074639C" w:rsidP="00036D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6597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302770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902072D" w14:textId="77777777" w:rsidR="0074639C" w:rsidRPr="00E65976" w:rsidRDefault="0074639C" w:rsidP="00036D4A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9EBD1" w14:textId="77777777" w:rsidR="0074639C" w:rsidRPr="00E65976" w:rsidRDefault="0074639C" w:rsidP="00036D4A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6597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74639C" w:rsidRPr="00E65976" w14:paraId="2A16BFC9" w14:textId="77777777" w:rsidTr="00036D4A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3DA0F05D" w14:textId="77777777" w:rsidR="0074639C" w:rsidRPr="00E65976" w:rsidRDefault="0074639C" w:rsidP="00036D4A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6597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Vplyv na dlhodobú udržateľnosť verejných financií v prípade vybraných opatrení ***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319963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6231E5B1" w14:textId="77777777" w:rsidR="0074639C" w:rsidRPr="00E65976" w:rsidRDefault="0074639C" w:rsidP="00036D4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E65976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45A333" w14:textId="77777777" w:rsidR="0074639C" w:rsidRPr="00E65976" w:rsidRDefault="0074639C" w:rsidP="00036D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6597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92A496" w14:textId="77777777" w:rsidR="0074639C" w:rsidRPr="00E65976" w:rsidRDefault="0074639C" w:rsidP="00036D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C0C5CB" w14:textId="77777777" w:rsidR="0074639C" w:rsidRPr="00E65976" w:rsidRDefault="0074639C" w:rsidP="00036D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217795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770B22C" w14:textId="77777777" w:rsidR="0074639C" w:rsidRPr="00E65976" w:rsidRDefault="0074639C" w:rsidP="00036D4A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E65976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00905" w14:textId="77777777" w:rsidR="0074639C" w:rsidRPr="00E65976" w:rsidRDefault="0074639C" w:rsidP="00036D4A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6597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74639C" w:rsidRPr="00E65976" w14:paraId="19BD8B29" w14:textId="77777777" w:rsidTr="00036D4A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45C859FC" w14:textId="77777777" w:rsidR="0074639C" w:rsidRPr="00E65976" w:rsidRDefault="0074639C" w:rsidP="00036D4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E659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limit verejných výdavkov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829944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3230FBD4" w14:textId="77777777" w:rsidR="0074639C" w:rsidRPr="00E65976" w:rsidRDefault="0074639C" w:rsidP="00036D4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E65976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39C158" w14:textId="77777777" w:rsidR="0074639C" w:rsidRPr="00E65976" w:rsidRDefault="0074639C" w:rsidP="00036D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659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76673154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EBB11D3" w14:textId="77777777" w:rsidR="0074639C" w:rsidRPr="00E65976" w:rsidRDefault="0074639C" w:rsidP="00036D4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E65976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A7C916" w14:textId="77777777" w:rsidR="0074639C" w:rsidRPr="00E65976" w:rsidRDefault="0074639C" w:rsidP="00036D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659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889299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4DA072A" w14:textId="77777777" w:rsidR="0074639C" w:rsidRPr="00E65976" w:rsidRDefault="0074639C" w:rsidP="00036D4A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E65976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1BC9C" w14:textId="77777777" w:rsidR="0074639C" w:rsidRPr="00E65976" w:rsidRDefault="0074639C" w:rsidP="00036D4A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659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74639C" w:rsidRPr="00E65976" w14:paraId="0EC58C48" w14:textId="77777777" w:rsidTr="00036D4A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1790593F" w14:textId="77777777" w:rsidR="0074639C" w:rsidRPr="00E65976" w:rsidRDefault="0074639C" w:rsidP="00036D4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E659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podnikateľské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470941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17BC85F4" w14:textId="77777777" w:rsidR="0074639C" w:rsidRPr="00E65976" w:rsidRDefault="0074639C" w:rsidP="00036D4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66BA0BB" w14:textId="77777777" w:rsidR="0074639C" w:rsidRPr="00E65976" w:rsidRDefault="0074639C" w:rsidP="00036D4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E659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846501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5A01FD86" w14:textId="77777777" w:rsidR="0074639C" w:rsidRPr="00E65976" w:rsidRDefault="0074639C" w:rsidP="00036D4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967E47C" w14:textId="77777777" w:rsidR="0074639C" w:rsidRPr="00E65976" w:rsidRDefault="0074639C" w:rsidP="00036D4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E659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558398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41B5249D" w14:textId="77777777" w:rsidR="0074639C" w:rsidRPr="00E65976" w:rsidRDefault="0074639C" w:rsidP="00036D4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D4A8462" w14:textId="77777777" w:rsidR="0074639C" w:rsidRPr="00E65976" w:rsidRDefault="0074639C" w:rsidP="00036D4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E659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74639C" w:rsidRPr="00E65976" w14:paraId="04A892BA" w14:textId="77777777" w:rsidTr="00036D4A">
        <w:tc>
          <w:tcPr>
            <w:tcW w:w="38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2E2"/>
          </w:tcPr>
          <w:p w14:paraId="4BA3501E" w14:textId="77777777" w:rsidR="0074639C" w:rsidRPr="00E65976" w:rsidRDefault="0074639C" w:rsidP="00036D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6597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z toho vplyvy na MSP</w:t>
            </w:r>
          </w:p>
          <w:p w14:paraId="53455DF2" w14:textId="77777777" w:rsidR="0074639C" w:rsidRPr="00E65976" w:rsidRDefault="0074639C" w:rsidP="00036D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862408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000000"/>
                  <w:bottom w:val="dotted" w:sz="4" w:space="0" w:color="auto"/>
                  <w:right w:val="nil"/>
                </w:tcBorders>
                <w:vAlign w:val="center"/>
              </w:tcPr>
              <w:p w14:paraId="2731FEF5" w14:textId="77777777" w:rsidR="0074639C" w:rsidRPr="00E65976" w:rsidRDefault="0074639C" w:rsidP="00036D4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40EC203" w14:textId="77777777" w:rsidR="0074639C" w:rsidRPr="00E65976" w:rsidRDefault="0074639C" w:rsidP="00036D4A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6597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94611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0535D219" w14:textId="77777777" w:rsidR="0074639C" w:rsidRPr="00E65976" w:rsidRDefault="0074639C" w:rsidP="00036D4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CC9B6DC" w14:textId="77777777" w:rsidR="0074639C" w:rsidRPr="00E65976" w:rsidRDefault="0074639C" w:rsidP="00036D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6597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386717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61791573" w14:textId="77777777" w:rsidR="0074639C" w:rsidRPr="00E65976" w:rsidRDefault="0074639C" w:rsidP="00036D4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D38BC9B" w14:textId="77777777" w:rsidR="0074639C" w:rsidRPr="00E65976" w:rsidRDefault="0074639C" w:rsidP="00036D4A">
            <w:pPr>
              <w:ind w:left="5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6597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Negatívne</w:t>
            </w:r>
          </w:p>
        </w:tc>
      </w:tr>
      <w:tr w:rsidR="0074639C" w:rsidRPr="00E65976" w14:paraId="5ED3C7BA" w14:textId="77777777" w:rsidTr="00036D4A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5211AC55" w14:textId="77777777" w:rsidR="0074639C" w:rsidRPr="00E65976" w:rsidRDefault="0074639C" w:rsidP="00036D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6597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Mechanizmus znižovania byrokracie    </w:t>
            </w:r>
          </w:p>
          <w:p w14:paraId="0B0D0CA7" w14:textId="77777777" w:rsidR="0074639C" w:rsidRPr="00E65976" w:rsidRDefault="0074639C" w:rsidP="00036D4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E6597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a nákladov sa uplatňuje: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817577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0EAB18FF" w14:textId="77777777" w:rsidR="0074639C" w:rsidRPr="00E65976" w:rsidRDefault="0074639C" w:rsidP="00036D4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596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EA9633" w14:textId="77777777" w:rsidR="0074639C" w:rsidRPr="00E65976" w:rsidRDefault="0074639C" w:rsidP="00036D4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E6597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5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90F8C5" w14:textId="77777777" w:rsidR="0074639C" w:rsidRPr="00E65976" w:rsidRDefault="0074639C" w:rsidP="00036D4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A47A07" w14:textId="77777777" w:rsidR="0074639C" w:rsidRPr="00E65976" w:rsidRDefault="0074639C" w:rsidP="00036D4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365677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AEA3DED" w14:textId="77777777" w:rsidR="0074639C" w:rsidRPr="00E65976" w:rsidRDefault="0074639C" w:rsidP="00036D4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E65976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68FB4" w14:textId="77777777" w:rsidR="0074639C" w:rsidRPr="00E65976" w:rsidRDefault="0074639C" w:rsidP="00036D4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E6597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74639C" w:rsidRPr="00E65976" w14:paraId="7FAD2E21" w14:textId="77777777" w:rsidTr="00036D4A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7DA21484" w14:textId="77777777" w:rsidR="0074639C" w:rsidRPr="00E65976" w:rsidRDefault="0074639C" w:rsidP="00036D4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E659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Sociálne vplyvy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958945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4DFA0603" w14:textId="77777777" w:rsidR="0074639C" w:rsidRPr="00E65976" w:rsidRDefault="0074639C" w:rsidP="00036D4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C576E3" w14:textId="77777777" w:rsidR="0074639C" w:rsidRPr="00E65976" w:rsidRDefault="0074639C" w:rsidP="00036D4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E659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87229399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316E951E" w14:textId="77777777" w:rsidR="0074639C" w:rsidRPr="00E65976" w:rsidRDefault="0074639C" w:rsidP="00036D4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5B71A4" w14:textId="77777777" w:rsidR="0074639C" w:rsidRPr="00E65976" w:rsidRDefault="0074639C" w:rsidP="00036D4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E659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69283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2123A74D" w14:textId="77777777" w:rsidR="0074639C" w:rsidRPr="00E65976" w:rsidRDefault="0074639C" w:rsidP="00036D4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E65976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D5FF39" w14:textId="77777777" w:rsidR="0074639C" w:rsidRPr="00E65976" w:rsidRDefault="0074639C" w:rsidP="00036D4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E659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74639C" w:rsidRPr="00E65976" w14:paraId="5FFD075A" w14:textId="77777777" w:rsidTr="00036D4A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31CFB514" w14:textId="77777777" w:rsidR="0074639C" w:rsidRPr="00E65976" w:rsidRDefault="0074639C" w:rsidP="00036D4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E659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životné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474483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08629B4F" w14:textId="77777777" w:rsidR="0074639C" w:rsidRPr="00E65976" w:rsidRDefault="0074639C" w:rsidP="00036D4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ECCD69" w14:textId="77777777" w:rsidR="0074639C" w:rsidRPr="00E65976" w:rsidRDefault="0074639C" w:rsidP="00036D4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E659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20601621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1C911953" w14:textId="77777777" w:rsidR="0074639C" w:rsidRPr="00E65976" w:rsidRDefault="0074639C" w:rsidP="00036D4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855960" w14:textId="77777777" w:rsidR="0074639C" w:rsidRPr="00E65976" w:rsidRDefault="0074639C" w:rsidP="00036D4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E659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85088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67C271A5" w14:textId="77777777" w:rsidR="0074639C" w:rsidRPr="00E65976" w:rsidRDefault="0074639C" w:rsidP="00036D4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E65976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8EA281" w14:textId="77777777" w:rsidR="0074639C" w:rsidRPr="00E65976" w:rsidRDefault="0074639C" w:rsidP="00036D4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E659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74639C" w:rsidRPr="00E65976" w14:paraId="3F23D3C0" w14:textId="77777777" w:rsidTr="00036D4A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090FF565" w14:textId="77777777" w:rsidR="0074639C" w:rsidRPr="00E65976" w:rsidRDefault="0074639C" w:rsidP="00036D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4445D42C" w14:textId="77777777" w:rsidR="0074639C" w:rsidRPr="00E65976" w:rsidRDefault="0074639C" w:rsidP="00036D4A">
            <w:pPr>
              <w:ind w:left="16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E6597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je posudzovaný podľa zákona č. 24/2006 Z. z. o posudzovaní vplyvov na životné prostredie a o zmene a doplnení niektorých zákonov v znení neskorších predpisov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422219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45E96377" w14:textId="77777777" w:rsidR="0074639C" w:rsidRPr="00E65976" w:rsidRDefault="0074639C" w:rsidP="00036D4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E65976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99B103" w14:textId="77777777" w:rsidR="0074639C" w:rsidRPr="00E65976" w:rsidRDefault="0074639C" w:rsidP="00036D4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E6597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287F55" w14:textId="77777777" w:rsidR="0074639C" w:rsidRPr="00E65976" w:rsidRDefault="0074639C" w:rsidP="00036D4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A99F0A" w14:textId="77777777" w:rsidR="0074639C" w:rsidRPr="00E65976" w:rsidRDefault="0074639C" w:rsidP="00036D4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786776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647478E" w14:textId="77777777" w:rsidR="0074639C" w:rsidRPr="00E65976" w:rsidRDefault="0074639C" w:rsidP="00036D4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E65976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0F56A" w14:textId="77777777" w:rsidR="0074639C" w:rsidRPr="00E65976" w:rsidRDefault="0074639C" w:rsidP="00036D4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E6597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74639C" w:rsidRPr="00E65976" w14:paraId="4902A0C9" w14:textId="77777777" w:rsidTr="00036D4A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5C7F4A56" w14:textId="77777777" w:rsidR="0074639C" w:rsidRPr="00E65976" w:rsidRDefault="0074639C" w:rsidP="00036D4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E659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informatizáciu spoločnosti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573421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1A539A10" w14:textId="77777777" w:rsidR="0074639C" w:rsidRPr="00E65976" w:rsidRDefault="0074639C" w:rsidP="00036D4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E65976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4A22F8" w14:textId="77777777" w:rsidR="0074639C" w:rsidRPr="00E65976" w:rsidRDefault="0074639C" w:rsidP="00036D4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E659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60343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7B2C3EAF" w14:textId="77777777" w:rsidR="0074639C" w:rsidRPr="00E65976" w:rsidRDefault="0074639C" w:rsidP="00036D4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E65976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6DC16C" w14:textId="77777777" w:rsidR="0074639C" w:rsidRPr="00E65976" w:rsidRDefault="0074639C" w:rsidP="00036D4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E659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528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6CA24431" w14:textId="77777777" w:rsidR="0074639C" w:rsidRPr="00E65976" w:rsidRDefault="0074639C" w:rsidP="00036D4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E65976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1F04A9" w14:textId="77777777" w:rsidR="0074639C" w:rsidRPr="00E65976" w:rsidRDefault="0074639C" w:rsidP="00036D4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E659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31"/>
        <w:gridCol w:w="538"/>
        <w:gridCol w:w="1133"/>
        <w:gridCol w:w="547"/>
        <w:gridCol w:w="1297"/>
      </w:tblGrid>
      <w:tr w:rsidR="0074639C" w:rsidRPr="00E65976" w14:paraId="60F96763" w14:textId="77777777" w:rsidTr="00036D4A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04DF0D40" w14:textId="77777777" w:rsidR="0074639C" w:rsidRPr="00E65976" w:rsidRDefault="0074639C" w:rsidP="00036D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E6597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Vplyvy na služby verejnej správy pre občana, z toho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C0BF5A3" w14:textId="77777777" w:rsidR="0074639C" w:rsidRPr="00E65976" w:rsidRDefault="0074639C" w:rsidP="00036D4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DB608D" w14:textId="77777777" w:rsidR="0074639C" w:rsidRPr="00E65976" w:rsidRDefault="0074639C" w:rsidP="00036D4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14089F" w14:textId="77777777" w:rsidR="0074639C" w:rsidRPr="00E65976" w:rsidRDefault="0074639C" w:rsidP="00036D4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9B77EF" w14:textId="77777777" w:rsidR="0074639C" w:rsidRPr="00E65976" w:rsidRDefault="0074639C" w:rsidP="00036D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54B9D4" w14:textId="77777777" w:rsidR="0074639C" w:rsidRPr="00E65976" w:rsidRDefault="0074639C" w:rsidP="00036D4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369E817" w14:textId="77777777" w:rsidR="0074639C" w:rsidRPr="00E65976" w:rsidRDefault="0074639C" w:rsidP="00036D4A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74639C" w:rsidRPr="00E65976" w14:paraId="2DB8ACF9" w14:textId="77777777" w:rsidTr="00036D4A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5B00212C" w14:textId="77777777" w:rsidR="0074639C" w:rsidRPr="00E65976" w:rsidRDefault="0074639C" w:rsidP="00036D4A">
            <w:pPr>
              <w:spacing w:after="0" w:line="240" w:lineRule="auto"/>
              <w:ind w:left="196" w:hanging="196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597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služieb verejnej správy na občana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1215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2F057784" w14:textId="77777777" w:rsidR="0074639C" w:rsidRPr="00E65976" w:rsidRDefault="0074639C" w:rsidP="00036D4A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E65976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FC6D752" w14:textId="77777777" w:rsidR="0074639C" w:rsidRPr="00E65976" w:rsidRDefault="0074639C" w:rsidP="00036D4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E659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7521938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</w:tcPr>
              <w:p w14:paraId="0A3F52DD" w14:textId="77777777" w:rsidR="0074639C" w:rsidRPr="00E65976" w:rsidRDefault="0074639C" w:rsidP="00036D4A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E65976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A5A9551" w14:textId="77777777" w:rsidR="0074639C" w:rsidRPr="00E65976" w:rsidRDefault="0074639C" w:rsidP="00036D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E659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282867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</w:tcPr>
              <w:p w14:paraId="401F24A2" w14:textId="77777777" w:rsidR="0074639C" w:rsidRPr="00E65976" w:rsidRDefault="0074639C" w:rsidP="00036D4A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E65976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05CD3D63" w14:textId="77777777" w:rsidR="0074639C" w:rsidRPr="00E65976" w:rsidRDefault="0074639C" w:rsidP="00036D4A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E659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74639C" w:rsidRPr="00E65976" w14:paraId="43C15FB6" w14:textId="77777777" w:rsidTr="00036D4A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20D0942A" w14:textId="77777777" w:rsidR="0074639C" w:rsidRPr="00E65976" w:rsidRDefault="0074639C" w:rsidP="00036D4A">
            <w:pPr>
              <w:spacing w:after="0" w:line="240" w:lineRule="auto"/>
              <w:ind w:left="168" w:hanging="168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597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na procesy služieb vo verejnej správe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17204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7CD0E293" w14:textId="77777777" w:rsidR="0074639C" w:rsidRPr="00E65976" w:rsidRDefault="0074639C" w:rsidP="00036D4A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E65976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4912101" w14:textId="77777777" w:rsidR="0074639C" w:rsidRPr="00E65976" w:rsidRDefault="0074639C" w:rsidP="00036D4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E659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936776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7EAC0A16" w14:textId="77777777" w:rsidR="0074639C" w:rsidRPr="00E65976" w:rsidRDefault="0074639C" w:rsidP="00036D4A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E65976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90BEF65" w14:textId="77777777" w:rsidR="0074639C" w:rsidRPr="00E65976" w:rsidRDefault="0074639C" w:rsidP="00036D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E659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578477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49EBC3D7" w14:textId="77777777" w:rsidR="0074639C" w:rsidRPr="00E65976" w:rsidRDefault="0074639C" w:rsidP="00036D4A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E65976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4C4FA40" w14:textId="77777777" w:rsidR="0074639C" w:rsidRPr="00E65976" w:rsidRDefault="0074639C" w:rsidP="00036D4A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E659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538"/>
        <w:gridCol w:w="1133"/>
        <w:gridCol w:w="547"/>
        <w:gridCol w:w="1297"/>
      </w:tblGrid>
      <w:tr w:rsidR="0074639C" w:rsidRPr="00E65976" w14:paraId="5CDEF1A8" w14:textId="77777777" w:rsidTr="00036D4A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6C81A9B3" w14:textId="77777777" w:rsidR="0074639C" w:rsidRPr="00E65976" w:rsidRDefault="0074639C" w:rsidP="00036D4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E6597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Vplyvy na manželstvo, rodičovstvo a rodinu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77256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45581709" w14:textId="77777777" w:rsidR="0074639C" w:rsidRPr="00E65976" w:rsidRDefault="0074639C" w:rsidP="00036D4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E65976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789A65" w14:textId="77777777" w:rsidR="0074639C" w:rsidRPr="00E65976" w:rsidRDefault="0074639C" w:rsidP="00036D4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E659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255494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0C804A3" w14:textId="77777777" w:rsidR="0074639C" w:rsidRPr="00E65976" w:rsidRDefault="0074639C" w:rsidP="00036D4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E65976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66A2EE" w14:textId="77777777" w:rsidR="0074639C" w:rsidRPr="00E65976" w:rsidRDefault="0074639C" w:rsidP="00036D4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E659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10956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0854366" w14:textId="77777777" w:rsidR="0074639C" w:rsidRPr="00E65976" w:rsidRDefault="0074639C" w:rsidP="00036D4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E65976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79013" w14:textId="77777777" w:rsidR="0074639C" w:rsidRPr="00E65976" w:rsidRDefault="0074639C" w:rsidP="00036D4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E659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74639C" w:rsidRPr="00E65976" w14:paraId="70FFAAFB" w14:textId="77777777" w:rsidTr="00036D4A">
        <w:tc>
          <w:tcPr>
            <w:tcW w:w="917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6FE9A22E" w14:textId="77777777" w:rsidR="0074639C" w:rsidRPr="00E65976" w:rsidRDefault="0074639C" w:rsidP="0074639C">
            <w:pPr>
              <w:numPr>
                <w:ilvl w:val="0"/>
                <w:numId w:val="37"/>
              </w:numPr>
              <w:ind w:left="426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597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Poznámky</w:t>
            </w:r>
          </w:p>
        </w:tc>
      </w:tr>
      <w:tr w:rsidR="0074639C" w:rsidRPr="00E65976" w14:paraId="4C030DA1" w14:textId="77777777" w:rsidTr="00036D4A">
        <w:trPr>
          <w:trHeight w:val="713"/>
        </w:trPr>
        <w:tc>
          <w:tcPr>
            <w:tcW w:w="9176" w:type="dxa"/>
            <w:gridSpan w:val="7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14:paraId="1B4F4B28" w14:textId="77777777" w:rsidR="0074639C" w:rsidRPr="00E65976" w:rsidRDefault="0074639C" w:rsidP="00036D4A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74639C" w:rsidRPr="00E65976" w14:paraId="17A243AE" w14:textId="77777777" w:rsidTr="00036D4A">
        <w:tc>
          <w:tcPr>
            <w:tcW w:w="91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2C2EB9FF" w14:textId="77777777" w:rsidR="0074639C" w:rsidRPr="00E65976" w:rsidRDefault="0074639C" w:rsidP="0074639C">
            <w:pPr>
              <w:numPr>
                <w:ilvl w:val="0"/>
                <w:numId w:val="37"/>
              </w:numPr>
              <w:ind w:left="426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597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Kontakt na spracovateľa</w:t>
            </w:r>
          </w:p>
        </w:tc>
      </w:tr>
      <w:tr w:rsidR="0074639C" w:rsidRPr="00E65976" w14:paraId="12F43E4A" w14:textId="77777777" w:rsidTr="00036D4A">
        <w:trPr>
          <w:trHeight w:val="258"/>
        </w:trPr>
        <w:tc>
          <w:tcPr>
            <w:tcW w:w="9176" w:type="dxa"/>
            <w:gridSpan w:val="7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0B2E19" w14:textId="77777777" w:rsidR="0074639C" w:rsidRPr="00E65976" w:rsidRDefault="0074639C" w:rsidP="00036D4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4639C" w:rsidRPr="00E65976" w14:paraId="72EEEC71" w14:textId="77777777" w:rsidTr="00036D4A">
        <w:tc>
          <w:tcPr>
            <w:tcW w:w="91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3F06621E" w14:textId="77777777" w:rsidR="0074639C" w:rsidRPr="00E65976" w:rsidRDefault="0074639C" w:rsidP="0074639C">
            <w:pPr>
              <w:numPr>
                <w:ilvl w:val="0"/>
                <w:numId w:val="37"/>
              </w:numPr>
              <w:ind w:left="426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597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Zdroje</w:t>
            </w:r>
          </w:p>
        </w:tc>
      </w:tr>
      <w:tr w:rsidR="0074639C" w:rsidRPr="00E65976" w14:paraId="198EED9B" w14:textId="77777777" w:rsidTr="00036D4A">
        <w:trPr>
          <w:trHeight w:val="401"/>
        </w:trPr>
        <w:tc>
          <w:tcPr>
            <w:tcW w:w="9176" w:type="dxa"/>
            <w:gridSpan w:val="7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F19932" w14:textId="77777777" w:rsidR="0074639C" w:rsidRPr="00A11654" w:rsidRDefault="0074639C" w:rsidP="00036D4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597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zdroje (štatistiky, prieskumy, spoluprácu s odborníkmi a iné), z ktorých ste pri príprave materiálu a vypracovávaní doložky, analýz vplyvov vychádzali. V prípade nedostupnosti potrebných dát pre spracovanie relevantných analýz vybraných vplyvov, uveďte danú skutočnosť.</w:t>
            </w:r>
            <w:r w:rsidRPr="00E6597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4639C" w:rsidRPr="00E65976" w14:paraId="7D56263D" w14:textId="77777777" w:rsidTr="00036D4A">
        <w:tc>
          <w:tcPr>
            <w:tcW w:w="91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1B3E1001" w14:textId="77777777" w:rsidR="0074639C" w:rsidRPr="00E65976" w:rsidRDefault="0074639C" w:rsidP="0074639C">
            <w:pPr>
              <w:numPr>
                <w:ilvl w:val="0"/>
                <w:numId w:val="37"/>
              </w:numPr>
              <w:ind w:left="447" w:hanging="425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597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Stanovisko Komisie na posudzovanie vybraných vplyvov z PPK č. </w:t>
            </w:r>
          </w:p>
          <w:p w14:paraId="36F8AEC9" w14:textId="77777777" w:rsidR="0074639C" w:rsidRPr="00E65976" w:rsidRDefault="0074639C" w:rsidP="00036D4A">
            <w:pPr>
              <w:ind w:left="50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E65976">
              <w:rPr>
                <w:rFonts w:ascii="Times New Roman" w:eastAsia="Calibri" w:hAnsi="Times New Roman" w:cs="Times New Roman"/>
                <w:sz w:val="20"/>
                <w:szCs w:val="20"/>
              </w:rPr>
              <w:t>(v prípade, ak sa uskutočnilo v zmysle bodu 8.1 Jednotnej metodiky)</w:t>
            </w:r>
          </w:p>
        </w:tc>
      </w:tr>
      <w:tr w:rsidR="0074639C" w:rsidRPr="00E65976" w14:paraId="7B773570" w14:textId="77777777" w:rsidTr="00036D4A">
        <w:trPr>
          <w:trHeight w:val="992"/>
        </w:trPr>
        <w:tc>
          <w:tcPr>
            <w:tcW w:w="9176" w:type="dxa"/>
            <w:gridSpan w:val="7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05EE77" w14:textId="77777777" w:rsidR="0074639C" w:rsidRPr="00E65976" w:rsidRDefault="0074639C" w:rsidP="00036D4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74639C" w:rsidRPr="00E65976" w14:paraId="51B99287" w14:textId="77777777" w:rsidTr="00036D4A">
              <w:trPr>
                <w:trHeight w:val="396"/>
              </w:trPr>
              <w:tc>
                <w:tcPr>
                  <w:tcW w:w="2552" w:type="dxa"/>
                </w:tcPr>
                <w:p w14:paraId="179A3242" w14:textId="77777777" w:rsidR="0074639C" w:rsidRPr="00E65976" w:rsidRDefault="00AC7E48" w:rsidP="00036D4A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18749108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4639C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74639C" w:rsidRPr="00E65976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Súhlasné </w:t>
                  </w:r>
                </w:p>
              </w:tc>
              <w:tc>
                <w:tcPr>
                  <w:tcW w:w="3827" w:type="dxa"/>
                </w:tcPr>
                <w:p w14:paraId="1186DE87" w14:textId="77777777" w:rsidR="0074639C" w:rsidRPr="00E65976" w:rsidRDefault="00AC7E48" w:rsidP="00036D4A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16978881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4639C" w:rsidRPr="00E65976">
                        <w:rPr>
                          <w:rFonts w:ascii="Segoe UI Symbol" w:eastAsia="MS Gothic" w:hAnsi="Segoe UI Symbol" w:cs="Segoe UI Symbol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74639C" w:rsidRPr="00E65976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Súhlasné s návrhom na dopracovanie</w:t>
                  </w:r>
                </w:p>
              </w:tc>
              <w:tc>
                <w:tcPr>
                  <w:tcW w:w="2534" w:type="dxa"/>
                </w:tcPr>
                <w:p w14:paraId="7E139EA1" w14:textId="77777777" w:rsidR="0074639C" w:rsidRPr="00E65976" w:rsidRDefault="00AC7E48" w:rsidP="00036D4A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6478229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4639C" w:rsidRPr="00E65976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74639C" w:rsidRPr="00E65976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Nesúhlasné</w:t>
                  </w:r>
                </w:p>
              </w:tc>
            </w:tr>
          </w:tbl>
          <w:p w14:paraId="5737319D" w14:textId="77777777" w:rsidR="0074639C" w:rsidRPr="00DB3E43" w:rsidRDefault="0074639C" w:rsidP="00036D4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E659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</w:tc>
      </w:tr>
      <w:tr w:rsidR="0074639C" w:rsidRPr="00E65976" w14:paraId="5F2DB8C7" w14:textId="77777777" w:rsidTr="00036D4A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gridSpan w:val="7"/>
            <w:tcBorders>
              <w:top w:val="single" w:sz="4" w:space="0" w:color="auto"/>
            </w:tcBorders>
            <w:shd w:val="clear" w:color="auto" w:fill="E2E2E2"/>
          </w:tcPr>
          <w:p w14:paraId="274A0EFD" w14:textId="77777777" w:rsidR="0074639C" w:rsidRPr="00E65976" w:rsidRDefault="0074639C" w:rsidP="0074639C">
            <w:pPr>
              <w:numPr>
                <w:ilvl w:val="0"/>
                <w:numId w:val="37"/>
              </w:numPr>
              <w:ind w:left="450" w:hanging="425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597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Stanovisko Komisie na posudzovanie vybraných vplyvov zo záverečného posúdenia č. </w:t>
            </w:r>
            <w:r w:rsidRPr="00E6597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(v prípade, ak sa uskutočnilo v zmysle bodu 9.1. Jednotnej metodiky) </w:t>
            </w:r>
          </w:p>
        </w:tc>
      </w:tr>
      <w:tr w:rsidR="0074639C" w:rsidRPr="00E65976" w14:paraId="7297CB3A" w14:textId="77777777" w:rsidTr="00036D4A">
        <w:tblPrEx>
          <w:tblBorders>
            <w:insideH w:val="single" w:sz="4" w:space="0" w:color="FFFFFF"/>
            <w:insideV w:val="single" w:sz="4" w:space="0" w:color="FFFFFF"/>
          </w:tblBorders>
        </w:tblPrEx>
        <w:trPr>
          <w:trHeight w:val="1182"/>
        </w:trPr>
        <w:tc>
          <w:tcPr>
            <w:tcW w:w="9176" w:type="dxa"/>
            <w:gridSpan w:val="7"/>
            <w:shd w:val="clear" w:color="auto" w:fill="FFFFFF"/>
          </w:tcPr>
          <w:p w14:paraId="7816A552" w14:textId="77777777" w:rsidR="0074639C" w:rsidRPr="00E65976" w:rsidRDefault="0074639C" w:rsidP="00036D4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74639C" w:rsidRPr="00E65976" w14:paraId="65BAF6CF" w14:textId="77777777" w:rsidTr="00036D4A">
              <w:trPr>
                <w:trHeight w:val="396"/>
              </w:trPr>
              <w:tc>
                <w:tcPr>
                  <w:tcW w:w="2552" w:type="dxa"/>
                </w:tcPr>
                <w:p w14:paraId="17D144BC" w14:textId="77777777" w:rsidR="0074639C" w:rsidRPr="00E65976" w:rsidRDefault="00AC7E48" w:rsidP="00036D4A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8882328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4639C" w:rsidRPr="00E65976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74639C" w:rsidRPr="00E65976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 Súhlasné </w:t>
                  </w:r>
                </w:p>
              </w:tc>
              <w:tc>
                <w:tcPr>
                  <w:tcW w:w="3827" w:type="dxa"/>
                </w:tcPr>
                <w:p w14:paraId="5246A335" w14:textId="77777777" w:rsidR="0074639C" w:rsidRPr="00E65976" w:rsidRDefault="00AC7E48" w:rsidP="00036D4A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953831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4639C" w:rsidRPr="00E65976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74639C" w:rsidRPr="00E65976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Súhlasné s  návrhom na dopracovanie</w:t>
                  </w:r>
                </w:p>
              </w:tc>
              <w:tc>
                <w:tcPr>
                  <w:tcW w:w="2534" w:type="dxa"/>
                </w:tcPr>
                <w:p w14:paraId="7AF009F5" w14:textId="77777777" w:rsidR="0074639C" w:rsidRPr="00E65976" w:rsidRDefault="00AC7E48" w:rsidP="00036D4A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3617404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4639C" w:rsidRPr="00E65976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74639C" w:rsidRPr="00E65976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Nesúhlasné</w:t>
                  </w:r>
                </w:p>
              </w:tc>
            </w:tr>
          </w:tbl>
          <w:p w14:paraId="509B5850" w14:textId="77777777" w:rsidR="0074639C" w:rsidRPr="00E65976" w:rsidRDefault="0074639C" w:rsidP="00036D4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E659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</w:tc>
      </w:tr>
    </w:tbl>
    <w:p w14:paraId="445C6BED" w14:textId="77777777" w:rsidR="0074639C" w:rsidRPr="00E65976" w:rsidRDefault="0074639C" w:rsidP="0074639C">
      <w:pPr>
        <w:spacing w:after="0" w:line="240" w:lineRule="auto"/>
        <w:rPr>
          <w:sz w:val="20"/>
          <w:szCs w:val="20"/>
        </w:rPr>
      </w:pPr>
    </w:p>
    <w:p w14:paraId="08FB54BC" w14:textId="080028F4" w:rsidR="0074639C" w:rsidRDefault="007463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DDC5053" w14:textId="77777777" w:rsidR="0074639C" w:rsidRPr="00C75F4B" w:rsidRDefault="0074639C" w:rsidP="0074639C">
      <w:pPr>
        <w:pStyle w:val="Default"/>
        <w:ind w:left="360"/>
        <w:jc w:val="center"/>
      </w:pPr>
      <w:r w:rsidRPr="00C75F4B">
        <w:rPr>
          <w:b/>
          <w:bCs/>
        </w:rPr>
        <w:lastRenderedPageBreak/>
        <w:t>DOLOŽKA ZLUČITEĽNOSTI</w:t>
      </w:r>
    </w:p>
    <w:p w14:paraId="480259FE" w14:textId="77777777" w:rsidR="0074639C" w:rsidRDefault="0074639C" w:rsidP="0074639C">
      <w:pPr>
        <w:pStyle w:val="Default"/>
        <w:ind w:left="426"/>
        <w:jc w:val="center"/>
        <w:rPr>
          <w:b/>
          <w:bCs/>
        </w:rPr>
      </w:pPr>
      <w:r w:rsidRPr="00C75F4B">
        <w:rPr>
          <w:b/>
          <w:bCs/>
        </w:rPr>
        <w:t>návrhu</w:t>
      </w:r>
      <w:r>
        <w:rPr>
          <w:b/>
          <w:bCs/>
        </w:rPr>
        <w:t xml:space="preserve"> </w:t>
      </w:r>
      <w:r w:rsidRPr="00C75F4B">
        <w:rPr>
          <w:b/>
          <w:bCs/>
        </w:rPr>
        <w:t>zákona s právom Európskej únie</w:t>
      </w:r>
    </w:p>
    <w:p w14:paraId="1D4336F3" w14:textId="77777777" w:rsidR="0074639C" w:rsidRPr="00C75F4B" w:rsidRDefault="0074639C" w:rsidP="0074639C">
      <w:pPr>
        <w:pStyle w:val="Default"/>
        <w:ind w:left="426"/>
        <w:jc w:val="center"/>
        <w:rPr>
          <w:b/>
          <w:bCs/>
        </w:rPr>
      </w:pPr>
    </w:p>
    <w:p w14:paraId="369FBB4E" w14:textId="77777777" w:rsidR="0074639C" w:rsidRPr="00C75F4B" w:rsidRDefault="0074639C" w:rsidP="0074639C">
      <w:pPr>
        <w:pStyle w:val="Default"/>
        <w:jc w:val="center"/>
      </w:pPr>
    </w:p>
    <w:p w14:paraId="28E16D90" w14:textId="651B7F0D" w:rsidR="0074639C" w:rsidRPr="007F6C0F" w:rsidRDefault="0074639C" w:rsidP="0074639C">
      <w:pPr>
        <w:pStyle w:val="Default"/>
        <w:numPr>
          <w:ilvl w:val="3"/>
          <w:numId w:val="38"/>
        </w:numPr>
        <w:ind w:left="360"/>
      </w:pPr>
      <w:r w:rsidRPr="00E0734C">
        <w:rPr>
          <w:b/>
        </w:rPr>
        <w:t>Navrhovateľ zákona</w:t>
      </w:r>
      <w:r>
        <w:t>:</w:t>
      </w:r>
      <w:r>
        <w:tab/>
        <w:t>Vláda</w:t>
      </w:r>
      <w:r w:rsidRPr="007F6C0F">
        <w:t xml:space="preserve"> Slovenskej republiky</w:t>
      </w:r>
    </w:p>
    <w:p w14:paraId="6B34F910" w14:textId="77777777" w:rsidR="0074639C" w:rsidRPr="007F6C0F" w:rsidRDefault="0074639C" w:rsidP="0074639C">
      <w:pPr>
        <w:pStyle w:val="Default"/>
      </w:pPr>
    </w:p>
    <w:p w14:paraId="6A43CD27" w14:textId="77777777" w:rsidR="0074639C" w:rsidRPr="00E0734C" w:rsidRDefault="0074639C" w:rsidP="0074639C">
      <w:pPr>
        <w:pStyle w:val="Default"/>
        <w:ind w:left="360"/>
        <w:jc w:val="both"/>
      </w:pPr>
    </w:p>
    <w:p w14:paraId="46223233" w14:textId="6D308A76" w:rsidR="0074639C" w:rsidRPr="007F6C0F" w:rsidRDefault="0074639C" w:rsidP="0074639C">
      <w:pPr>
        <w:pStyle w:val="Default"/>
        <w:numPr>
          <w:ilvl w:val="3"/>
          <w:numId w:val="38"/>
        </w:numPr>
        <w:ind w:left="360"/>
        <w:jc w:val="both"/>
      </w:pPr>
      <w:r w:rsidRPr="007F6C0F">
        <w:rPr>
          <w:b/>
        </w:rPr>
        <w:t>Názov návrhu zákona</w:t>
      </w:r>
      <w:r>
        <w:t xml:space="preserve">:  Vládny návrh zákona </w:t>
      </w:r>
      <w:r w:rsidRPr="00A93ABF">
        <w:t>o Úrade na ochranu obetí trestných činov a oznamovateľov protispoločenskej činnosti a o zmene a doplnení niektorých zákonov</w:t>
      </w:r>
    </w:p>
    <w:p w14:paraId="28ECB0FC" w14:textId="77777777" w:rsidR="0074639C" w:rsidRDefault="0074639C" w:rsidP="0074639C">
      <w:pPr>
        <w:pStyle w:val="Default"/>
        <w:ind w:left="2835"/>
        <w:jc w:val="both"/>
      </w:pPr>
    </w:p>
    <w:p w14:paraId="1B4E80F3" w14:textId="77777777" w:rsidR="0074639C" w:rsidRPr="007F6C0F" w:rsidRDefault="0074639C" w:rsidP="0074639C">
      <w:pPr>
        <w:pStyle w:val="Default"/>
        <w:ind w:left="2835"/>
        <w:jc w:val="both"/>
      </w:pPr>
    </w:p>
    <w:p w14:paraId="2DB5B61B" w14:textId="77777777" w:rsidR="0074639C" w:rsidRDefault="0074639C" w:rsidP="0074639C">
      <w:pPr>
        <w:pStyle w:val="Default"/>
        <w:numPr>
          <w:ilvl w:val="3"/>
          <w:numId w:val="38"/>
        </w:numPr>
        <w:ind w:left="360"/>
      </w:pPr>
      <w:r w:rsidRPr="00C75F4B">
        <w:rPr>
          <w:b/>
          <w:bCs/>
        </w:rPr>
        <w:t>Predmet návrhu zákona je upravený v práve Európskej únie</w:t>
      </w:r>
      <w:r w:rsidRPr="00C75F4B">
        <w:t xml:space="preserve">: </w:t>
      </w:r>
    </w:p>
    <w:p w14:paraId="2F17FCC1" w14:textId="77777777" w:rsidR="0074639C" w:rsidRPr="00C75F4B" w:rsidRDefault="0074639C" w:rsidP="0074639C">
      <w:pPr>
        <w:pStyle w:val="Default"/>
        <w:ind w:left="360"/>
      </w:pPr>
    </w:p>
    <w:p w14:paraId="464854E0" w14:textId="77777777" w:rsidR="0074639C" w:rsidRDefault="0074639C" w:rsidP="0074639C">
      <w:pPr>
        <w:pStyle w:val="Default"/>
        <w:numPr>
          <w:ilvl w:val="0"/>
          <w:numId w:val="39"/>
        </w:numPr>
        <w:jc w:val="both"/>
      </w:pPr>
      <w:r w:rsidRPr="007F6C0F">
        <w:rPr>
          <w:bCs/>
        </w:rPr>
        <w:t>je upravený v</w:t>
      </w:r>
      <w:r w:rsidRPr="007F6C0F">
        <w:t xml:space="preserve"> primárnom práve</w:t>
      </w:r>
      <w:r>
        <w:t>:</w:t>
      </w:r>
    </w:p>
    <w:p w14:paraId="5FECEA44" w14:textId="77777777" w:rsidR="0074639C" w:rsidRDefault="0074639C" w:rsidP="0074639C">
      <w:pPr>
        <w:pStyle w:val="Default"/>
        <w:ind w:left="720"/>
        <w:jc w:val="both"/>
        <w:rPr>
          <w:i/>
        </w:rPr>
      </w:pPr>
      <w:r w:rsidRPr="007933B1">
        <w:rPr>
          <w:i/>
        </w:rPr>
        <w:t>Článok 16, článok 43 ods. 2, článok 45, článok 50, článok 53 ods. 1, články 91, 100 a 114, článok 168 ods. 4, článok 169, článok 192 ods. 1 a článok 325 ods. 4 Zmluvy o fungovaní Európskej únie (konsolidované znenie) (Ú. v. EÚ C 202, 7. 6. 2016)</w:t>
      </w:r>
      <w:r>
        <w:rPr>
          <w:i/>
        </w:rPr>
        <w:t>.</w:t>
      </w:r>
    </w:p>
    <w:p w14:paraId="1EE42B31" w14:textId="77777777" w:rsidR="0074639C" w:rsidRPr="007933B1" w:rsidRDefault="0074639C" w:rsidP="0074639C">
      <w:pPr>
        <w:pStyle w:val="Default"/>
        <w:ind w:left="720"/>
        <w:jc w:val="both"/>
        <w:rPr>
          <w:i/>
        </w:rPr>
      </w:pPr>
      <w:r>
        <w:rPr>
          <w:i/>
        </w:rPr>
        <w:t>Č</w:t>
      </w:r>
      <w:r w:rsidRPr="007933B1">
        <w:rPr>
          <w:i/>
        </w:rPr>
        <w:t>lánok 31 Zmluvy o založení Európskeho spoločenstva pre atómovú energiu (konsolidované znenie) (Ú. v. EÚ C 203, 7. 6. 2016)</w:t>
      </w:r>
      <w:r>
        <w:rPr>
          <w:i/>
        </w:rPr>
        <w:t>.</w:t>
      </w:r>
    </w:p>
    <w:p w14:paraId="3259AD46" w14:textId="77777777" w:rsidR="0074639C" w:rsidRDefault="0074639C" w:rsidP="0074639C">
      <w:pPr>
        <w:pStyle w:val="Default"/>
        <w:ind w:left="720"/>
        <w:jc w:val="both"/>
        <w:rPr>
          <w:i/>
        </w:rPr>
      </w:pPr>
    </w:p>
    <w:p w14:paraId="3559324B" w14:textId="77777777" w:rsidR="0074639C" w:rsidRPr="00B64579" w:rsidRDefault="0074639C" w:rsidP="0074639C">
      <w:pPr>
        <w:pStyle w:val="Default"/>
        <w:ind w:left="720"/>
        <w:jc w:val="both"/>
        <w:rPr>
          <w:i/>
          <w:strike/>
        </w:rPr>
      </w:pPr>
    </w:p>
    <w:p w14:paraId="39EB353F" w14:textId="77777777" w:rsidR="0074639C" w:rsidRDefault="0074639C" w:rsidP="0074639C">
      <w:pPr>
        <w:pStyle w:val="Default"/>
        <w:numPr>
          <w:ilvl w:val="0"/>
          <w:numId w:val="39"/>
        </w:numPr>
        <w:jc w:val="both"/>
      </w:pPr>
      <w:r w:rsidRPr="007F6C0F">
        <w:rPr>
          <w:bCs/>
        </w:rPr>
        <w:t>je upravený v</w:t>
      </w:r>
      <w:r>
        <w:t xml:space="preserve"> sekundárnom práve:</w:t>
      </w:r>
    </w:p>
    <w:p w14:paraId="0F668F1A" w14:textId="77777777" w:rsidR="0074639C" w:rsidRPr="00A93ABF" w:rsidRDefault="0074639C" w:rsidP="0074639C">
      <w:pPr>
        <w:pStyle w:val="Default"/>
        <w:ind w:left="720"/>
        <w:jc w:val="both"/>
        <w:rPr>
          <w:i/>
        </w:rPr>
      </w:pPr>
      <w:r w:rsidRPr="00A93ABF">
        <w:rPr>
          <w:i/>
        </w:rPr>
        <w:t>Smernica Európskeho parlamentu a Rady (EÚ) 2019/1937 z 23. októbra 2019 o ochrane osôb, ktoré nahlasujú porušenia práva Únie (Ú. v. EÚ L 305, 26.11.2019) v platnom znení, gestor:</w:t>
      </w:r>
      <w:r>
        <w:rPr>
          <w:i/>
        </w:rPr>
        <w:t xml:space="preserve"> Úrad vlády Slovenskej republiky</w:t>
      </w:r>
    </w:p>
    <w:p w14:paraId="6C8C8A6C" w14:textId="77777777" w:rsidR="0074639C" w:rsidRPr="00C0230B" w:rsidRDefault="0074639C" w:rsidP="0074639C">
      <w:pPr>
        <w:pStyle w:val="Default"/>
        <w:jc w:val="both"/>
        <w:rPr>
          <w:i/>
        </w:rPr>
      </w:pPr>
    </w:p>
    <w:p w14:paraId="66A730FE" w14:textId="77777777" w:rsidR="0074639C" w:rsidRPr="007F6C0F" w:rsidRDefault="0074639C" w:rsidP="0074639C">
      <w:pPr>
        <w:pStyle w:val="Default"/>
        <w:ind w:left="720"/>
        <w:jc w:val="both"/>
      </w:pPr>
    </w:p>
    <w:p w14:paraId="370F5F82" w14:textId="77777777" w:rsidR="0074639C" w:rsidRDefault="0074639C" w:rsidP="0074639C">
      <w:pPr>
        <w:pStyle w:val="Default"/>
        <w:numPr>
          <w:ilvl w:val="0"/>
          <w:numId w:val="39"/>
        </w:numPr>
        <w:jc w:val="both"/>
      </w:pPr>
      <w:r>
        <w:rPr>
          <w:bCs/>
        </w:rPr>
        <w:t xml:space="preserve">nie </w:t>
      </w:r>
      <w:r w:rsidRPr="007F6C0F">
        <w:rPr>
          <w:bCs/>
        </w:rPr>
        <w:t>je obsiahnutý v</w:t>
      </w:r>
      <w:r w:rsidRPr="00C75F4B">
        <w:t xml:space="preserve"> judikatúr</w:t>
      </w:r>
      <w:r>
        <w:t>e Súdneho dvora Európskej únie</w:t>
      </w:r>
    </w:p>
    <w:p w14:paraId="63CFD2E5" w14:textId="77777777" w:rsidR="0074639C" w:rsidRDefault="0074639C" w:rsidP="0074639C">
      <w:pPr>
        <w:pStyle w:val="Default"/>
        <w:jc w:val="both"/>
        <w:rPr>
          <w:b/>
          <w:bCs/>
        </w:rPr>
      </w:pPr>
    </w:p>
    <w:p w14:paraId="36DA7EC6" w14:textId="77777777" w:rsidR="0074639C" w:rsidRPr="00B2233C" w:rsidRDefault="0074639C" w:rsidP="0074639C">
      <w:pPr>
        <w:pStyle w:val="Default"/>
        <w:jc w:val="both"/>
        <w:rPr>
          <w:b/>
          <w:bCs/>
        </w:rPr>
      </w:pPr>
      <w:r>
        <w:rPr>
          <w:b/>
          <w:bCs/>
        </w:rPr>
        <w:t xml:space="preserve">4. </w:t>
      </w:r>
      <w:r w:rsidRPr="00B2233C">
        <w:rPr>
          <w:b/>
          <w:bCs/>
        </w:rPr>
        <w:t>Záväzky Slovenskej republiky vo vzťahu k Európskej únii:</w:t>
      </w:r>
    </w:p>
    <w:p w14:paraId="773E34C3" w14:textId="77777777" w:rsidR="0074639C" w:rsidRDefault="0074639C" w:rsidP="0074639C">
      <w:pPr>
        <w:pStyle w:val="Default"/>
        <w:ind w:left="709" w:hanging="283"/>
        <w:jc w:val="both"/>
        <w:rPr>
          <w:bCs/>
        </w:rPr>
      </w:pPr>
      <w:r w:rsidRPr="00B2233C">
        <w:rPr>
          <w:bCs/>
        </w:rPr>
        <w:t>a) uviesť lehotu na prebranie príslušného právneho aktu Európskej únie, príp. aj osobitnú lehotu účinnosti jeho ustanovení:</w:t>
      </w:r>
    </w:p>
    <w:p w14:paraId="287B1DF1" w14:textId="77777777" w:rsidR="0074639C" w:rsidRDefault="0074639C" w:rsidP="0074639C">
      <w:pPr>
        <w:pStyle w:val="Default"/>
        <w:ind w:left="709" w:hanging="283"/>
        <w:jc w:val="both"/>
        <w:rPr>
          <w:bCs/>
        </w:rPr>
      </w:pPr>
    </w:p>
    <w:p w14:paraId="16387F32" w14:textId="77777777" w:rsidR="0074639C" w:rsidRPr="008C5B33" w:rsidRDefault="0074639C" w:rsidP="0074639C">
      <w:pPr>
        <w:pStyle w:val="Default"/>
        <w:ind w:left="709"/>
        <w:jc w:val="both"/>
        <w:rPr>
          <w:bCs/>
          <w:i/>
        </w:rPr>
      </w:pPr>
      <w:r>
        <w:rPr>
          <w:bCs/>
          <w:i/>
        </w:rPr>
        <w:t>Transpozičná lehota smernice (EÚ) 2019/1937 bola stanovená najneskôr do 17. decembra 2021.</w:t>
      </w:r>
    </w:p>
    <w:p w14:paraId="10745013" w14:textId="77777777" w:rsidR="0074639C" w:rsidRPr="00B2233C" w:rsidRDefault="0074639C" w:rsidP="0074639C">
      <w:pPr>
        <w:pStyle w:val="Default"/>
        <w:jc w:val="both"/>
        <w:rPr>
          <w:bCs/>
        </w:rPr>
      </w:pPr>
    </w:p>
    <w:p w14:paraId="59309123" w14:textId="77777777" w:rsidR="0074639C" w:rsidRDefault="0074639C" w:rsidP="0074639C">
      <w:pPr>
        <w:pStyle w:val="Default"/>
        <w:ind w:left="709" w:hanging="283"/>
        <w:jc w:val="both"/>
        <w:rPr>
          <w:bCs/>
        </w:rPr>
      </w:pPr>
      <w:r w:rsidRPr="00B2233C">
        <w:rPr>
          <w:bCs/>
        </w:rPr>
        <w:t>b) uviesť informáciu o začatí konania v rámci „EÚ Pilot“ alebo o začatí postupu Európskej komisie, alebo o konaní Súdneho dvora Európskej únie proti Slovenskej republike podľa čl. 258 a 260 Zmluvy o fungovaní Európskej únie v jej platnom znení, spolu s uvedením konkrétnych vytýkaných nedostatkov a požiadaviek na zabezpečenie nápravy so zreteľom na nariadenie Európskeho parlamentu a Rady (ES) č. 1049/2001 z 30. mája 2001 o prístupe verejnosti k dokumentom Európskeho parlamentu, Rady a Komisie:</w:t>
      </w:r>
    </w:p>
    <w:p w14:paraId="373CDA4F" w14:textId="77777777" w:rsidR="0074639C" w:rsidRDefault="0074639C" w:rsidP="0074639C">
      <w:pPr>
        <w:pStyle w:val="Default"/>
        <w:ind w:left="709" w:hanging="283"/>
        <w:jc w:val="both"/>
        <w:rPr>
          <w:bCs/>
        </w:rPr>
      </w:pPr>
    </w:p>
    <w:p w14:paraId="348FE66F" w14:textId="77777777" w:rsidR="0074639C" w:rsidRPr="008C5B33" w:rsidRDefault="0074639C" w:rsidP="0074639C">
      <w:pPr>
        <w:pStyle w:val="Default"/>
        <w:ind w:left="709"/>
        <w:jc w:val="both"/>
        <w:rPr>
          <w:bCs/>
        </w:rPr>
      </w:pPr>
      <w:r w:rsidRPr="008C5B33">
        <w:rPr>
          <w:bCs/>
          <w:i/>
        </w:rPr>
        <w:t xml:space="preserve">Proti Slovenskej republike </w:t>
      </w:r>
      <w:r>
        <w:rPr>
          <w:bCs/>
          <w:i/>
        </w:rPr>
        <w:t>nie je</w:t>
      </w:r>
      <w:r w:rsidRPr="008C5B33">
        <w:rPr>
          <w:bCs/>
          <w:i/>
        </w:rPr>
        <w:t xml:space="preserve"> v súvislosti so smernicou </w:t>
      </w:r>
      <w:r>
        <w:rPr>
          <w:bCs/>
          <w:i/>
        </w:rPr>
        <w:t>(EÚ) 2019/1937</w:t>
      </w:r>
      <w:r w:rsidRPr="008C5B33">
        <w:rPr>
          <w:bCs/>
          <w:i/>
        </w:rPr>
        <w:t xml:space="preserve"> </w:t>
      </w:r>
      <w:r>
        <w:rPr>
          <w:bCs/>
          <w:i/>
        </w:rPr>
        <w:t>vedené konanie, ktoré by sa týkalo predmetu návrhu zákona.</w:t>
      </w:r>
      <w:r w:rsidRPr="008C5B33">
        <w:rPr>
          <w:bCs/>
        </w:rPr>
        <w:t xml:space="preserve"> </w:t>
      </w:r>
    </w:p>
    <w:p w14:paraId="0F881315" w14:textId="77777777" w:rsidR="0074639C" w:rsidRPr="00B2233C" w:rsidRDefault="0074639C" w:rsidP="0074639C">
      <w:pPr>
        <w:pStyle w:val="Default"/>
        <w:jc w:val="both"/>
        <w:rPr>
          <w:bCs/>
        </w:rPr>
      </w:pPr>
    </w:p>
    <w:p w14:paraId="7250CF8A" w14:textId="77777777" w:rsidR="0074639C" w:rsidRDefault="0074639C" w:rsidP="0074639C">
      <w:pPr>
        <w:pStyle w:val="Default"/>
        <w:ind w:left="709" w:hanging="283"/>
        <w:jc w:val="both"/>
        <w:rPr>
          <w:bCs/>
        </w:rPr>
      </w:pPr>
      <w:r w:rsidRPr="00B2233C">
        <w:rPr>
          <w:bCs/>
        </w:rPr>
        <w:t>c) uviesť informáciu o právnych predpisoch, v ktorých sú uvádzané právne akty Európskej únie už prebrané, spolu s uvedením rozsahu ich prebrania, príp. potreby prijatia ďalších úprav:</w:t>
      </w:r>
    </w:p>
    <w:p w14:paraId="2136C2D7" w14:textId="77777777" w:rsidR="0074639C" w:rsidRDefault="0074639C" w:rsidP="0074639C">
      <w:pPr>
        <w:pStyle w:val="Default"/>
        <w:ind w:left="709" w:hanging="283"/>
        <w:jc w:val="both"/>
        <w:rPr>
          <w:bCs/>
        </w:rPr>
      </w:pPr>
    </w:p>
    <w:p w14:paraId="4CDD868D" w14:textId="77777777" w:rsidR="0074639C" w:rsidRDefault="0074639C" w:rsidP="0074639C">
      <w:pPr>
        <w:pStyle w:val="Default"/>
        <w:ind w:left="709"/>
        <w:jc w:val="both"/>
        <w:rPr>
          <w:bCs/>
          <w:i/>
        </w:rPr>
      </w:pPr>
      <w:r>
        <w:rPr>
          <w:bCs/>
          <w:i/>
        </w:rPr>
        <w:lastRenderedPageBreak/>
        <w:t xml:space="preserve">Smernica </w:t>
      </w:r>
      <w:r w:rsidRPr="00A93ABF">
        <w:rPr>
          <w:bCs/>
          <w:i/>
        </w:rPr>
        <w:t xml:space="preserve">(EÚ) 2019/1937 </w:t>
      </w:r>
      <w:r w:rsidRPr="000F5C9D">
        <w:rPr>
          <w:bCs/>
          <w:i/>
        </w:rPr>
        <w:t xml:space="preserve">je transponovaná </w:t>
      </w:r>
      <w:r>
        <w:rPr>
          <w:bCs/>
          <w:i/>
        </w:rPr>
        <w:t xml:space="preserve">v zákone č. 54/2019 Z. z. </w:t>
      </w:r>
      <w:r w:rsidRPr="00A93ABF">
        <w:rPr>
          <w:bCs/>
          <w:i/>
        </w:rPr>
        <w:t>o ochrane oznamovateľov protispoločenskej činnosti a o zmene a doplnení niektorých zákonov</w:t>
      </w:r>
      <w:r>
        <w:rPr>
          <w:bCs/>
          <w:i/>
        </w:rPr>
        <w:t>.</w:t>
      </w:r>
    </w:p>
    <w:p w14:paraId="697F9DE5" w14:textId="77777777" w:rsidR="0074639C" w:rsidRDefault="0074639C" w:rsidP="0074639C">
      <w:pPr>
        <w:pStyle w:val="Default"/>
        <w:jc w:val="both"/>
        <w:rPr>
          <w:bCs/>
          <w:i/>
        </w:rPr>
      </w:pPr>
    </w:p>
    <w:p w14:paraId="5FD94FC1" w14:textId="77777777" w:rsidR="0074639C" w:rsidRDefault="0074639C" w:rsidP="0074639C">
      <w:pPr>
        <w:pStyle w:val="Default"/>
        <w:ind w:left="1429" w:hanging="1429"/>
        <w:jc w:val="both"/>
        <w:rPr>
          <w:b/>
          <w:bCs/>
        </w:rPr>
      </w:pPr>
      <w:r w:rsidRPr="000F5C9D">
        <w:rPr>
          <w:b/>
          <w:bCs/>
        </w:rPr>
        <w:t>5. Návrh zákona je zlučiteľný s právom Európskej únie:</w:t>
      </w:r>
    </w:p>
    <w:p w14:paraId="2ED578BB" w14:textId="77777777" w:rsidR="0074639C" w:rsidRDefault="0074639C" w:rsidP="0074639C">
      <w:pPr>
        <w:pStyle w:val="Default"/>
        <w:ind w:left="1429" w:hanging="1429"/>
        <w:jc w:val="both"/>
        <w:rPr>
          <w:b/>
          <w:bCs/>
        </w:rPr>
      </w:pPr>
    </w:p>
    <w:p w14:paraId="4E855AB3" w14:textId="77777777" w:rsidR="0074639C" w:rsidRPr="000F5C9D" w:rsidRDefault="0074639C" w:rsidP="0074639C">
      <w:pPr>
        <w:pStyle w:val="Default"/>
        <w:ind w:left="709"/>
        <w:jc w:val="both"/>
        <w:rPr>
          <w:bCs/>
          <w:i/>
        </w:rPr>
      </w:pPr>
      <w:r w:rsidRPr="000F5C9D">
        <w:rPr>
          <w:bCs/>
          <w:i/>
        </w:rPr>
        <w:t>úplne</w:t>
      </w:r>
    </w:p>
    <w:p w14:paraId="6CF56AC7" w14:textId="77777777" w:rsidR="0074639C" w:rsidRDefault="0074639C" w:rsidP="0074639C">
      <w:pPr>
        <w:pStyle w:val="Default"/>
        <w:ind w:left="1429"/>
        <w:jc w:val="both"/>
        <w:rPr>
          <w:bCs/>
        </w:rPr>
      </w:pPr>
    </w:p>
    <w:p w14:paraId="1E0E47C3" w14:textId="77777777" w:rsidR="0074639C" w:rsidRPr="00B2233C" w:rsidRDefault="0074639C" w:rsidP="0074639C">
      <w:pPr>
        <w:pStyle w:val="Default"/>
        <w:ind w:left="1429"/>
        <w:jc w:val="both"/>
      </w:pPr>
    </w:p>
    <w:p w14:paraId="24E3B3DF" w14:textId="77777777" w:rsidR="0074639C" w:rsidRPr="00C75F4B" w:rsidRDefault="0074639C" w:rsidP="0074639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E78360C" w14:textId="77777777" w:rsidR="0074639C" w:rsidRPr="00C75F4B" w:rsidRDefault="0074639C" w:rsidP="0074639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4BE4180" w14:textId="77777777" w:rsidR="0074639C" w:rsidRPr="00C75F4B" w:rsidRDefault="0074639C" w:rsidP="0074639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1E3AEDB" w14:textId="77777777" w:rsidR="0074639C" w:rsidRDefault="0074639C" w:rsidP="0074639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6B7DC00" w14:textId="77777777" w:rsidR="0074639C" w:rsidRDefault="0074639C" w:rsidP="0074639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67FE109" w14:textId="77777777" w:rsidR="0074639C" w:rsidRDefault="0074639C" w:rsidP="0074639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2E90BD5" w14:textId="77777777" w:rsidR="0074639C" w:rsidRDefault="0074639C" w:rsidP="0074639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177C3FE" w14:textId="77777777" w:rsidR="0074639C" w:rsidRDefault="0074639C" w:rsidP="0074639C"/>
    <w:p w14:paraId="092FD590" w14:textId="77777777" w:rsidR="007D1F8F" w:rsidRDefault="007D1F8F" w:rsidP="00234F1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8E2106" w14:textId="08645650" w:rsidR="00F87220" w:rsidRPr="007D1F8F" w:rsidRDefault="00304986" w:rsidP="00F8722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column"/>
      </w:r>
      <w:r w:rsidR="00F87220" w:rsidRPr="007D1F8F">
        <w:rPr>
          <w:rFonts w:ascii="Times New Roman" w:hAnsi="Times New Roman" w:cs="Times New Roman"/>
          <w:b/>
          <w:sz w:val="24"/>
          <w:szCs w:val="24"/>
        </w:rPr>
        <w:lastRenderedPageBreak/>
        <w:t>B. Osobitná časť</w:t>
      </w:r>
    </w:p>
    <w:p w14:paraId="5495B6FC" w14:textId="3EEB4811" w:rsidR="00F87220" w:rsidRDefault="00F87220" w:rsidP="00F8722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387729" w14:textId="3F095A77" w:rsidR="007D1F8F" w:rsidRPr="00D5456B" w:rsidRDefault="007D1F8F" w:rsidP="00F8722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5456B">
        <w:rPr>
          <w:rFonts w:ascii="Times New Roman" w:hAnsi="Times New Roman" w:cs="Times New Roman"/>
          <w:b/>
          <w:sz w:val="24"/>
          <w:szCs w:val="24"/>
          <w:u w:val="single"/>
        </w:rPr>
        <w:t>K čl. I</w:t>
      </w:r>
    </w:p>
    <w:p w14:paraId="64E05B13" w14:textId="77777777" w:rsidR="007D1F8F" w:rsidRPr="007D1F8F" w:rsidRDefault="007D1F8F" w:rsidP="00F8722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99D4F1" w14:textId="77777777" w:rsidR="00F87220" w:rsidRPr="007D1F8F" w:rsidRDefault="00F87220" w:rsidP="00F8722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1F8F">
        <w:rPr>
          <w:rFonts w:ascii="Times New Roman" w:hAnsi="Times New Roman" w:cs="Times New Roman"/>
          <w:b/>
          <w:sz w:val="24"/>
          <w:szCs w:val="24"/>
        </w:rPr>
        <w:t>K § 1</w:t>
      </w:r>
    </w:p>
    <w:p w14:paraId="659E6B45" w14:textId="55C030A9" w:rsidR="00323E4C" w:rsidRDefault="00323E4C" w:rsidP="007D1F8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E4C">
        <w:rPr>
          <w:rFonts w:ascii="Times New Roman" w:hAnsi="Times New Roman" w:cs="Times New Roman"/>
          <w:sz w:val="24"/>
          <w:szCs w:val="24"/>
        </w:rPr>
        <w:t xml:space="preserve">Ustanovenie </w:t>
      </w:r>
      <w:r w:rsidR="00187D2F">
        <w:rPr>
          <w:rFonts w:ascii="Times New Roman" w:hAnsi="Times New Roman" w:cs="Times New Roman"/>
          <w:sz w:val="24"/>
          <w:szCs w:val="24"/>
        </w:rPr>
        <w:t>upravuje</w:t>
      </w:r>
      <w:r w:rsidRPr="00323E4C">
        <w:rPr>
          <w:rFonts w:ascii="Times New Roman" w:hAnsi="Times New Roman" w:cs="Times New Roman"/>
          <w:sz w:val="24"/>
          <w:szCs w:val="24"/>
        </w:rPr>
        <w:t xml:space="preserve"> postavenie Úradu na ochranu obetí trestných činov a oznamovateľov protispoločenskej činnosti. </w:t>
      </w:r>
    </w:p>
    <w:p w14:paraId="7A1C866B" w14:textId="77777777" w:rsidR="00323E4C" w:rsidRDefault="00323E4C" w:rsidP="007D1F8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01F8EF" w14:textId="751805C5" w:rsidR="00323E4C" w:rsidRDefault="00187D2F" w:rsidP="007D1F8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323E4C" w:rsidRPr="00323E4C">
        <w:rPr>
          <w:rFonts w:ascii="Times New Roman" w:hAnsi="Times New Roman" w:cs="Times New Roman"/>
          <w:sz w:val="24"/>
          <w:szCs w:val="24"/>
        </w:rPr>
        <w:t xml:space="preserve">riaďuje </w:t>
      </w:r>
      <w:r>
        <w:rPr>
          <w:rFonts w:ascii="Times New Roman" w:hAnsi="Times New Roman" w:cs="Times New Roman"/>
          <w:sz w:val="24"/>
          <w:szCs w:val="24"/>
        </w:rPr>
        <w:t xml:space="preserve">sa </w:t>
      </w:r>
      <w:r w:rsidR="00323E4C" w:rsidRPr="00323E4C">
        <w:rPr>
          <w:rFonts w:ascii="Times New Roman" w:hAnsi="Times New Roman" w:cs="Times New Roman"/>
          <w:sz w:val="24"/>
          <w:szCs w:val="24"/>
        </w:rPr>
        <w:t>úrad ako nezávislý orgán štátnej správy s celoštátnou pôsobnosťou, ktorý má chrániť práva a oprávnené záujmy obetí trestných činov a oznamovateľov pri oznamovaní protispoločenskej činnosti. Ide o novú právnu úpravu v tom zmysle, že po prvýkrát spája pod jednu inštitúciu agendu obetí</w:t>
      </w:r>
      <w:r w:rsidR="00323E4C">
        <w:rPr>
          <w:rFonts w:ascii="Times New Roman" w:hAnsi="Times New Roman" w:cs="Times New Roman"/>
          <w:sz w:val="24"/>
          <w:szCs w:val="24"/>
        </w:rPr>
        <w:t xml:space="preserve"> trestných činov</w:t>
      </w:r>
      <w:r w:rsidR="00323E4C" w:rsidRPr="00323E4C">
        <w:rPr>
          <w:rFonts w:ascii="Times New Roman" w:hAnsi="Times New Roman" w:cs="Times New Roman"/>
          <w:sz w:val="24"/>
          <w:szCs w:val="24"/>
        </w:rPr>
        <w:t xml:space="preserve"> aj oznamovateľov</w:t>
      </w:r>
      <w:r w:rsidR="00323E4C">
        <w:rPr>
          <w:rFonts w:ascii="Times New Roman" w:hAnsi="Times New Roman" w:cs="Times New Roman"/>
          <w:sz w:val="24"/>
          <w:szCs w:val="24"/>
        </w:rPr>
        <w:t xml:space="preserve"> trestnej činnosti</w:t>
      </w:r>
      <w:r w:rsidR="00323E4C" w:rsidRPr="00323E4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4975DBE" w14:textId="77777777" w:rsidR="00323E4C" w:rsidRDefault="00323E4C" w:rsidP="007D1F8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CE781E" w14:textId="39DD7B24" w:rsidR="00323E4C" w:rsidRDefault="00323E4C" w:rsidP="007D1F8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E4C">
        <w:rPr>
          <w:rFonts w:ascii="Times New Roman" w:hAnsi="Times New Roman" w:cs="Times New Roman"/>
          <w:sz w:val="24"/>
          <w:szCs w:val="24"/>
        </w:rPr>
        <w:t>Zároveň však koncepcia nezávislého štátneho orgánu s celoslovenskou pôsobnosťou nadväzuje na doterajšiu úpravu (podobne bol koncipovaný Úrad na ochranu oznamovateľov podľa platného zákona č. 54/2019 Z. z.). Ustanovenie teda preberá princíp nezávislosti úradu z platného zákona o ochrane oznamovateľov, pričom rozširuje pôsobnosť aj na oblasť ochrany obetí trestných</w:t>
      </w:r>
      <w:r w:rsidR="00187D2F">
        <w:rPr>
          <w:rFonts w:ascii="Times New Roman" w:hAnsi="Times New Roman" w:cs="Times New Roman"/>
          <w:sz w:val="24"/>
          <w:szCs w:val="24"/>
        </w:rPr>
        <w:t xml:space="preserve"> činov</w:t>
      </w:r>
      <w:r w:rsidRPr="00323E4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D040DCF" w14:textId="77777777" w:rsidR="00323E4C" w:rsidRDefault="00323E4C" w:rsidP="007D1F8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6A838C" w14:textId="3036C593" w:rsidR="0070025E" w:rsidRDefault="0070025E" w:rsidP="007D1F8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323E4C" w:rsidRPr="00323E4C">
        <w:rPr>
          <w:rFonts w:ascii="Times New Roman" w:hAnsi="Times New Roman" w:cs="Times New Roman"/>
          <w:sz w:val="24"/>
          <w:szCs w:val="24"/>
        </w:rPr>
        <w:t>stanovuje</w:t>
      </w:r>
      <w:r>
        <w:rPr>
          <w:rFonts w:ascii="Times New Roman" w:hAnsi="Times New Roman" w:cs="Times New Roman"/>
          <w:sz w:val="24"/>
          <w:szCs w:val="24"/>
        </w:rPr>
        <w:t xml:space="preserve"> sa</w:t>
      </w:r>
      <w:r w:rsidR="00323E4C" w:rsidRPr="00323E4C">
        <w:rPr>
          <w:rFonts w:ascii="Times New Roman" w:hAnsi="Times New Roman" w:cs="Times New Roman"/>
          <w:sz w:val="24"/>
          <w:szCs w:val="24"/>
        </w:rPr>
        <w:t>, že úrad je rozpočtovou organizáciou. Súčasne sa zakotvuje pravidlo, že schválený rozpočet úradu môže byť v priebehu kalendárneho roka znížený len Národnou radou S</w:t>
      </w:r>
      <w:r w:rsidR="00323E4C">
        <w:rPr>
          <w:rFonts w:ascii="Times New Roman" w:hAnsi="Times New Roman" w:cs="Times New Roman"/>
          <w:sz w:val="24"/>
          <w:szCs w:val="24"/>
        </w:rPr>
        <w:t>lovenskej republiky</w:t>
      </w:r>
      <w:r w:rsidR="00323E4C" w:rsidRPr="00323E4C">
        <w:rPr>
          <w:rFonts w:ascii="Times New Roman" w:hAnsi="Times New Roman" w:cs="Times New Roman"/>
          <w:sz w:val="24"/>
          <w:szCs w:val="24"/>
        </w:rPr>
        <w:t>. Toto ustanovenie je prevzaté z platného zákona č. 54/2019 Z. z.</w:t>
      </w:r>
      <w:r w:rsidR="00187D2F">
        <w:rPr>
          <w:rFonts w:ascii="Times New Roman" w:hAnsi="Times New Roman" w:cs="Times New Roman"/>
          <w:sz w:val="24"/>
          <w:szCs w:val="24"/>
        </w:rPr>
        <w:t xml:space="preserve">, </w:t>
      </w:r>
      <w:r w:rsidR="00323E4C" w:rsidRPr="00323E4C">
        <w:rPr>
          <w:rFonts w:ascii="Times New Roman" w:hAnsi="Times New Roman" w:cs="Times New Roman"/>
          <w:sz w:val="24"/>
          <w:szCs w:val="24"/>
        </w:rPr>
        <w:t>ktorý analogicky chránil rozpočet Úradu na ochranu oznamovateľov</w:t>
      </w:r>
      <w:r w:rsidR="00187D2F">
        <w:rPr>
          <w:rFonts w:ascii="Times New Roman" w:hAnsi="Times New Roman" w:cs="Times New Roman"/>
          <w:sz w:val="24"/>
          <w:szCs w:val="24"/>
        </w:rPr>
        <w:t xml:space="preserve"> </w:t>
      </w:r>
      <w:r w:rsidR="00323E4C" w:rsidRPr="00323E4C">
        <w:rPr>
          <w:rFonts w:ascii="Times New Roman" w:hAnsi="Times New Roman" w:cs="Times New Roman"/>
          <w:sz w:val="24"/>
          <w:szCs w:val="24"/>
        </w:rPr>
        <w:t xml:space="preserve">a jeho účelom je garantovať finančnú nezávislosť a stabilitu úradu. </w:t>
      </w:r>
    </w:p>
    <w:p w14:paraId="23A7FA0F" w14:textId="77777777" w:rsidR="0070025E" w:rsidRDefault="0070025E" w:rsidP="007D1F8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6C671D" w14:textId="2DC05F3B" w:rsidR="0070025E" w:rsidRDefault="0070025E" w:rsidP="007D1F8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</w:t>
      </w:r>
      <w:r w:rsidR="00323E4C" w:rsidRPr="00323E4C">
        <w:rPr>
          <w:rFonts w:ascii="Times New Roman" w:hAnsi="Times New Roman" w:cs="Times New Roman"/>
          <w:sz w:val="24"/>
          <w:szCs w:val="24"/>
        </w:rPr>
        <w:t xml:space="preserve">rad </w:t>
      </w:r>
      <w:r>
        <w:rPr>
          <w:rFonts w:ascii="Times New Roman" w:hAnsi="Times New Roman" w:cs="Times New Roman"/>
          <w:sz w:val="24"/>
          <w:szCs w:val="24"/>
        </w:rPr>
        <w:t xml:space="preserve">sa splnomocňuje </w:t>
      </w:r>
      <w:r w:rsidR="00323E4C" w:rsidRPr="00323E4C">
        <w:rPr>
          <w:rFonts w:ascii="Times New Roman" w:hAnsi="Times New Roman" w:cs="Times New Roman"/>
          <w:sz w:val="24"/>
          <w:szCs w:val="24"/>
        </w:rPr>
        <w:t xml:space="preserve">zriaďovať a zrušovať svoje detašované pracoviská mimo </w:t>
      </w:r>
      <w:r>
        <w:rPr>
          <w:rFonts w:ascii="Times New Roman" w:hAnsi="Times New Roman" w:cs="Times New Roman"/>
          <w:sz w:val="24"/>
          <w:szCs w:val="24"/>
        </w:rPr>
        <w:t xml:space="preserve">jeho </w:t>
      </w:r>
      <w:r w:rsidR="00323E4C" w:rsidRPr="00323E4C">
        <w:rPr>
          <w:rFonts w:ascii="Times New Roman" w:hAnsi="Times New Roman" w:cs="Times New Roman"/>
          <w:sz w:val="24"/>
          <w:szCs w:val="24"/>
        </w:rPr>
        <w:t>sídla a vymedzovať ich územnú pôsobnosť. Toto ustanovenie rozširuje možnosti úradu operatívne pôsobiť aj v regiónoch, podľa potreby dostupnosti pre obete a oznamovateľov. Obdobnú</w:t>
      </w:r>
      <w:r>
        <w:rPr>
          <w:rFonts w:ascii="Times New Roman" w:hAnsi="Times New Roman" w:cs="Times New Roman"/>
          <w:sz w:val="24"/>
          <w:szCs w:val="24"/>
        </w:rPr>
        <w:t xml:space="preserve"> možnosť </w:t>
      </w:r>
      <w:r w:rsidR="00323E4C" w:rsidRPr="00323E4C">
        <w:rPr>
          <w:rFonts w:ascii="Times New Roman" w:hAnsi="Times New Roman" w:cs="Times New Roman"/>
          <w:sz w:val="24"/>
          <w:szCs w:val="24"/>
        </w:rPr>
        <w:t xml:space="preserve">obsahovala už doterajšia právna. </w:t>
      </w:r>
    </w:p>
    <w:p w14:paraId="198744BC" w14:textId="77777777" w:rsidR="0070025E" w:rsidRDefault="0070025E" w:rsidP="007D1F8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8ACA89" w14:textId="65DF3121" w:rsidR="00F87220" w:rsidRPr="00323E4C" w:rsidRDefault="0070025E" w:rsidP="007D1F8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323E4C" w:rsidRPr="00323E4C">
        <w:rPr>
          <w:rFonts w:ascii="Times New Roman" w:hAnsi="Times New Roman" w:cs="Times New Roman"/>
          <w:sz w:val="24"/>
          <w:szCs w:val="24"/>
        </w:rPr>
        <w:t>stanovuje</w:t>
      </w:r>
      <w:r>
        <w:rPr>
          <w:rFonts w:ascii="Times New Roman" w:hAnsi="Times New Roman" w:cs="Times New Roman"/>
          <w:sz w:val="24"/>
          <w:szCs w:val="24"/>
        </w:rPr>
        <w:t xml:space="preserve"> sa</w:t>
      </w:r>
      <w:r w:rsidR="00323E4C" w:rsidRPr="00323E4C">
        <w:rPr>
          <w:rFonts w:ascii="Times New Roman" w:hAnsi="Times New Roman" w:cs="Times New Roman"/>
          <w:sz w:val="24"/>
          <w:szCs w:val="24"/>
        </w:rPr>
        <w:t>, že podrobnosti o vnútornej organizácii úradu upraví organizačný poriadok, ktorý vydá predseda úradu. Aj toto ustanovenie bolo súčasťou platného zákona č. 54/2019 Z. z</w:t>
      </w:r>
      <w:r w:rsidR="00187D2F">
        <w:rPr>
          <w:rFonts w:ascii="Times New Roman" w:hAnsi="Times New Roman" w:cs="Times New Roman"/>
          <w:sz w:val="24"/>
          <w:szCs w:val="24"/>
        </w:rPr>
        <w:t>.</w:t>
      </w:r>
    </w:p>
    <w:p w14:paraId="34D311AE" w14:textId="77777777" w:rsidR="00F87220" w:rsidRPr="007D1F8F" w:rsidRDefault="00F87220" w:rsidP="007D1F8F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5A006D" w14:textId="77777777" w:rsidR="00F87220" w:rsidRDefault="00F87220" w:rsidP="00F8722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949">
        <w:rPr>
          <w:rFonts w:ascii="Times New Roman" w:hAnsi="Times New Roman" w:cs="Times New Roman"/>
          <w:b/>
          <w:sz w:val="24"/>
          <w:szCs w:val="24"/>
        </w:rPr>
        <w:t>K § 2</w:t>
      </w:r>
    </w:p>
    <w:p w14:paraId="3FDD49A6" w14:textId="4BDB3B01" w:rsidR="00835658" w:rsidRPr="002F2949" w:rsidRDefault="00835658" w:rsidP="00F8722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658">
        <w:rPr>
          <w:rFonts w:ascii="Times New Roman" w:hAnsi="Times New Roman" w:cs="Times New Roman"/>
          <w:sz w:val="24"/>
          <w:szCs w:val="24"/>
        </w:rPr>
        <w:t xml:space="preserve">Ustanovenie vymedzuje pôsobnosť úradu. Je koncipované 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 w:rsidRPr="00835658">
        <w:rPr>
          <w:rFonts w:ascii="Times New Roman" w:hAnsi="Times New Roman" w:cs="Times New Roman"/>
          <w:sz w:val="24"/>
          <w:szCs w:val="24"/>
        </w:rPr>
        <w:t>odkazom na osobitné predpisy, čím sa zabezpečuje nadväznosť na existujúc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835658">
        <w:rPr>
          <w:rFonts w:ascii="Times New Roman" w:hAnsi="Times New Roman" w:cs="Times New Roman"/>
          <w:sz w:val="24"/>
          <w:szCs w:val="24"/>
        </w:rPr>
        <w:t xml:space="preserve"> právn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835658">
        <w:rPr>
          <w:rFonts w:ascii="Times New Roman" w:hAnsi="Times New Roman" w:cs="Times New Roman"/>
          <w:sz w:val="24"/>
          <w:szCs w:val="24"/>
        </w:rPr>
        <w:t xml:space="preserve"> úprav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835658">
        <w:rPr>
          <w:rFonts w:ascii="Times New Roman" w:hAnsi="Times New Roman" w:cs="Times New Roman"/>
          <w:sz w:val="24"/>
          <w:szCs w:val="24"/>
        </w:rPr>
        <w:t>. Konkrétne</w:t>
      </w:r>
      <w:r w:rsidR="00187D2F">
        <w:rPr>
          <w:rFonts w:ascii="Times New Roman" w:hAnsi="Times New Roman" w:cs="Times New Roman"/>
          <w:sz w:val="24"/>
          <w:szCs w:val="24"/>
        </w:rPr>
        <w:t>,</w:t>
      </w:r>
      <w:r w:rsidRPr="00835658">
        <w:rPr>
          <w:rFonts w:ascii="Times New Roman" w:hAnsi="Times New Roman" w:cs="Times New Roman"/>
          <w:sz w:val="24"/>
          <w:szCs w:val="24"/>
        </w:rPr>
        <w:t xml:space="preserve"> podľa § 2 písm. a) úrad vykonáva pôsobnosť podľa osobitného predpisu, ktorým je zákon č. 274/2017 Z. z. o obetiach trestných činov v znení neskorších predpisov</w:t>
      </w:r>
      <w:r w:rsidR="002965A3">
        <w:rPr>
          <w:rFonts w:ascii="Times New Roman" w:hAnsi="Times New Roman" w:cs="Times New Roman"/>
          <w:sz w:val="24"/>
          <w:szCs w:val="24"/>
        </w:rPr>
        <w:t xml:space="preserve">, avšak len </w:t>
      </w:r>
      <w:r w:rsidR="002965A3" w:rsidRPr="00835658">
        <w:rPr>
          <w:rFonts w:ascii="Times New Roman" w:hAnsi="Times New Roman" w:cs="Times New Roman"/>
          <w:sz w:val="24"/>
          <w:szCs w:val="24"/>
        </w:rPr>
        <w:t>na úseku ochrany obetí trestných činov</w:t>
      </w:r>
      <w:r w:rsidRPr="0083565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§ 2 písm.</w:t>
      </w:r>
      <w:r w:rsidRPr="00835658">
        <w:rPr>
          <w:rFonts w:ascii="Times New Roman" w:hAnsi="Times New Roman" w:cs="Times New Roman"/>
          <w:sz w:val="24"/>
          <w:szCs w:val="24"/>
        </w:rPr>
        <w:t> b) ustanovuje, že úrad vykonáva pôsobnosť na úseku ochrany oznamovateľov protispoločenskej činnosti podľa osobitného predpisu, ktorým je zákon č. 54/2019 Z. z. o ochrane oznamovateľov protispoločenskej činnosti v znení neskorších predpisov</w:t>
      </w:r>
      <w:r w:rsidR="00187D2F">
        <w:rPr>
          <w:rFonts w:ascii="Times New Roman" w:hAnsi="Times New Roman" w:cs="Times New Roman"/>
          <w:sz w:val="24"/>
          <w:szCs w:val="24"/>
        </w:rPr>
        <w:t>. V</w:t>
      </w:r>
      <w:r>
        <w:rPr>
          <w:rFonts w:ascii="Times New Roman" w:hAnsi="Times New Roman" w:cs="Times New Roman"/>
          <w:sz w:val="24"/>
          <w:szCs w:val="24"/>
        </w:rPr>
        <w:t>ymedzené</w:t>
      </w:r>
      <w:r w:rsidRPr="00835658">
        <w:rPr>
          <w:rFonts w:ascii="Times New Roman" w:hAnsi="Times New Roman" w:cs="Times New Roman"/>
          <w:sz w:val="24"/>
          <w:szCs w:val="24"/>
        </w:rPr>
        <w:t xml:space="preserve"> úlohy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7D2F">
        <w:rPr>
          <w:rFonts w:ascii="Times New Roman" w:hAnsi="Times New Roman" w:cs="Times New Roman"/>
          <w:sz w:val="24"/>
          <w:szCs w:val="24"/>
        </w:rPr>
        <w:t xml:space="preserve">teda </w:t>
      </w:r>
      <w:r w:rsidRPr="00835658">
        <w:rPr>
          <w:rFonts w:ascii="Times New Roman" w:hAnsi="Times New Roman" w:cs="Times New Roman"/>
          <w:sz w:val="24"/>
          <w:szCs w:val="24"/>
        </w:rPr>
        <w:t>bud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835658">
        <w:rPr>
          <w:rFonts w:ascii="Times New Roman" w:hAnsi="Times New Roman" w:cs="Times New Roman"/>
          <w:sz w:val="24"/>
          <w:szCs w:val="24"/>
        </w:rPr>
        <w:t xml:space="preserve"> po novom vykonávať integrovaný úrad. </w:t>
      </w:r>
      <w:r>
        <w:rPr>
          <w:rFonts w:ascii="Times New Roman" w:hAnsi="Times New Roman" w:cs="Times New Roman"/>
          <w:sz w:val="24"/>
          <w:szCs w:val="24"/>
        </w:rPr>
        <w:t>Doposiaľ</w:t>
      </w:r>
      <w:r w:rsidRPr="00835658">
        <w:rPr>
          <w:rFonts w:ascii="Times New Roman" w:hAnsi="Times New Roman" w:cs="Times New Roman"/>
          <w:sz w:val="24"/>
          <w:szCs w:val="24"/>
        </w:rPr>
        <w:t xml:space="preserve"> jednotný orgán zastrešujúci obe oblasti</w:t>
      </w:r>
      <w:r>
        <w:rPr>
          <w:rFonts w:ascii="Times New Roman" w:hAnsi="Times New Roman" w:cs="Times New Roman"/>
          <w:sz w:val="24"/>
          <w:szCs w:val="24"/>
        </w:rPr>
        <w:t xml:space="preserve"> neexistoval.</w:t>
      </w:r>
    </w:p>
    <w:p w14:paraId="37CF22A0" w14:textId="77777777" w:rsidR="00F87220" w:rsidRDefault="00F87220" w:rsidP="00F8722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00D26EB2" w14:textId="77777777" w:rsidR="00F87220" w:rsidRDefault="00F87220" w:rsidP="00F8722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949">
        <w:rPr>
          <w:rFonts w:ascii="Times New Roman" w:hAnsi="Times New Roman" w:cs="Times New Roman"/>
          <w:b/>
          <w:sz w:val="24"/>
          <w:szCs w:val="24"/>
        </w:rPr>
        <w:t>K § 3</w:t>
      </w:r>
    </w:p>
    <w:p w14:paraId="2D8E17DE" w14:textId="625CC567" w:rsidR="004B248D" w:rsidRPr="004B248D" w:rsidRDefault="004B248D" w:rsidP="004B248D">
      <w:pPr>
        <w:pStyle w:val="Zkladntext"/>
        <w:jc w:val="both"/>
        <w:rPr>
          <w:rFonts w:ascii="Times New Roman" w:hAnsi="Times New Roman" w:cs="Times New Roman"/>
          <w:lang w:val="sk-SK"/>
        </w:rPr>
      </w:pPr>
      <w:r w:rsidRPr="004B248D">
        <w:rPr>
          <w:rFonts w:ascii="Times New Roman" w:hAnsi="Times New Roman" w:cs="Times New Roman"/>
          <w:lang w:val="sk-SK"/>
        </w:rPr>
        <w:t xml:space="preserve">Ustanovenia </w:t>
      </w:r>
      <w:r>
        <w:rPr>
          <w:rFonts w:ascii="Times New Roman" w:hAnsi="Times New Roman" w:cs="Times New Roman"/>
          <w:lang w:val="sk-SK"/>
        </w:rPr>
        <w:t>upravujúce postavenie</w:t>
      </w:r>
      <w:r w:rsidRPr="004B248D">
        <w:rPr>
          <w:rFonts w:ascii="Times New Roman" w:hAnsi="Times New Roman" w:cs="Times New Roman"/>
          <w:lang w:val="sk-SK"/>
        </w:rPr>
        <w:t> predsed</w:t>
      </w:r>
      <w:r>
        <w:rPr>
          <w:rFonts w:ascii="Times New Roman" w:hAnsi="Times New Roman" w:cs="Times New Roman"/>
          <w:lang w:val="sk-SK"/>
        </w:rPr>
        <w:t>u nového</w:t>
      </w:r>
      <w:r w:rsidRPr="004B248D">
        <w:rPr>
          <w:rFonts w:ascii="Times New Roman" w:hAnsi="Times New Roman" w:cs="Times New Roman"/>
          <w:lang w:val="sk-SK"/>
        </w:rPr>
        <w:t xml:space="preserve"> </w:t>
      </w:r>
      <w:r w:rsidRPr="00323E4C">
        <w:rPr>
          <w:rFonts w:ascii="Times New Roman" w:hAnsi="Times New Roman" w:cs="Times New Roman"/>
        </w:rPr>
        <w:t>Úradu na ochranu obetí trestných činov a oznamovateľov protispoločenskej činnosti</w:t>
      </w:r>
      <w:r w:rsidRPr="004B248D">
        <w:rPr>
          <w:rFonts w:ascii="Times New Roman" w:hAnsi="Times New Roman" w:cs="Times New Roman"/>
          <w:lang w:val="sk-SK"/>
        </w:rPr>
        <w:t xml:space="preserve"> preberajú </w:t>
      </w:r>
      <w:r>
        <w:rPr>
          <w:rFonts w:ascii="Times New Roman" w:hAnsi="Times New Roman" w:cs="Times New Roman"/>
          <w:lang w:val="sk-SK"/>
        </w:rPr>
        <w:t>osvedčený</w:t>
      </w:r>
      <w:r w:rsidRPr="004B248D">
        <w:rPr>
          <w:rFonts w:ascii="Times New Roman" w:hAnsi="Times New Roman" w:cs="Times New Roman"/>
          <w:lang w:val="sk-SK"/>
        </w:rPr>
        <w:t xml:space="preserve"> model </w:t>
      </w:r>
      <w:r>
        <w:rPr>
          <w:rFonts w:ascii="Times New Roman" w:hAnsi="Times New Roman" w:cs="Times New Roman"/>
          <w:lang w:val="sk-SK"/>
        </w:rPr>
        <w:t xml:space="preserve">právnej </w:t>
      </w:r>
      <w:r w:rsidRPr="004B248D">
        <w:rPr>
          <w:rFonts w:ascii="Times New Roman" w:hAnsi="Times New Roman" w:cs="Times New Roman"/>
          <w:lang w:val="sk-SK"/>
        </w:rPr>
        <w:t xml:space="preserve">úpravy z platného zákona č. 54/2019 Z. z., ktorým bol zriadený a organizovaný doterajší Úrad na ochranu oznamovateľov. </w:t>
      </w:r>
    </w:p>
    <w:p w14:paraId="49FB2DA3" w14:textId="30EFDA48" w:rsidR="003A69BE" w:rsidRDefault="003A69BE" w:rsidP="00F8722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K § 4</w:t>
      </w:r>
    </w:p>
    <w:p w14:paraId="1BF38BF0" w14:textId="7F30CA15" w:rsidR="000E3D88" w:rsidRDefault="000E3D88" w:rsidP="000E3D88">
      <w:pPr>
        <w:pStyle w:val="Zkladntext"/>
        <w:spacing w:before="0"/>
        <w:jc w:val="both"/>
        <w:rPr>
          <w:rFonts w:ascii="Times New Roman" w:hAnsi="Times New Roman" w:cs="Times New Roman"/>
          <w:lang w:val="sk-SK"/>
        </w:rPr>
      </w:pPr>
      <w:r w:rsidRPr="000E3D88">
        <w:rPr>
          <w:rFonts w:ascii="Times New Roman" w:hAnsi="Times New Roman" w:cs="Times New Roman"/>
          <w:lang w:val="sk-SK"/>
        </w:rPr>
        <w:t>Ustanovuje sa</w:t>
      </w:r>
      <w:r w:rsidR="004B248D" w:rsidRPr="000E3D88">
        <w:rPr>
          <w:rFonts w:ascii="Times New Roman" w:hAnsi="Times New Roman" w:cs="Times New Roman"/>
          <w:lang w:val="sk-SK"/>
        </w:rPr>
        <w:t xml:space="preserve"> proces verejného vypočutia kandidátov na predsedu úradu. </w:t>
      </w:r>
      <w:r>
        <w:rPr>
          <w:rFonts w:ascii="Times New Roman" w:hAnsi="Times New Roman" w:cs="Times New Roman"/>
          <w:lang w:val="sk-SK"/>
        </w:rPr>
        <w:t>P</w:t>
      </w:r>
      <w:r w:rsidRPr="000E3D88">
        <w:rPr>
          <w:rFonts w:ascii="Times New Roman" w:hAnsi="Times New Roman" w:cs="Times New Roman"/>
          <w:lang w:val="sk-SK"/>
        </w:rPr>
        <w:t>ostup verejného vypočutia je prevzatý z platného zákona č. 54/2019 Z. z.</w:t>
      </w:r>
      <w:r>
        <w:rPr>
          <w:rFonts w:ascii="Times New Roman" w:hAnsi="Times New Roman" w:cs="Times New Roman"/>
          <w:lang w:val="sk-SK"/>
        </w:rPr>
        <w:t xml:space="preserve"> a</w:t>
      </w:r>
      <w:r w:rsidRPr="000E3D88">
        <w:rPr>
          <w:rFonts w:ascii="Times New Roman" w:hAnsi="Times New Roman" w:cs="Times New Roman"/>
          <w:lang w:val="sk-SK"/>
        </w:rPr>
        <w:t xml:space="preserve"> predstavuje už zavedený a funkčný transparentný mechanizmus, preto ho návrh zákona preberá bez vecných zmien.</w:t>
      </w:r>
    </w:p>
    <w:p w14:paraId="18E6F9A7" w14:textId="77777777" w:rsidR="00D63321" w:rsidRDefault="00A01487" w:rsidP="00F8722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 § 5</w:t>
      </w:r>
      <w:r w:rsidR="007062C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2688A2E" w14:textId="77777777" w:rsidR="000E3D88" w:rsidRPr="000E3D88" w:rsidRDefault="000E3D88" w:rsidP="000E3D88">
      <w:pPr>
        <w:pStyle w:val="Zkladntext"/>
        <w:spacing w:before="0"/>
        <w:jc w:val="both"/>
        <w:rPr>
          <w:rFonts w:ascii="Times New Roman" w:hAnsi="Times New Roman" w:cs="Times New Roman"/>
          <w:lang w:val="sk-SK"/>
        </w:rPr>
      </w:pPr>
      <w:r w:rsidRPr="000E3D88">
        <w:rPr>
          <w:rFonts w:ascii="Times New Roman" w:hAnsi="Times New Roman" w:cs="Times New Roman"/>
          <w:lang w:val="sk-SK"/>
        </w:rPr>
        <w:t xml:space="preserve">Upravuje sa zriadenie a činnosť výberovej komisie pre posudzovanie kandidátov na predsedu úradu. Ide o ustanovenia prevzaté z platnej právnej úpravy zákona č. 54/2019 Z. z. </w:t>
      </w:r>
    </w:p>
    <w:p w14:paraId="3090A3D7" w14:textId="3083C3FF" w:rsidR="000E3D88" w:rsidRPr="000E3D88" w:rsidRDefault="000E3D88" w:rsidP="000E3D88">
      <w:pPr>
        <w:pStyle w:val="Zkladntext"/>
        <w:spacing w:before="0"/>
        <w:jc w:val="both"/>
        <w:rPr>
          <w:rFonts w:ascii="Times New Roman" w:hAnsi="Times New Roman" w:cs="Times New Roman"/>
          <w:lang w:val="sk-SK"/>
        </w:rPr>
      </w:pPr>
      <w:r w:rsidRPr="000E3D88">
        <w:rPr>
          <w:rFonts w:ascii="Times New Roman" w:hAnsi="Times New Roman" w:cs="Times New Roman"/>
          <w:lang w:val="sk-SK"/>
        </w:rPr>
        <w:t xml:space="preserve">Komisia má mať </w:t>
      </w:r>
      <w:r>
        <w:rPr>
          <w:rFonts w:ascii="Times New Roman" w:hAnsi="Times New Roman" w:cs="Times New Roman"/>
          <w:lang w:val="sk-SK"/>
        </w:rPr>
        <w:t>piatich</w:t>
      </w:r>
      <w:r w:rsidRPr="000E3D88">
        <w:rPr>
          <w:rFonts w:ascii="Times New Roman" w:hAnsi="Times New Roman" w:cs="Times New Roman"/>
          <w:lang w:val="sk-SK"/>
        </w:rPr>
        <w:t> členov a v záujme zabezpečenia nestrannosti ich vymenúvajú rôzne inštitúcie</w:t>
      </w:r>
      <w:r>
        <w:rPr>
          <w:rFonts w:ascii="Times New Roman" w:hAnsi="Times New Roman" w:cs="Times New Roman"/>
          <w:lang w:val="sk-SK"/>
        </w:rPr>
        <w:t>.</w:t>
      </w:r>
      <w:r w:rsidRPr="000E3D88">
        <w:rPr>
          <w:rFonts w:ascii="Times New Roman" w:hAnsi="Times New Roman" w:cs="Times New Roman"/>
          <w:lang w:val="sk-SK"/>
        </w:rPr>
        <w:t xml:space="preserve"> </w:t>
      </w:r>
      <w:r>
        <w:rPr>
          <w:rFonts w:ascii="Times New Roman" w:hAnsi="Times New Roman" w:cs="Times New Roman"/>
          <w:lang w:val="sk-SK"/>
        </w:rPr>
        <w:t>J</w:t>
      </w:r>
      <w:r w:rsidRPr="000E3D88">
        <w:rPr>
          <w:rFonts w:ascii="Times New Roman" w:hAnsi="Times New Roman" w:cs="Times New Roman"/>
          <w:lang w:val="sk-SK"/>
        </w:rPr>
        <w:t xml:space="preserve">edného člena </w:t>
      </w:r>
      <w:r>
        <w:rPr>
          <w:rFonts w:ascii="Times New Roman" w:hAnsi="Times New Roman" w:cs="Times New Roman"/>
          <w:lang w:val="sk-SK"/>
        </w:rPr>
        <w:t>vymenúva</w:t>
      </w:r>
      <w:r w:rsidRPr="000E3D88">
        <w:rPr>
          <w:rFonts w:ascii="Times New Roman" w:hAnsi="Times New Roman" w:cs="Times New Roman"/>
          <w:lang w:val="sk-SK"/>
        </w:rPr>
        <w:t xml:space="preserve"> prezident S</w:t>
      </w:r>
      <w:r>
        <w:rPr>
          <w:rFonts w:ascii="Times New Roman" w:hAnsi="Times New Roman" w:cs="Times New Roman"/>
          <w:lang w:val="sk-SK"/>
        </w:rPr>
        <w:t>lovenskej republiky</w:t>
      </w:r>
      <w:r w:rsidRPr="000E3D88">
        <w:rPr>
          <w:rFonts w:ascii="Times New Roman" w:hAnsi="Times New Roman" w:cs="Times New Roman"/>
          <w:lang w:val="sk-SK"/>
        </w:rPr>
        <w:t>, jedného vláda</w:t>
      </w:r>
      <w:r>
        <w:rPr>
          <w:rFonts w:ascii="Times New Roman" w:hAnsi="Times New Roman" w:cs="Times New Roman"/>
          <w:lang w:val="sk-SK"/>
        </w:rPr>
        <w:t xml:space="preserve"> Slovenskej republiky</w:t>
      </w:r>
      <w:r w:rsidRPr="000E3D88">
        <w:rPr>
          <w:rFonts w:ascii="Times New Roman" w:hAnsi="Times New Roman" w:cs="Times New Roman"/>
          <w:lang w:val="sk-SK"/>
        </w:rPr>
        <w:t xml:space="preserve">, jedného verejný ochranca práv, jedného </w:t>
      </w:r>
      <w:r w:rsidR="003B0DC1">
        <w:rPr>
          <w:rFonts w:ascii="Times New Roman" w:hAnsi="Times New Roman" w:cs="Times New Roman"/>
          <w:lang w:val="sk-SK"/>
        </w:rPr>
        <w:t>Úrad vlády Slovenskej republiky</w:t>
      </w:r>
      <w:r w:rsidRPr="000E3D88">
        <w:rPr>
          <w:rFonts w:ascii="Times New Roman" w:hAnsi="Times New Roman" w:cs="Times New Roman"/>
          <w:lang w:val="sk-SK"/>
        </w:rPr>
        <w:t xml:space="preserve"> a jedného člen</w:t>
      </w:r>
      <w:r w:rsidR="00617A09">
        <w:rPr>
          <w:rFonts w:ascii="Times New Roman" w:hAnsi="Times New Roman" w:cs="Times New Roman"/>
          <w:lang w:val="sk-SK"/>
        </w:rPr>
        <w:t>a</w:t>
      </w:r>
      <w:r w:rsidRPr="000E3D88">
        <w:rPr>
          <w:rFonts w:ascii="Times New Roman" w:hAnsi="Times New Roman" w:cs="Times New Roman"/>
          <w:lang w:val="sk-SK"/>
        </w:rPr>
        <w:t xml:space="preserve"> poradný orgán vlády pre oblasť mimovládnych organizácií a rozvoja občianskej spoločnosti. Táto pluralita má zaručiť, že v komisii budú zastúpené rôzne pohľady a že výber nebude závislý od jedinej inštitúcie. Zároveň platí, že členom komisie môže byť len osoba, ktorá svojím doterajším pôsobením dáva záruku riadneho, čestného, zodpovedného a nestranného výkonu</w:t>
      </w:r>
      <w:r w:rsidR="00617A09">
        <w:rPr>
          <w:rFonts w:ascii="Times New Roman" w:hAnsi="Times New Roman" w:cs="Times New Roman"/>
          <w:lang w:val="sk-SK"/>
        </w:rPr>
        <w:t xml:space="preserve"> funkcie.</w:t>
      </w:r>
    </w:p>
    <w:p w14:paraId="7BF90EB2" w14:textId="49511245" w:rsidR="003A69BE" w:rsidRDefault="00D63321" w:rsidP="00F8722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 §</w:t>
      </w:r>
      <w:r w:rsidR="007062C9">
        <w:rPr>
          <w:rFonts w:ascii="Times New Roman" w:hAnsi="Times New Roman" w:cs="Times New Roman"/>
          <w:b/>
          <w:sz w:val="24"/>
          <w:szCs w:val="24"/>
        </w:rPr>
        <w:t xml:space="preserve"> 6</w:t>
      </w:r>
    </w:p>
    <w:p w14:paraId="1AB43EFA" w14:textId="38027EF5" w:rsidR="000E3D88" w:rsidRPr="000E3D88" w:rsidRDefault="000E3D88" w:rsidP="000E3D88">
      <w:pPr>
        <w:pStyle w:val="Zkladntext"/>
        <w:spacing w:before="0"/>
        <w:jc w:val="both"/>
        <w:rPr>
          <w:rFonts w:ascii="Times New Roman" w:hAnsi="Times New Roman" w:cs="Times New Roman"/>
          <w:lang w:val="sk-SK"/>
        </w:rPr>
      </w:pPr>
      <w:r w:rsidRPr="000E3D88">
        <w:rPr>
          <w:rFonts w:ascii="Times New Roman" w:hAnsi="Times New Roman" w:cs="Times New Roman"/>
          <w:lang w:val="sk-SK"/>
        </w:rPr>
        <w:t>Upravuje sa postavenie podpredsedu Úradu na ochranu obetí trestných činov a oznamovateľov protispoločenskej činnosti. Úprava je prevzatá z platného zákona č. 54/2019 Z. z. a </w:t>
      </w:r>
      <w:r>
        <w:rPr>
          <w:rFonts w:ascii="Times New Roman" w:hAnsi="Times New Roman" w:cs="Times New Roman"/>
          <w:lang w:val="sk-SK"/>
        </w:rPr>
        <w:t>obsahuje</w:t>
      </w:r>
      <w:r w:rsidRPr="000E3D88">
        <w:rPr>
          <w:rFonts w:ascii="Times New Roman" w:hAnsi="Times New Roman" w:cs="Times New Roman"/>
          <w:lang w:val="sk-SK"/>
        </w:rPr>
        <w:t xml:space="preserve"> len </w:t>
      </w:r>
      <w:r>
        <w:rPr>
          <w:rFonts w:ascii="Times New Roman" w:hAnsi="Times New Roman" w:cs="Times New Roman"/>
          <w:lang w:val="sk-SK"/>
        </w:rPr>
        <w:t xml:space="preserve">zmeny </w:t>
      </w:r>
      <w:r w:rsidRPr="000E3D88">
        <w:rPr>
          <w:rFonts w:ascii="Times New Roman" w:hAnsi="Times New Roman" w:cs="Times New Roman"/>
          <w:lang w:val="sk-SK"/>
        </w:rPr>
        <w:t>súvisiace s</w:t>
      </w:r>
      <w:r>
        <w:rPr>
          <w:rFonts w:ascii="Times New Roman" w:hAnsi="Times New Roman" w:cs="Times New Roman"/>
          <w:lang w:val="sk-SK"/>
        </w:rPr>
        <w:t> vytvorením nového úradu</w:t>
      </w:r>
      <w:r w:rsidRPr="000E3D88">
        <w:rPr>
          <w:rFonts w:ascii="Times New Roman" w:hAnsi="Times New Roman" w:cs="Times New Roman"/>
          <w:lang w:val="sk-SK"/>
        </w:rPr>
        <w:t xml:space="preserve">. </w:t>
      </w:r>
      <w:r>
        <w:rPr>
          <w:rFonts w:ascii="Times New Roman" w:hAnsi="Times New Roman" w:cs="Times New Roman"/>
          <w:lang w:val="sk-SK"/>
        </w:rPr>
        <w:t>P</w:t>
      </w:r>
      <w:r w:rsidRPr="000E3D88">
        <w:rPr>
          <w:rFonts w:ascii="Times New Roman" w:hAnsi="Times New Roman" w:cs="Times New Roman"/>
          <w:lang w:val="sk-SK"/>
        </w:rPr>
        <w:t xml:space="preserve">odpredsedu úradu, ktorého vymenúva a odvoláva priamo predseda. Podpredseda zastupuje predsedu počas jeho neprítomnosti alebo v čase, keď funkcia predsedu nie je obsadená, v plnom rozsahu práv a povinností predsedu. Predseda môže podpredsedu poveriť zastupovaním aj v iných prípadoch, podľa potreby. Cieľom je zabezpečiť plynulé fungovanie úradu aj v prípade, že predseda nemôže dočasne vykonávať funkciu. </w:t>
      </w:r>
    </w:p>
    <w:p w14:paraId="5BCF7E18" w14:textId="366CAB60" w:rsidR="0087593E" w:rsidRDefault="0087593E" w:rsidP="0087593E">
      <w:pPr>
        <w:widowControl w:val="0"/>
        <w:tabs>
          <w:tab w:val="left" w:pos="4536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K </w:t>
      </w:r>
      <w:r w:rsidRPr="00F4100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7</w:t>
      </w:r>
    </w:p>
    <w:p w14:paraId="63F02DD0" w14:textId="34736CA8" w:rsidR="003B0DC1" w:rsidRDefault="003B0DC1" w:rsidP="00187D2F">
      <w:pPr>
        <w:pStyle w:val="Zkladntext"/>
        <w:spacing w:before="0"/>
        <w:jc w:val="both"/>
      </w:pPr>
      <w:r w:rsidRPr="003B0DC1">
        <w:rPr>
          <w:rFonts w:ascii="Times New Roman" w:hAnsi="Times New Roman" w:cs="Times New Roman"/>
          <w:lang w:val="sk-SK"/>
        </w:rPr>
        <w:t>Navrhujú sa prechodné ustanovenia, ktoré zabezpečia plynulý prechod právnych vzťahov v súvislosti navrhovanou právnou úpravou.</w:t>
      </w:r>
    </w:p>
    <w:p w14:paraId="4C62EAC9" w14:textId="43A0EC50" w:rsidR="00A01487" w:rsidRDefault="0087593E" w:rsidP="00F8722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K </w:t>
      </w:r>
      <w:r w:rsidRPr="00F4100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§ </w:t>
      </w:r>
      <w:r w:rsidR="0058126F">
        <w:rPr>
          <w:rFonts w:ascii="Times New Roman" w:hAnsi="Times New Roman" w:cs="Times New Roman"/>
          <w:b/>
          <w:color w:val="000000"/>
          <w:sz w:val="24"/>
          <w:szCs w:val="24"/>
        </w:rPr>
        <w:t>8</w:t>
      </w:r>
    </w:p>
    <w:p w14:paraId="1D540EB0" w14:textId="5D76C382" w:rsidR="003B0DC1" w:rsidRPr="003B0DC1" w:rsidRDefault="00187D2F" w:rsidP="00F8722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 o t</w:t>
      </w:r>
      <w:r w:rsidR="003B0DC1" w:rsidRPr="003B0DC1">
        <w:rPr>
          <w:rFonts w:ascii="Times New Roman" w:hAnsi="Times New Roman" w:cs="Times New Roman"/>
          <w:sz w:val="24"/>
          <w:szCs w:val="24"/>
        </w:rPr>
        <w:t xml:space="preserve">ranspozičné ustanovenie </w:t>
      </w:r>
      <w:r>
        <w:rPr>
          <w:rFonts w:ascii="Times New Roman" w:hAnsi="Times New Roman" w:cs="Times New Roman"/>
          <w:sz w:val="24"/>
          <w:szCs w:val="24"/>
        </w:rPr>
        <w:t>odkazujúce</w:t>
      </w:r>
      <w:r w:rsidR="003B0DC1" w:rsidRPr="003B0DC1">
        <w:rPr>
          <w:rFonts w:ascii="Times New Roman" w:hAnsi="Times New Roman" w:cs="Times New Roman"/>
          <w:sz w:val="24"/>
          <w:szCs w:val="24"/>
        </w:rPr>
        <w:t xml:space="preserve"> na transpozičnú prílohu.</w:t>
      </w:r>
    </w:p>
    <w:p w14:paraId="2D787B62" w14:textId="1356E7E0" w:rsidR="0087593E" w:rsidRDefault="0087593E" w:rsidP="00F8722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98A9CED" w14:textId="77777777" w:rsidR="00FD775D" w:rsidRDefault="00FD775D" w:rsidP="006E53D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700D1">
        <w:rPr>
          <w:rFonts w:ascii="Times New Roman" w:hAnsi="Times New Roman" w:cs="Times New Roman"/>
          <w:b/>
          <w:sz w:val="24"/>
          <w:szCs w:val="24"/>
          <w:u w:val="single"/>
        </w:rPr>
        <w:t>K čl. II</w:t>
      </w:r>
    </w:p>
    <w:p w14:paraId="049DCBB8" w14:textId="55CF2C71" w:rsidR="00FD7F29" w:rsidRPr="00847BFE" w:rsidRDefault="00847BFE" w:rsidP="006E53D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7BFE">
        <w:rPr>
          <w:rFonts w:ascii="Times New Roman" w:hAnsi="Times New Roman" w:cs="Times New Roman"/>
          <w:b/>
          <w:bCs/>
          <w:sz w:val="24"/>
          <w:szCs w:val="24"/>
        </w:rPr>
        <w:t>K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847BFE">
        <w:rPr>
          <w:rFonts w:ascii="Times New Roman" w:hAnsi="Times New Roman" w:cs="Times New Roman"/>
          <w:b/>
          <w:bCs/>
          <w:sz w:val="24"/>
          <w:szCs w:val="24"/>
        </w:rPr>
        <w:t>bod</w:t>
      </w:r>
      <w:r>
        <w:rPr>
          <w:rFonts w:ascii="Times New Roman" w:hAnsi="Times New Roman" w:cs="Times New Roman"/>
          <w:b/>
          <w:bCs/>
          <w:sz w:val="24"/>
          <w:szCs w:val="24"/>
        </w:rPr>
        <w:t>om 1 a</w:t>
      </w:r>
      <w:r w:rsidR="00FD7F29">
        <w:rPr>
          <w:rFonts w:ascii="Times New Roman" w:hAnsi="Times New Roman" w:cs="Times New Roman"/>
          <w:b/>
          <w:bCs/>
          <w:sz w:val="24"/>
          <w:szCs w:val="24"/>
        </w:rPr>
        <w:t>ž 5</w:t>
      </w:r>
    </w:p>
    <w:p w14:paraId="7C616051" w14:textId="547E76A3" w:rsidR="00847BFE" w:rsidRDefault="00847BFE" w:rsidP="006E53D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7BFE">
        <w:rPr>
          <w:rFonts w:ascii="Times New Roman" w:hAnsi="Times New Roman" w:cs="Times New Roman"/>
          <w:sz w:val="24"/>
          <w:szCs w:val="24"/>
        </w:rPr>
        <w:t xml:space="preserve">Ministerstvo spravodlivosti Slovenskej republiky sa nahrádza </w:t>
      </w:r>
      <w:r w:rsidRPr="00323E4C">
        <w:rPr>
          <w:rFonts w:ascii="Times New Roman" w:hAnsi="Times New Roman" w:cs="Times New Roman"/>
          <w:sz w:val="24"/>
          <w:szCs w:val="24"/>
        </w:rPr>
        <w:t>Úrad</w:t>
      </w:r>
      <w:r>
        <w:rPr>
          <w:rFonts w:ascii="Times New Roman" w:hAnsi="Times New Roman" w:cs="Times New Roman"/>
          <w:sz w:val="24"/>
          <w:szCs w:val="24"/>
        </w:rPr>
        <w:t>om</w:t>
      </w:r>
      <w:r w:rsidRPr="00323E4C">
        <w:rPr>
          <w:rFonts w:ascii="Times New Roman" w:hAnsi="Times New Roman" w:cs="Times New Roman"/>
          <w:sz w:val="24"/>
          <w:szCs w:val="24"/>
        </w:rPr>
        <w:t xml:space="preserve"> na ochranu obetí trestných činov a oznamovateľov protispoločenskej činnosti</w:t>
      </w:r>
      <w:r>
        <w:rPr>
          <w:rFonts w:ascii="Times New Roman" w:hAnsi="Times New Roman" w:cs="Times New Roman"/>
          <w:sz w:val="24"/>
          <w:szCs w:val="24"/>
        </w:rPr>
        <w:t xml:space="preserve"> v ustanoveniach </w:t>
      </w:r>
      <w:r w:rsidRPr="00847BFE">
        <w:rPr>
          <w:rFonts w:ascii="Times New Roman" w:hAnsi="Times New Roman" w:cs="Times New Roman"/>
          <w:sz w:val="24"/>
          <w:szCs w:val="24"/>
        </w:rPr>
        <w:t>upravujúcich kompetencie v systéme ochrany</w:t>
      </w:r>
      <w:r>
        <w:rPr>
          <w:rFonts w:ascii="Times New Roman" w:hAnsi="Times New Roman" w:cs="Times New Roman"/>
          <w:sz w:val="24"/>
          <w:szCs w:val="24"/>
        </w:rPr>
        <w:t xml:space="preserve"> obetí trestných činov</w:t>
      </w:r>
      <w:r w:rsidRPr="00847BFE">
        <w:rPr>
          <w:rFonts w:ascii="Times New Roman" w:hAnsi="Times New Roman" w:cs="Times New Roman"/>
          <w:sz w:val="24"/>
          <w:szCs w:val="24"/>
        </w:rPr>
        <w:t xml:space="preserve">. Nahradením ministerstva úradom sa zabezpečí, že všetky úlohy </w:t>
      </w:r>
      <w:r>
        <w:rPr>
          <w:rFonts w:ascii="Times New Roman" w:hAnsi="Times New Roman" w:cs="Times New Roman"/>
          <w:sz w:val="24"/>
          <w:szCs w:val="24"/>
        </w:rPr>
        <w:t>v tejto oblasti</w:t>
      </w:r>
      <w:r w:rsidRPr="00847BFE">
        <w:rPr>
          <w:rFonts w:ascii="Times New Roman" w:hAnsi="Times New Roman" w:cs="Times New Roman"/>
          <w:sz w:val="24"/>
          <w:szCs w:val="24"/>
        </w:rPr>
        <w:t xml:space="preserve"> bude namiesto Ministerstva spravodlivosti Slovenskej republiky vykonávať nový úrad. Cieľom zmeny nie je obsahovo meniť mechanizmy pomoci obetiam, ale určiť nový príslušný orgán. Tieto úpravy sú priamym dôsledkom </w:t>
      </w:r>
      <w:r w:rsidR="00187D2F">
        <w:rPr>
          <w:rFonts w:ascii="Times New Roman" w:hAnsi="Times New Roman" w:cs="Times New Roman"/>
          <w:sz w:val="24"/>
          <w:szCs w:val="24"/>
        </w:rPr>
        <w:t xml:space="preserve">čl. I </w:t>
      </w:r>
      <w:r w:rsidRPr="00847BFE">
        <w:rPr>
          <w:rFonts w:ascii="Times New Roman" w:hAnsi="Times New Roman" w:cs="Times New Roman"/>
          <w:sz w:val="24"/>
          <w:szCs w:val="24"/>
        </w:rPr>
        <w:t>§ 2 písm. a) návrhu zákona a sú nevyhnutné pre úplnú integráciu agendy ochrany obetí trestných č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847BFE">
        <w:rPr>
          <w:rFonts w:ascii="Times New Roman" w:hAnsi="Times New Roman" w:cs="Times New Roman"/>
          <w:sz w:val="24"/>
          <w:szCs w:val="24"/>
        </w:rPr>
        <w:t>nov do pôsobnosti úradu.</w:t>
      </w:r>
    </w:p>
    <w:p w14:paraId="17DC85E9" w14:textId="68CAEA1F" w:rsidR="00847BFE" w:rsidRDefault="00847BFE" w:rsidP="006E53D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9CCD9C" w14:textId="7E6AB90D" w:rsidR="00847BFE" w:rsidRDefault="00847BFE" w:rsidP="006E53D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7BFE">
        <w:rPr>
          <w:rFonts w:ascii="Times New Roman" w:hAnsi="Times New Roman" w:cs="Times New Roman"/>
          <w:b/>
          <w:bCs/>
          <w:sz w:val="24"/>
          <w:szCs w:val="24"/>
        </w:rPr>
        <w:t xml:space="preserve">K bodu </w:t>
      </w:r>
      <w:r w:rsidR="00164B8B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40748A23" w14:textId="0C1A78F2" w:rsidR="00847BFE" w:rsidRPr="00847BFE" w:rsidRDefault="00847BFE" w:rsidP="006E53D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7BFE">
        <w:rPr>
          <w:rFonts w:ascii="Times New Roman" w:hAnsi="Times New Roman" w:cs="Times New Roman"/>
          <w:sz w:val="24"/>
          <w:szCs w:val="24"/>
        </w:rPr>
        <w:t xml:space="preserve">Navrhuje sa doplniť do zákona o obetiach trestných činov nové prechodné ustanovenie § 35b, ktorého obsahom je ustanovenie pravidla pre prebiehajúce konania, podľa ktorého konania vo veciach podľa tretej časti zákona </w:t>
      </w:r>
      <w:r w:rsidRPr="00B01113">
        <w:rPr>
          <w:rFonts w:ascii="Times New Roman" w:hAnsi="Times New Roman" w:cs="Times New Roman"/>
          <w:sz w:val="24"/>
          <w:szCs w:val="24"/>
        </w:rPr>
        <w:t>č. 274/2017 Z. z. o obetiach trestných činov a o zmene a doplnení niektorých zákonov</w:t>
      </w:r>
      <w:r>
        <w:rPr>
          <w:rFonts w:ascii="Times New Roman" w:hAnsi="Times New Roman" w:cs="Times New Roman"/>
          <w:sz w:val="24"/>
          <w:szCs w:val="24"/>
        </w:rPr>
        <w:t xml:space="preserve"> v znení neskorších predpisov</w:t>
      </w:r>
      <w:r w:rsidRPr="00B01113">
        <w:rPr>
          <w:rFonts w:ascii="Times New Roman" w:hAnsi="Times New Roman" w:cs="Times New Roman"/>
          <w:sz w:val="24"/>
          <w:szCs w:val="24"/>
        </w:rPr>
        <w:t xml:space="preserve"> </w:t>
      </w:r>
      <w:r w:rsidRPr="00847BFE">
        <w:rPr>
          <w:rFonts w:ascii="Times New Roman" w:hAnsi="Times New Roman" w:cs="Times New Roman"/>
          <w:sz w:val="24"/>
          <w:szCs w:val="24"/>
        </w:rPr>
        <w:t>začaté pred dňom nadobudnutia účinnosti tohto zákona sa dokončia podľa doterajších predpisov.</w:t>
      </w:r>
    </w:p>
    <w:p w14:paraId="60702D29" w14:textId="284DB993" w:rsidR="00DF03D4" w:rsidRDefault="00AD60F8" w:rsidP="006E53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  <w:lastRenderedPageBreak/>
        <w:t>,</w:t>
      </w:r>
    </w:p>
    <w:p w14:paraId="13411FB6" w14:textId="6307D7EF" w:rsidR="006E53DA" w:rsidRDefault="00DF03D4" w:rsidP="006E53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  <w:r w:rsidRPr="00D5456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K čl. III</w:t>
      </w:r>
    </w:p>
    <w:p w14:paraId="32C51B45" w14:textId="29488557" w:rsidR="00847BFE" w:rsidRDefault="00847BFE" w:rsidP="006E53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847BFE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K</w:t>
      </w:r>
      <w:r w:rsidR="007877C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 </w:t>
      </w:r>
      <w:r w:rsidRPr="00847BFE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bod</w:t>
      </w:r>
      <w:r w:rsidR="007877C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u 1</w:t>
      </w:r>
      <w:r w:rsidRPr="00847BFE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</w:p>
    <w:p w14:paraId="4539D7B1" w14:textId="129A3697" w:rsidR="00847BFE" w:rsidRDefault="00847BFE" w:rsidP="006E53D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7BFE">
        <w:rPr>
          <w:rFonts w:ascii="Times New Roman" w:hAnsi="Times New Roman" w:cs="Times New Roman"/>
          <w:sz w:val="24"/>
          <w:szCs w:val="24"/>
        </w:rPr>
        <w:t xml:space="preserve">Navrhujú sa úpravy v zákone č. 54/2019 Z. z. o ochrane oznamovateľov protispoločenskej činnosti a o zmene a doplnení niektorých zákonov v znení neskorších predpisov v súvislosti so zrušením Úradu na ochranu oznamovateľov a prechodom jeho pôsobnosti na </w:t>
      </w:r>
      <w:r w:rsidRPr="00323E4C">
        <w:rPr>
          <w:rFonts w:ascii="Times New Roman" w:hAnsi="Times New Roman" w:cs="Times New Roman"/>
          <w:sz w:val="24"/>
          <w:szCs w:val="24"/>
        </w:rPr>
        <w:t>Úrad na ochranu obetí trestných činov a oznamovateľov protispoločenskej činnosti</w:t>
      </w:r>
      <w:r w:rsidRPr="00847BFE">
        <w:rPr>
          <w:rFonts w:ascii="Times New Roman" w:hAnsi="Times New Roman" w:cs="Times New Roman"/>
          <w:sz w:val="24"/>
          <w:szCs w:val="24"/>
        </w:rPr>
        <w:t>. Účelom týchto zmien je  vypustiť z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847BFE">
        <w:rPr>
          <w:rFonts w:ascii="Times New Roman" w:hAnsi="Times New Roman" w:cs="Times New Roman"/>
          <w:sz w:val="24"/>
          <w:szCs w:val="24"/>
        </w:rPr>
        <w:t xml:space="preserve"> zákona tie časti, ktoré upravovali zriadenie a fungovanie Úradu na ochranu oznamovateľov, keďže tieto otázky komplexne po novom rieši </w:t>
      </w:r>
      <w:r>
        <w:rPr>
          <w:rFonts w:ascii="Times New Roman" w:hAnsi="Times New Roman" w:cs="Times New Roman"/>
          <w:sz w:val="24"/>
          <w:szCs w:val="24"/>
        </w:rPr>
        <w:t>návrh zákona v článku I</w:t>
      </w:r>
      <w:r w:rsidRPr="00847BFE">
        <w:rPr>
          <w:rFonts w:ascii="Times New Roman" w:hAnsi="Times New Roman" w:cs="Times New Roman"/>
          <w:sz w:val="24"/>
          <w:szCs w:val="24"/>
        </w:rPr>
        <w:t>.</w:t>
      </w:r>
    </w:p>
    <w:p w14:paraId="68554CBE" w14:textId="77777777" w:rsidR="007877C3" w:rsidRDefault="007877C3" w:rsidP="006E53D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56D915" w14:textId="1428E963" w:rsidR="007877C3" w:rsidRPr="007877C3" w:rsidRDefault="007877C3" w:rsidP="006E53D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77C3">
        <w:rPr>
          <w:rFonts w:ascii="Times New Roman" w:hAnsi="Times New Roman" w:cs="Times New Roman"/>
          <w:b/>
          <w:bCs/>
          <w:sz w:val="24"/>
          <w:szCs w:val="24"/>
        </w:rPr>
        <w:t>K bodu 2</w:t>
      </w:r>
    </w:p>
    <w:p w14:paraId="0A1B05DE" w14:textId="42D892B9" w:rsidR="007877C3" w:rsidRDefault="007877C3" w:rsidP="007877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7C3">
        <w:rPr>
          <w:rFonts w:ascii="Times New Roman" w:hAnsi="Times New Roman" w:cs="Times New Roman"/>
          <w:sz w:val="24"/>
          <w:szCs w:val="24"/>
        </w:rPr>
        <w:t>Z poskytnutia ochrany oznamovateľovi vyplýva značné obmedzenie práv zamestnávateľa. V zákone však absentuje výslovne uvedená podmienka, že ochranu podľa § 7 možno poskytnúť len, ak sa oznámenie týka priamo zamestnávateľa (aj keď z kontextu viacerých ustanovení to možno nepriamo vyvodiť). Na základe praktických skúsenosti z doterajšej aplikácie zákona je potrebné legislatívne jasne vyjadriť, že ochranu podľa § 7 by malo požívať iba také oznámenie, z ktorého je evidentný vecný súvis s činnosťou zamestnávateľa. Inak by zamestnávateľ bol obmedzovaný vo svojich právach kvôli potenciálnej protispoločenskej činnosti inej osoby (o ktorej sa oznamovateľ síce dozvedel v súvislosti so svojím pracovnoprávnym vzťahom alebo iným obdobným vzťahom, ale netýka sa priamo zamestnávateľa). Doplnenie podmienky vecného súvisu do § 4 ods. 1 a § 6 ods. 1 nemá vplyv na základné definičné vymedzenie oznamovateľa, oznámenia a kvalifikovaného oznámenia, to znamená, že v prípade potreby môže byť oznamovateľ chránený aj pri podaní oznámia a kvalifikovaného oznámenia, to znamená, že v prípade potreby môže byť oznamovateľ chránený aj pri podaní oznámenia, ktoré nemá priamy vecný súvis so zamestnávateľom, avšak nie podľa § 7 zákona, ale inými prostriedkami právnej ochrany.</w:t>
      </w:r>
    </w:p>
    <w:p w14:paraId="16201FA2" w14:textId="77777777" w:rsidR="007877C3" w:rsidRDefault="007877C3" w:rsidP="007877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B9FCF5" w14:textId="3D13025F" w:rsidR="007877C3" w:rsidRDefault="007877C3" w:rsidP="007877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77C3">
        <w:rPr>
          <w:rFonts w:ascii="Times New Roman" w:hAnsi="Times New Roman" w:cs="Times New Roman"/>
          <w:b/>
          <w:bCs/>
          <w:sz w:val="24"/>
          <w:szCs w:val="24"/>
        </w:rPr>
        <w:t>K bodom 3 a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7877C3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7813D7E1" w14:textId="3F0083A1" w:rsidR="007877C3" w:rsidRDefault="007877C3" w:rsidP="007877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7C3">
        <w:rPr>
          <w:rFonts w:ascii="Times New Roman" w:hAnsi="Times New Roman" w:cs="Times New Roman"/>
          <w:sz w:val="24"/>
          <w:szCs w:val="24"/>
        </w:rPr>
        <w:t>Ide o legislatívno-technické úpravy v nadväznosti na doplnenie odsekov 1 v § 4 a 6.</w:t>
      </w:r>
    </w:p>
    <w:p w14:paraId="1C8DCEF1" w14:textId="77777777" w:rsidR="007877C3" w:rsidRDefault="007877C3" w:rsidP="007877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50A850" w14:textId="28F27240" w:rsidR="007877C3" w:rsidRDefault="007877C3" w:rsidP="007877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77C3">
        <w:rPr>
          <w:rFonts w:ascii="Times New Roman" w:hAnsi="Times New Roman" w:cs="Times New Roman"/>
          <w:b/>
          <w:bCs/>
          <w:sz w:val="24"/>
          <w:szCs w:val="24"/>
        </w:rPr>
        <w:t>K bodu 5</w:t>
      </w:r>
    </w:p>
    <w:p w14:paraId="065E6DDB" w14:textId="77777777" w:rsidR="007877C3" w:rsidRPr="007877C3" w:rsidRDefault="007877C3" w:rsidP="007877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7C3">
        <w:rPr>
          <w:rFonts w:ascii="Times New Roman" w:hAnsi="Times New Roman" w:cs="Times New Roman"/>
          <w:sz w:val="24"/>
          <w:szCs w:val="24"/>
        </w:rPr>
        <w:t xml:space="preserve">Súčasná právna úprava umožňuje len oznamovateľovi, ktorému nebola poskytnutá ochrana, aby mohol do 15 dní požiadať nadriadeného prokurátora, o preskúmanie dôvodov neposkytnutia ochrany. V prípade poskytnutia ochrany však pre zamestnávateľa obdobný inštitút v súčasnosti absentuje. Z dôvodu vyváženosti právnej úpravy a odstránenia neproporcionálneho postavenia zamestnávateľa pri poskytnutí ochrany sa preto navrhuje v odseku 1 zaviesť </w:t>
      </w:r>
      <w:proofErr w:type="spellStart"/>
      <w:r w:rsidRPr="007877C3">
        <w:rPr>
          <w:rFonts w:ascii="Times New Roman" w:hAnsi="Times New Roman" w:cs="Times New Roman"/>
          <w:sz w:val="24"/>
          <w:szCs w:val="24"/>
        </w:rPr>
        <w:t>preskúmavací</w:t>
      </w:r>
      <w:proofErr w:type="spellEnd"/>
      <w:r w:rsidRPr="007877C3">
        <w:rPr>
          <w:rFonts w:ascii="Times New Roman" w:hAnsi="Times New Roman" w:cs="Times New Roman"/>
          <w:sz w:val="24"/>
          <w:szCs w:val="24"/>
        </w:rPr>
        <w:t xml:space="preserve"> mechanizmus, ktorý bude môcť iniciovať zamestnávateľ do 15 dní od doručenia oznámenia o poskytnutí ochrany. Týmto sa zabezpečí rovnováha medzi vzájomne kolidujúcimi záujmami zamestnanca a zamestnávateľa.</w:t>
      </w:r>
    </w:p>
    <w:p w14:paraId="28BB8D50" w14:textId="77777777" w:rsidR="007877C3" w:rsidRDefault="007877C3" w:rsidP="007877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7C3">
        <w:rPr>
          <w:rFonts w:ascii="Times New Roman" w:hAnsi="Times New Roman" w:cs="Times New Roman"/>
          <w:sz w:val="24"/>
          <w:szCs w:val="24"/>
        </w:rPr>
        <w:t>V odseku 2 sa navrhuje zaviesť pre zamestnávateľa možnosť pravidelnej revízie opodstatnenosti trvania ochrany, keďže súčasné znenie zákona nijak nezohľadňuje časové aspekty a potenciálne značne dlhú dobu, počas ktorej je oznamovateľ chránený bez toho, aby sa mohli zohľadňovať zmenené okolnosti od času, kedy bola ochrana poskytnutá.</w:t>
      </w:r>
    </w:p>
    <w:p w14:paraId="4806E9FC" w14:textId="7CC9DFED" w:rsidR="007877C3" w:rsidRDefault="007877C3" w:rsidP="007877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7C3">
        <w:rPr>
          <w:rFonts w:ascii="Times New Roman" w:hAnsi="Times New Roman" w:cs="Times New Roman"/>
          <w:sz w:val="24"/>
          <w:szCs w:val="24"/>
        </w:rPr>
        <w:t>Rovnaké postupy, aké sa navrhujú pri ochrane poskytnutej v trestnom konaní, sa navrhuje uplatňovať aj pri ochrane poskytnutej v konaní o správnom delikte s tým, že ochranu bude preskúmavať nadriadený správny orgán.</w:t>
      </w:r>
    </w:p>
    <w:p w14:paraId="455D3ECB" w14:textId="77777777" w:rsidR="007877C3" w:rsidRDefault="007877C3" w:rsidP="007877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A7790E" w14:textId="62535F42" w:rsidR="007877C3" w:rsidRPr="007877C3" w:rsidRDefault="007877C3" w:rsidP="007877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77C3">
        <w:rPr>
          <w:rFonts w:ascii="Times New Roman" w:hAnsi="Times New Roman" w:cs="Times New Roman"/>
          <w:b/>
          <w:bCs/>
          <w:sz w:val="24"/>
          <w:szCs w:val="24"/>
        </w:rPr>
        <w:t>K bodu 6</w:t>
      </w:r>
    </w:p>
    <w:p w14:paraId="797085E8" w14:textId="32848986" w:rsidR="007877C3" w:rsidRDefault="007877C3" w:rsidP="007877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7C3">
        <w:rPr>
          <w:rFonts w:ascii="Times New Roman" w:hAnsi="Times New Roman" w:cs="Times New Roman"/>
          <w:sz w:val="24"/>
          <w:szCs w:val="24"/>
        </w:rPr>
        <w:t>Keďže sa pre nadriadeného prokurátora, resp. nadriadený správny orgán navrhuje v § 7a a 7b možnosť zrušenia ochrany, ustanovenie o zániku ochrany sa dopĺňa aj o tento dôvod.</w:t>
      </w:r>
    </w:p>
    <w:p w14:paraId="78387D8B" w14:textId="77777777" w:rsidR="007877C3" w:rsidRDefault="007877C3" w:rsidP="007877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055CE8" w14:textId="4523E5CC" w:rsidR="007877C3" w:rsidRPr="007877C3" w:rsidRDefault="007877C3" w:rsidP="007877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77C3">
        <w:rPr>
          <w:rFonts w:ascii="Times New Roman" w:hAnsi="Times New Roman" w:cs="Times New Roman"/>
          <w:b/>
          <w:bCs/>
          <w:sz w:val="24"/>
          <w:szCs w:val="24"/>
        </w:rPr>
        <w:lastRenderedPageBreak/>
        <w:t>K bodu 7</w:t>
      </w:r>
    </w:p>
    <w:p w14:paraId="0F1ED334" w14:textId="4EDAF3CF" w:rsidR="007877C3" w:rsidRPr="007877C3" w:rsidRDefault="007877C3" w:rsidP="007877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7C3">
        <w:rPr>
          <w:rFonts w:ascii="Times New Roman" w:hAnsi="Times New Roman" w:cs="Times New Roman"/>
          <w:sz w:val="24"/>
          <w:szCs w:val="24"/>
        </w:rPr>
        <w:t>Vzhľadom na novo navrhovaný spôsob zániku ochrany (zrušenie rozhodnutia, ktorým sa poskytla ochrana), je potrebné doplniť oznamovanie zániku ochrany aj z tohto dôvodu, čiže sa ustanovuje kto a komu oznamuje zánik ochrany.</w:t>
      </w:r>
    </w:p>
    <w:p w14:paraId="35A66B6E" w14:textId="77777777" w:rsidR="007877C3" w:rsidRPr="007877C3" w:rsidRDefault="007877C3" w:rsidP="007877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6129522" w14:textId="78F09884" w:rsidR="007877C3" w:rsidRDefault="007877C3" w:rsidP="006E53D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77C3">
        <w:rPr>
          <w:rFonts w:ascii="Times New Roman" w:hAnsi="Times New Roman" w:cs="Times New Roman"/>
          <w:b/>
          <w:bCs/>
          <w:sz w:val="24"/>
          <w:szCs w:val="24"/>
        </w:rPr>
        <w:t>K bodom 8 až 1</w:t>
      </w:r>
      <w:r w:rsidR="00B858EE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1C6161E3" w14:textId="77777777" w:rsidR="007877C3" w:rsidRDefault="007877C3" w:rsidP="007877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7BFE">
        <w:rPr>
          <w:rFonts w:ascii="Times New Roman" w:hAnsi="Times New Roman" w:cs="Times New Roman"/>
          <w:sz w:val="24"/>
          <w:szCs w:val="24"/>
        </w:rPr>
        <w:t xml:space="preserve">Navrhujú sa úpravy v zákone č. 54/2019 Z. z. o ochrane oznamovateľov protispoločenskej činnosti a o zmene a doplnení niektorých zákonov v znení neskorších predpisov v súvislosti so zrušením Úradu na ochranu oznamovateľov a prechodom jeho pôsobnosti na </w:t>
      </w:r>
      <w:r w:rsidRPr="00323E4C">
        <w:rPr>
          <w:rFonts w:ascii="Times New Roman" w:hAnsi="Times New Roman" w:cs="Times New Roman"/>
          <w:sz w:val="24"/>
          <w:szCs w:val="24"/>
        </w:rPr>
        <w:t>Úrad na ochranu obetí trestných činov a oznamovateľov protispoločenskej činnosti</w:t>
      </w:r>
      <w:r w:rsidRPr="00847BFE">
        <w:rPr>
          <w:rFonts w:ascii="Times New Roman" w:hAnsi="Times New Roman" w:cs="Times New Roman"/>
          <w:sz w:val="24"/>
          <w:szCs w:val="24"/>
        </w:rPr>
        <w:t>. Účelom týchto zmien je v vypustiť z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847BFE">
        <w:rPr>
          <w:rFonts w:ascii="Times New Roman" w:hAnsi="Times New Roman" w:cs="Times New Roman"/>
          <w:sz w:val="24"/>
          <w:szCs w:val="24"/>
        </w:rPr>
        <w:t xml:space="preserve"> zákona tie časti, ktoré upravovali zriadenie a fungovanie Úradu na ochranu oznamovateľov, keďže tieto otázky komplexne po novom rieši </w:t>
      </w:r>
      <w:r>
        <w:rPr>
          <w:rFonts w:ascii="Times New Roman" w:hAnsi="Times New Roman" w:cs="Times New Roman"/>
          <w:sz w:val="24"/>
          <w:szCs w:val="24"/>
        </w:rPr>
        <w:t>návrh zákona v článku I</w:t>
      </w:r>
      <w:r w:rsidRPr="00847BFE">
        <w:rPr>
          <w:rFonts w:ascii="Times New Roman" w:hAnsi="Times New Roman" w:cs="Times New Roman"/>
          <w:sz w:val="24"/>
          <w:szCs w:val="24"/>
        </w:rPr>
        <w:t>.</w:t>
      </w:r>
    </w:p>
    <w:p w14:paraId="4774A7A5" w14:textId="77777777" w:rsidR="007877C3" w:rsidRDefault="007877C3" w:rsidP="007877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DB60F0" w14:textId="3986EEA8" w:rsidR="007877C3" w:rsidRDefault="007877C3" w:rsidP="007877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77C3">
        <w:rPr>
          <w:rFonts w:ascii="Times New Roman" w:hAnsi="Times New Roman" w:cs="Times New Roman"/>
          <w:b/>
          <w:bCs/>
          <w:sz w:val="24"/>
          <w:szCs w:val="24"/>
        </w:rPr>
        <w:t>K bodu 1</w:t>
      </w:r>
      <w:r w:rsidR="00B858EE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6A7141F7" w14:textId="77777777" w:rsidR="007877C3" w:rsidRPr="007877C3" w:rsidRDefault="007877C3" w:rsidP="007877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7C3">
        <w:rPr>
          <w:rFonts w:ascii="Times New Roman" w:hAnsi="Times New Roman" w:cs="Times New Roman"/>
          <w:sz w:val="24"/>
          <w:szCs w:val="24"/>
        </w:rPr>
        <w:t>V nadväznosti na zavedenie nových možností preskúmania ochrany, ktoré môže iniciovať zamestnávateľ, sa v odsekoch 1 a 2 navrhuje prechodné obdobie 30 dní od účinnosti týchto zmien, ktoré môže využiť zamestnávateľ, ktorý už zamestnáva chráneného oznamovateľa ku dňu účinnosti.</w:t>
      </w:r>
    </w:p>
    <w:p w14:paraId="15FCA236" w14:textId="77777777" w:rsidR="007877C3" w:rsidRPr="007877C3" w:rsidRDefault="007877C3" w:rsidP="007877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7C3">
        <w:rPr>
          <w:rFonts w:ascii="Times New Roman" w:hAnsi="Times New Roman" w:cs="Times New Roman"/>
          <w:sz w:val="24"/>
          <w:szCs w:val="24"/>
        </w:rPr>
        <w:t>V odseku 3 sa z dôvodu odstránenia prípadných nejasností vo výklade a aplikácii zákona výslovne konštatuje, že nové ustanovenia § 7a ods. 2 a § 7b ods. 2 sa vzťahujú aj na už poskytnutú ochranu. Zamestnávatelia chránených oznamovateľov teda budú môcť požiadať o preskúmanie opodstatnenosti ochrany poskytnutej pred účinnosťou týchto zmien rovnako ako zamestnávatelia tých chránených oznamovateľov, ktorým sa ochrana poskytla po ich účinnosti.</w:t>
      </w:r>
    </w:p>
    <w:p w14:paraId="3EF3D386" w14:textId="77777777" w:rsidR="00D5456B" w:rsidRPr="00D5456B" w:rsidRDefault="00D5456B" w:rsidP="006E53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sk-SK"/>
        </w:rPr>
      </w:pPr>
    </w:p>
    <w:p w14:paraId="52A5EB0D" w14:textId="2BB565AC" w:rsidR="00BB2F47" w:rsidRDefault="00BB2F47" w:rsidP="00D5456B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sk-SK"/>
        </w:rPr>
      </w:pPr>
      <w:r w:rsidRPr="00D5456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sk-SK"/>
        </w:rPr>
        <w:t>K čl. IV</w:t>
      </w:r>
    </w:p>
    <w:p w14:paraId="1A1A08E2" w14:textId="06F7A97D" w:rsidR="00514C7A" w:rsidRPr="00514C7A" w:rsidRDefault="007877C3" w:rsidP="00D5456B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</w:t>
      </w:r>
      <w:r w:rsidR="00514C7A" w:rsidRPr="00514C7A">
        <w:rPr>
          <w:rFonts w:ascii="Times New Roman" w:hAnsi="Times New Roman" w:cs="Times New Roman"/>
          <w:sz w:val="24"/>
          <w:szCs w:val="24"/>
        </w:rPr>
        <w:t>činnosť návrhu zákona</w:t>
      </w:r>
      <w:r>
        <w:rPr>
          <w:rFonts w:ascii="Times New Roman" w:hAnsi="Times New Roman" w:cs="Times New Roman"/>
          <w:sz w:val="24"/>
          <w:szCs w:val="24"/>
        </w:rPr>
        <w:t xml:space="preserve"> sa navrhuje</w:t>
      </w:r>
      <w:r w:rsidR="00514C7A" w:rsidRPr="00514C7A">
        <w:rPr>
          <w:rFonts w:ascii="Times New Roman" w:hAnsi="Times New Roman" w:cs="Times New Roman"/>
          <w:sz w:val="24"/>
          <w:szCs w:val="24"/>
        </w:rPr>
        <w:t xml:space="preserve"> dňom vyhlásenia.</w:t>
      </w:r>
    </w:p>
    <w:p w14:paraId="690A3BF7" w14:textId="412F016C" w:rsidR="00D5456B" w:rsidRDefault="00D5456B" w:rsidP="00D5456B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43565CB5" w14:textId="632F68BD" w:rsidR="00146130" w:rsidRDefault="00146130" w:rsidP="00D5456B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2CD20476" w14:textId="77777777" w:rsidR="00146130" w:rsidRDefault="00146130" w:rsidP="00D5456B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53FF8D8D" w14:textId="77777777" w:rsidR="00B322E2" w:rsidRDefault="00B322E2" w:rsidP="00B322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E6424D" w14:textId="3403666A" w:rsidR="00B322E2" w:rsidRDefault="00B322E2" w:rsidP="00B322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Bratislave, dňa 22. novembra 2025</w:t>
      </w:r>
    </w:p>
    <w:p w14:paraId="558A42E9" w14:textId="77777777" w:rsidR="00B322E2" w:rsidRDefault="00B322E2" w:rsidP="00B322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35D4AA" w14:textId="77777777" w:rsidR="00B322E2" w:rsidRDefault="00B322E2" w:rsidP="00B322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2C4671" w14:textId="77777777" w:rsidR="00B322E2" w:rsidRDefault="00B322E2" w:rsidP="00B322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9717DF" w14:textId="410AD526" w:rsidR="00B322E2" w:rsidRPr="00CD6782" w:rsidRDefault="00B322E2" w:rsidP="00B322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6782">
        <w:rPr>
          <w:rFonts w:ascii="Times New Roman" w:hAnsi="Times New Roman" w:cs="Times New Roman"/>
          <w:b/>
          <w:sz w:val="24"/>
          <w:szCs w:val="24"/>
        </w:rPr>
        <w:t>R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CD6782">
        <w:rPr>
          <w:rFonts w:ascii="Times New Roman" w:hAnsi="Times New Roman" w:cs="Times New Roman"/>
          <w:b/>
          <w:sz w:val="24"/>
          <w:szCs w:val="24"/>
        </w:rPr>
        <w:t>bert Fico</w:t>
      </w:r>
      <w:r w:rsidR="00491D43">
        <w:rPr>
          <w:rFonts w:ascii="Times New Roman" w:hAnsi="Times New Roman" w:cs="Times New Roman"/>
          <w:b/>
          <w:sz w:val="24"/>
          <w:szCs w:val="24"/>
        </w:rPr>
        <w:t>, v. r.</w:t>
      </w:r>
    </w:p>
    <w:p w14:paraId="787B900A" w14:textId="77777777" w:rsidR="00B322E2" w:rsidRPr="00CD6782" w:rsidRDefault="00B322E2" w:rsidP="00B322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6782">
        <w:rPr>
          <w:rFonts w:ascii="Times New Roman" w:hAnsi="Times New Roman" w:cs="Times New Roman"/>
          <w:sz w:val="24"/>
          <w:szCs w:val="24"/>
        </w:rPr>
        <w:t>predseda vlády Slovenskej republiky</w:t>
      </w:r>
    </w:p>
    <w:p w14:paraId="3751BB28" w14:textId="77777777" w:rsidR="00B322E2" w:rsidRDefault="00B322E2" w:rsidP="00B322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85BA2F" w14:textId="77777777" w:rsidR="00B322E2" w:rsidRDefault="00B322E2" w:rsidP="00B322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6446FF3" w14:textId="77777777" w:rsidR="00B322E2" w:rsidRDefault="00B322E2" w:rsidP="00B322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876CB6" w14:textId="4CD0166B" w:rsidR="00B322E2" w:rsidRPr="00CD6782" w:rsidRDefault="00B322E2" w:rsidP="00B322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6782">
        <w:rPr>
          <w:rFonts w:ascii="Times New Roman" w:hAnsi="Times New Roman" w:cs="Times New Roman"/>
          <w:b/>
          <w:sz w:val="24"/>
          <w:szCs w:val="24"/>
        </w:rPr>
        <w:t>Matúš Šutaj Eštok</w:t>
      </w:r>
      <w:r w:rsidR="00491D43">
        <w:rPr>
          <w:rFonts w:ascii="Times New Roman" w:hAnsi="Times New Roman" w:cs="Times New Roman"/>
          <w:b/>
          <w:sz w:val="24"/>
          <w:szCs w:val="24"/>
        </w:rPr>
        <w:t>, v. r.</w:t>
      </w:r>
      <w:bookmarkStart w:id="2" w:name="_GoBack"/>
      <w:bookmarkEnd w:id="2"/>
    </w:p>
    <w:p w14:paraId="086234C6" w14:textId="77777777" w:rsidR="00B322E2" w:rsidRPr="00CD6782" w:rsidRDefault="00B322E2" w:rsidP="00B322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minister vnútra Slovenskej republiky</w:t>
      </w:r>
    </w:p>
    <w:p w14:paraId="0C5C824D" w14:textId="77777777" w:rsidR="00B322E2" w:rsidRDefault="00B322E2" w:rsidP="00D5456B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sectPr w:rsidR="00B322E2" w:rsidSect="00783922">
      <w:footerReference w:type="default" r:id="rId8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3319F9" w14:textId="77777777" w:rsidR="00AC7E48" w:rsidRDefault="00AC7E48" w:rsidP="00783922">
      <w:pPr>
        <w:spacing w:after="0" w:line="240" w:lineRule="auto"/>
      </w:pPr>
      <w:r>
        <w:separator/>
      </w:r>
    </w:p>
  </w:endnote>
  <w:endnote w:type="continuationSeparator" w:id="0">
    <w:p w14:paraId="14151646" w14:textId="77777777" w:rsidR="00AC7E48" w:rsidRDefault="00AC7E48" w:rsidP="00783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1501928238"/>
      <w:docPartObj>
        <w:docPartGallery w:val="Page Numbers (Bottom of Page)"/>
        <w:docPartUnique/>
      </w:docPartObj>
    </w:sdtPr>
    <w:sdtEndPr/>
    <w:sdtContent>
      <w:p w14:paraId="58754881" w14:textId="3E82CB28" w:rsidR="001A2BD9" w:rsidRPr="00783922" w:rsidRDefault="001A2BD9">
        <w:pPr>
          <w:pStyle w:val="Pta"/>
          <w:jc w:val="center"/>
          <w:rPr>
            <w:rFonts w:ascii="Times New Roman" w:hAnsi="Times New Roman" w:cs="Times New Roman"/>
          </w:rPr>
        </w:pPr>
        <w:r w:rsidRPr="00783922">
          <w:rPr>
            <w:rFonts w:ascii="Times New Roman" w:hAnsi="Times New Roman" w:cs="Times New Roman"/>
          </w:rPr>
          <w:fldChar w:fldCharType="begin"/>
        </w:r>
        <w:r w:rsidRPr="00783922">
          <w:rPr>
            <w:rFonts w:ascii="Times New Roman" w:hAnsi="Times New Roman" w:cs="Times New Roman"/>
          </w:rPr>
          <w:instrText>PAGE   \* MERGEFORMAT</w:instrText>
        </w:r>
        <w:r w:rsidRPr="00783922">
          <w:rPr>
            <w:rFonts w:ascii="Times New Roman" w:hAnsi="Times New Roman" w:cs="Times New Roman"/>
          </w:rPr>
          <w:fldChar w:fldCharType="separate"/>
        </w:r>
        <w:r w:rsidR="00491D43">
          <w:rPr>
            <w:rFonts w:ascii="Times New Roman" w:hAnsi="Times New Roman" w:cs="Times New Roman"/>
            <w:noProof/>
          </w:rPr>
          <w:t>10</w:t>
        </w:r>
        <w:r w:rsidRPr="00783922">
          <w:rPr>
            <w:rFonts w:ascii="Times New Roman" w:hAnsi="Times New Roman" w:cs="Times New Roman"/>
          </w:rPr>
          <w:fldChar w:fldCharType="end"/>
        </w:r>
      </w:p>
    </w:sdtContent>
  </w:sdt>
  <w:p w14:paraId="266B7460" w14:textId="77777777" w:rsidR="001A2BD9" w:rsidRDefault="001A2BD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A4C2BC" w14:textId="77777777" w:rsidR="00AC7E48" w:rsidRDefault="00AC7E48" w:rsidP="00783922">
      <w:pPr>
        <w:spacing w:after="0" w:line="240" w:lineRule="auto"/>
      </w:pPr>
      <w:r>
        <w:separator/>
      </w:r>
    </w:p>
  </w:footnote>
  <w:footnote w:type="continuationSeparator" w:id="0">
    <w:p w14:paraId="7A86D601" w14:textId="77777777" w:rsidR="00AC7E48" w:rsidRDefault="00AC7E48" w:rsidP="007839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hybridMultilevel"/>
    <w:tmpl w:val="9672046C"/>
    <w:lvl w:ilvl="0" w:tplc="DE5CF1D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5"/>
    <w:multiLevelType w:val="hybridMultilevel"/>
    <w:tmpl w:val="AE8007FE"/>
    <w:lvl w:ilvl="0" w:tplc="D5E434FC">
      <w:start w:val="1"/>
      <w:numFmt w:val="lowerLetter"/>
      <w:lvlText w:val="%1)"/>
      <w:lvlJc w:val="left"/>
      <w:pPr>
        <w:ind w:left="2508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3228" w:hanging="360"/>
      </w:pPr>
    </w:lvl>
    <w:lvl w:ilvl="2" w:tplc="041B001B">
      <w:start w:val="1"/>
      <w:numFmt w:val="lowerRoman"/>
      <w:lvlText w:val="%3."/>
      <w:lvlJc w:val="right"/>
      <w:pPr>
        <w:ind w:left="3948" w:hanging="180"/>
      </w:pPr>
    </w:lvl>
    <w:lvl w:ilvl="3" w:tplc="041B000F" w:tentative="1">
      <w:start w:val="1"/>
      <w:numFmt w:val="decimal"/>
      <w:lvlText w:val="%4."/>
      <w:lvlJc w:val="left"/>
      <w:pPr>
        <w:ind w:left="4668" w:hanging="360"/>
      </w:pPr>
    </w:lvl>
    <w:lvl w:ilvl="4" w:tplc="041B0019" w:tentative="1">
      <w:start w:val="1"/>
      <w:numFmt w:val="lowerLetter"/>
      <w:lvlText w:val="%5."/>
      <w:lvlJc w:val="left"/>
      <w:pPr>
        <w:ind w:left="5388" w:hanging="360"/>
      </w:pPr>
    </w:lvl>
    <w:lvl w:ilvl="5" w:tplc="041B001B" w:tentative="1">
      <w:start w:val="1"/>
      <w:numFmt w:val="lowerRoman"/>
      <w:lvlText w:val="%6."/>
      <w:lvlJc w:val="right"/>
      <w:pPr>
        <w:ind w:left="6108" w:hanging="180"/>
      </w:pPr>
    </w:lvl>
    <w:lvl w:ilvl="6" w:tplc="041B000F" w:tentative="1">
      <w:start w:val="1"/>
      <w:numFmt w:val="decimal"/>
      <w:lvlText w:val="%7."/>
      <w:lvlJc w:val="left"/>
      <w:pPr>
        <w:ind w:left="6828" w:hanging="360"/>
      </w:pPr>
    </w:lvl>
    <w:lvl w:ilvl="7" w:tplc="041B0019" w:tentative="1">
      <w:start w:val="1"/>
      <w:numFmt w:val="lowerLetter"/>
      <w:lvlText w:val="%8."/>
      <w:lvlJc w:val="left"/>
      <w:pPr>
        <w:ind w:left="7548" w:hanging="360"/>
      </w:pPr>
    </w:lvl>
    <w:lvl w:ilvl="8" w:tplc="041B001B" w:tentative="1">
      <w:start w:val="1"/>
      <w:numFmt w:val="lowerRoman"/>
      <w:lvlText w:val="%9."/>
      <w:lvlJc w:val="right"/>
      <w:pPr>
        <w:ind w:left="8268" w:hanging="180"/>
      </w:pPr>
    </w:lvl>
  </w:abstractNum>
  <w:abstractNum w:abstractNumId="2" w15:restartNumberingAfterBreak="0">
    <w:nsid w:val="00000008"/>
    <w:multiLevelType w:val="hybridMultilevel"/>
    <w:tmpl w:val="82545E8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9"/>
    <w:multiLevelType w:val="hybridMultilevel"/>
    <w:tmpl w:val="C6727D6A"/>
    <w:lvl w:ilvl="0" w:tplc="85CEA9E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000000B"/>
    <w:multiLevelType w:val="hybridMultilevel"/>
    <w:tmpl w:val="14426B4A"/>
    <w:lvl w:ilvl="0" w:tplc="E1BEEB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000000E"/>
    <w:multiLevelType w:val="hybridMultilevel"/>
    <w:tmpl w:val="6C708352"/>
    <w:lvl w:ilvl="0" w:tplc="041B000F">
      <w:start w:val="1"/>
      <w:numFmt w:val="decimal"/>
      <w:lvlText w:val="%1."/>
      <w:lvlJc w:val="left"/>
      <w:pPr>
        <w:ind w:left="1996" w:hanging="360"/>
      </w:pPr>
    </w:lvl>
    <w:lvl w:ilvl="1" w:tplc="041B000F">
      <w:start w:val="1"/>
      <w:numFmt w:val="decimal"/>
      <w:lvlText w:val="%2."/>
      <w:lvlJc w:val="left"/>
      <w:pPr>
        <w:ind w:left="720" w:hanging="360"/>
      </w:pPr>
    </w:lvl>
    <w:lvl w:ilvl="2" w:tplc="041B001B">
      <w:start w:val="1"/>
      <w:numFmt w:val="lowerRoman"/>
      <w:lvlText w:val="%3."/>
      <w:lvlJc w:val="right"/>
      <w:pPr>
        <w:ind w:left="3436" w:hanging="180"/>
      </w:pPr>
    </w:lvl>
    <w:lvl w:ilvl="3" w:tplc="C734D10A">
      <w:start w:val="1"/>
      <w:numFmt w:val="lowerLetter"/>
      <w:lvlText w:val="%4)"/>
      <w:lvlJc w:val="left"/>
      <w:pPr>
        <w:ind w:left="4156" w:hanging="360"/>
      </w:pPr>
      <w:rPr>
        <w:rFonts w:hint="default"/>
      </w:rPr>
    </w:lvl>
    <w:lvl w:ilvl="4" w:tplc="861C8712">
      <w:start w:val="1"/>
      <w:numFmt w:val="decimal"/>
      <w:lvlText w:val="(%5)"/>
      <w:lvlJc w:val="left"/>
      <w:pPr>
        <w:ind w:left="4876" w:hanging="360"/>
      </w:pPr>
      <w:rPr>
        <w:rFonts w:hint="default"/>
      </w:rPr>
    </w:lvl>
    <w:lvl w:ilvl="5" w:tplc="041B001B" w:tentative="1">
      <w:start w:val="1"/>
      <w:numFmt w:val="lowerRoman"/>
      <w:lvlText w:val="%6."/>
      <w:lvlJc w:val="right"/>
      <w:pPr>
        <w:ind w:left="5596" w:hanging="180"/>
      </w:pPr>
    </w:lvl>
    <w:lvl w:ilvl="6" w:tplc="041B000F" w:tentative="1">
      <w:start w:val="1"/>
      <w:numFmt w:val="decimal"/>
      <w:lvlText w:val="%7."/>
      <w:lvlJc w:val="left"/>
      <w:pPr>
        <w:ind w:left="6316" w:hanging="360"/>
      </w:pPr>
    </w:lvl>
    <w:lvl w:ilvl="7" w:tplc="041B0019" w:tentative="1">
      <w:start w:val="1"/>
      <w:numFmt w:val="lowerLetter"/>
      <w:lvlText w:val="%8."/>
      <w:lvlJc w:val="left"/>
      <w:pPr>
        <w:ind w:left="7036" w:hanging="360"/>
      </w:pPr>
    </w:lvl>
    <w:lvl w:ilvl="8" w:tplc="041B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6" w15:restartNumberingAfterBreak="0">
    <w:nsid w:val="0000000F"/>
    <w:multiLevelType w:val="hybridMultilevel"/>
    <w:tmpl w:val="3496C1D0"/>
    <w:lvl w:ilvl="0" w:tplc="E5BCEE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1A"/>
    <w:multiLevelType w:val="hybridMultilevel"/>
    <w:tmpl w:val="6714D58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408B016" w:tentative="1">
      <w:start w:val="1"/>
      <w:numFmt w:val="lowerLetter"/>
      <w:lvlText w:val="%2."/>
      <w:lvlJc w:val="left"/>
      <w:pPr>
        <w:ind w:left="1440" w:hanging="360"/>
      </w:pPr>
    </w:lvl>
    <w:lvl w:ilvl="2" w:tplc="DE8AFE44" w:tentative="1">
      <w:start w:val="1"/>
      <w:numFmt w:val="lowerRoman"/>
      <w:lvlText w:val="%3."/>
      <w:lvlJc w:val="right"/>
      <w:pPr>
        <w:ind w:left="2160" w:hanging="180"/>
      </w:pPr>
    </w:lvl>
    <w:lvl w:ilvl="3" w:tplc="09C2AD5C" w:tentative="1">
      <w:start w:val="1"/>
      <w:numFmt w:val="decimal"/>
      <w:lvlText w:val="%4."/>
      <w:lvlJc w:val="left"/>
      <w:pPr>
        <w:ind w:left="2880" w:hanging="360"/>
      </w:pPr>
    </w:lvl>
    <w:lvl w:ilvl="4" w:tplc="4C0CD17A" w:tentative="1">
      <w:start w:val="1"/>
      <w:numFmt w:val="lowerLetter"/>
      <w:lvlText w:val="%5."/>
      <w:lvlJc w:val="left"/>
      <w:pPr>
        <w:ind w:left="3600" w:hanging="360"/>
      </w:pPr>
    </w:lvl>
    <w:lvl w:ilvl="5" w:tplc="F54E5B66" w:tentative="1">
      <w:start w:val="1"/>
      <w:numFmt w:val="lowerRoman"/>
      <w:lvlText w:val="%6."/>
      <w:lvlJc w:val="right"/>
      <w:pPr>
        <w:ind w:left="4320" w:hanging="180"/>
      </w:pPr>
    </w:lvl>
    <w:lvl w:ilvl="6" w:tplc="F0F43F04" w:tentative="1">
      <w:start w:val="1"/>
      <w:numFmt w:val="decimal"/>
      <w:lvlText w:val="%7."/>
      <w:lvlJc w:val="left"/>
      <w:pPr>
        <w:ind w:left="5040" w:hanging="360"/>
      </w:pPr>
    </w:lvl>
    <w:lvl w:ilvl="7" w:tplc="03202B64" w:tentative="1">
      <w:start w:val="1"/>
      <w:numFmt w:val="lowerLetter"/>
      <w:lvlText w:val="%8."/>
      <w:lvlJc w:val="left"/>
      <w:pPr>
        <w:ind w:left="5760" w:hanging="360"/>
      </w:pPr>
    </w:lvl>
    <w:lvl w:ilvl="8" w:tplc="F808F1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00001E"/>
    <w:multiLevelType w:val="hybridMultilevel"/>
    <w:tmpl w:val="8B48E8C2"/>
    <w:lvl w:ilvl="0" w:tplc="F29ABF6E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29"/>
    <w:multiLevelType w:val="hybridMultilevel"/>
    <w:tmpl w:val="B270238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34B44A52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000002A"/>
    <w:multiLevelType w:val="hybridMultilevel"/>
    <w:tmpl w:val="9D847D4C"/>
    <w:lvl w:ilvl="0" w:tplc="E5BCEE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000002D"/>
    <w:multiLevelType w:val="hybridMultilevel"/>
    <w:tmpl w:val="E9A607A2"/>
    <w:lvl w:ilvl="0" w:tplc="E5BCEE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00A991"/>
    <w:multiLevelType w:val="multilevel"/>
    <w:tmpl w:val="71ECECB8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071B363C"/>
    <w:multiLevelType w:val="hybridMultilevel"/>
    <w:tmpl w:val="9544B67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AF80445"/>
    <w:multiLevelType w:val="hybridMultilevel"/>
    <w:tmpl w:val="D5803E24"/>
    <w:lvl w:ilvl="0" w:tplc="AD60AD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107374"/>
    <w:multiLevelType w:val="hybridMultilevel"/>
    <w:tmpl w:val="AE8007FE"/>
    <w:lvl w:ilvl="0" w:tplc="D5E434FC">
      <w:start w:val="1"/>
      <w:numFmt w:val="lowerLetter"/>
      <w:lvlText w:val="%1)"/>
      <w:lvlJc w:val="left"/>
      <w:pPr>
        <w:ind w:left="2508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3228" w:hanging="360"/>
      </w:pPr>
    </w:lvl>
    <w:lvl w:ilvl="2" w:tplc="041B001B">
      <w:start w:val="1"/>
      <w:numFmt w:val="lowerRoman"/>
      <w:lvlText w:val="%3."/>
      <w:lvlJc w:val="right"/>
      <w:pPr>
        <w:ind w:left="3948" w:hanging="180"/>
      </w:pPr>
    </w:lvl>
    <w:lvl w:ilvl="3" w:tplc="041B000F" w:tentative="1">
      <w:start w:val="1"/>
      <w:numFmt w:val="decimal"/>
      <w:lvlText w:val="%4."/>
      <w:lvlJc w:val="left"/>
      <w:pPr>
        <w:ind w:left="4668" w:hanging="360"/>
      </w:pPr>
    </w:lvl>
    <w:lvl w:ilvl="4" w:tplc="041B0019" w:tentative="1">
      <w:start w:val="1"/>
      <w:numFmt w:val="lowerLetter"/>
      <w:lvlText w:val="%5."/>
      <w:lvlJc w:val="left"/>
      <w:pPr>
        <w:ind w:left="5388" w:hanging="360"/>
      </w:pPr>
    </w:lvl>
    <w:lvl w:ilvl="5" w:tplc="041B001B" w:tentative="1">
      <w:start w:val="1"/>
      <w:numFmt w:val="lowerRoman"/>
      <w:lvlText w:val="%6."/>
      <w:lvlJc w:val="right"/>
      <w:pPr>
        <w:ind w:left="6108" w:hanging="180"/>
      </w:pPr>
    </w:lvl>
    <w:lvl w:ilvl="6" w:tplc="041B000F" w:tentative="1">
      <w:start w:val="1"/>
      <w:numFmt w:val="decimal"/>
      <w:lvlText w:val="%7."/>
      <w:lvlJc w:val="left"/>
      <w:pPr>
        <w:ind w:left="6828" w:hanging="360"/>
      </w:pPr>
    </w:lvl>
    <w:lvl w:ilvl="7" w:tplc="041B0019" w:tentative="1">
      <w:start w:val="1"/>
      <w:numFmt w:val="lowerLetter"/>
      <w:lvlText w:val="%8."/>
      <w:lvlJc w:val="left"/>
      <w:pPr>
        <w:ind w:left="7548" w:hanging="360"/>
      </w:pPr>
    </w:lvl>
    <w:lvl w:ilvl="8" w:tplc="041B001B" w:tentative="1">
      <w:start w:val="1"/>
      <w:numFmt w:val="lowerRoman"/>
      <w:lvlText w:val="%9."/>
      <w:lvlJc w:val="right"/>
      <w:pPr>
        <w:ind w:left="8268" w:hanging="180"/>
      </w:pPr>
    </w:lvl>
  </w:abstractNum>
  <w:abstractNum w:abstractNumId="16" w15:restartNumberingAfterBreak="0">
    <w:nsid w:val="14471118"/>
    <w:multiLevelType w:val="hybridMultilevel"/>
    <w:tmpl w:val="EA2E868C"/>
    <w:lvl w:ilvl="0" w:tplc="0014550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D41EE4"/>
    <w:multiLevelType w:val="hybridMultilevel"/>
    <w:tmpl w:val="82545E8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79104A"/>
    <w:multiLevelType w:val="hybridMultilevel"/>
    <w:tmpl w:val="FD54192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14AC7DB4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33745EFE">
      <w:start w:val="37"/>
      <w:numFmt w:val="bullet"/>
      <w:lvlText w:val="-"/>
      <w:lvlJc w:val="left"/>
      <w:pPr>
        <w:ind w:left="5040" w:hanging="360"/>
      </w:pPr>
      <w:rPr>
        <w:rFonts w:ascii="Times New Roman" w:eastAsiaTheme="minorHAnsi" w:hAnsi="Times New Roman" w:cs="Times New Roman" w:hint="default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803CF6"/>
    <w:multiLevelType w:val="hybridMultilevel"/>
    <w:tmpl w:val="B1662AC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1F30AF"/>
    <w:multiLevelType w:val="hybridMultilevel"/>
    <w:tmpl w:val="03A054B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767AC6A4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592226"/>
    <w:multiLevelType w:val="hybridMultilevel"/>
    <w:tmpl w:val="8B163CF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A33823"/>
    <w:multiLevelType w:val="hybridMultilevel"/>
    <w:tmpl w:val="63867E92"/>
    <w:lvl w:ilvl="0" w:tplc="FFFFFFFF">
      <w:start w:val="1"/>
      <w:numFmt w:val="lowerLetter"/>
      <w:lvlText w:val="%1)"/>
      <w:lvlJc w:val="left"/>
      <w:pPr>
        <w:ind w:left="78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3E2A1E9C"/>
    <w:multiLevelType w:val="hybridMultilevel"/>
    <w:tmpl w:val="02B409F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EC4682"/>
    <w:multiLevelType w:val="hybridMultilevel"/>
    <w:tmpl w:val="7C96ED9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A74432"/>
    <w:multiLevelType w:val="hybridMultilevel"/>
    <w:tmpl w:val="017431D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200DBB"/>
    <w:multiLevelType w:val="hybridMultilevel"/>
    <w:tmpl w:val="8B48E8C2"/>
    <w:lvl w:ilvl="0" w:tplc="F29ABF6E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2D3136"/>
    <w:multiLevelType w:val="hybridMultilevel"/>
    <w:tmpl w:val="5178F34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17">
      <w:start w:val="1"/>
      <w:numFmt w:val="lowerLetter"/>
      <w:lvlText w:val="%4)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317864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565B3A62"/>
    <w:multiLevelType w:val="hybridMultilevel"/>
    <w:tmpl w:val="6E3081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3C047A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4F71C7"/>
    <w:multiLevelType w:val="hybridMultilevel"/>
    <w:tmpl w:val="597A182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BF05DD"/>
    <w:multiLevelType w:val="hybridMultilevel"/>
    <w:tmpl w:val="6600638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7F149A"/>
    <w:multiLevelType w:val="hybridMultilevel"/>
    <w:tmpl w:val="EA6CD5EC"/>
    <w:lvl w:ilvl="0" w:tplc="041B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295407"/>
    <w:multiLevelType w:val="hybridMultilevel"/>
    <w:tmpl w:val="63867E92"/>
    <w:lvl w:ilvl="0" w:tplc="235E2E7A">
      <w:start w:val="1"/>
      <w:numFmt w:val="lowerLetter"/>
      <w:lvlText w:val="%1)"/>
      <w:lvlJc w:val="left"/>
      <w:pPr>
        <w:ind w:left="78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4" w15:restartNumberingAfterBreak="0">
    <w:nsid w:val="6D5F2448"/>
    <w:multiLevelType w:val="hybridMultilevel"/>
    <w:tmpl w:val="63867E92"/>
    <w:lvl w:ilvl="0" w:tplc="FFFFFFFF">
      <w:start w:val="1"/>
      <w:numFmt w:val="lowerLetter"/>
      <w:lvlText w:val="%1)"/>
      <w:lvlJc w:val="left"/>
      <w:pPr>
        <w:ind w:left="78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5" w15:restartNumberingAfterBreak="0">
    <w:nsid w:val="6D6F0556"/>
    <w:multiLevelType w:val="hybridMultilevel"/>
    <w:tmpl w:val="6FC69E74"/>
    <w:lvl w:ilvl="0" w:tplc="BEC2C1DA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FA1187"/>
    <w:multiLevelType w:val="hybridMultilevel"/>
    <w:tmpl w:val="687E01C4"/>
    <w:lvl w:ilvl="0" w:tplc="27206AA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EastAsia" w:hAnsi="Times New Roman" w:cs="Times New Roman"/>
        <w:b w:val="0"/>
      </w:rPr>
    </w:lvl>
    <w:lvl w:ilvl="1" w:tplc="041B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7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8" w15:restartNumberingAfterBreak="0">
    <w:nsid w:val="7D15725B"/>
    <w:multiLevelType w:val="hybridMultilevel"/>
    <w:tmpl w:val="63867E92"/>
    <w:lvl w:ilvl="0" w:tplc="235E2E7A">
      <w:start w:val="1"/>
      <w:numFmt w:val="lowerLetter"/>
      <w:lvlText w:val="%1)"/>
      <w:lvlJc w:val="left"/>
      <w:pPr>
        <w:ind w:left="78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31"/>
  </w:num>
  <w:num w:numId="2">
    <w:abstractNumId w:val="30"/>
  </w:num>
  <w:num w:numId="3">
    <w:abstractNumId w:val="14"/>
  </w:num>
  <w:num w:numId="4">
    <w:abstractNumId w:val="21"/>
  </w:num>
  <w:num w:numId="5">
    <w:abstractNumId w:val="35"/>
  </w:num>
  <w:num w:numId="6">
    <w:abstractNumId w:val="26"/>
  </w:num>
  <w:num w:numId="7">
    <w:abstractNumId w:val="15"/>
  </w:num>
  <w:num w:numId="8">
    <w:abstractNumId w:val="36"/>
  </w:num>
  <w:num w:numId="9">
    <w:abstractNumId w:val="17"/>
  </w:num>
  <w:num w:numId="10">
    <w:abstractNumId w:val="19"/>
  </w:num>
  <w:num w:numId="11">
    <w:abstractNumId w:val="23"/>
  </w:num>
  <w:num w:numId="12">
    <w:abstractNumId w:val="32"/>
  </w:num>
  <w:num w:numId="13">
    <w:abstractNumId w:val="20"/>
  </w:num>
  <w:num w:numId="14">
    <w:abstractNumId w:val="27"/>
  </w:num>
  <w:num w:numId="15">
    <w:abstractNumId w:val="33"/>
  </w:num>
  <w:num w:numId="16">
    <w:abstractNumId w:val="38"/>
  </w:num>
  <w:num w:numId="17">
    <w:abstractNumId w:val="29"/>
  </w:num>
  <w:num w:numId="18">
    <w:abstractNumId w:val="13"/>
  </w:num>
  <w:num w:numId="19">
    <w:abstractNumId w:val="34"/>
  </w:num>
  <w:num w:numId="20">
    <w:abstractNumId w:val="22"/>
  </w:num>
  <w:num w:numId="21">
    <w:abstractNumId w:val="28"/>
  </w:num>
  <w:num w:numId="22">
    <w:abstractNumId w:val="24"/>
  </w:num>
  <w:num w:numId="23">
    <w:abstractNumId w:val="8"/>
  </w:num>
  <w:num w:numId="24">
    <w:abstractNumId w:val="1"/>
  </w:num>
  <w:num w:numId="25">
    <w:abstractNumId w:val="0"/>
  </w:num>
  <w:num w:numId="26">
    <w:abstractNumId w:val="2"/>
  </w:num>
  <w:num w:numId="27">
    <w:abstractNumId w:val="5"/>
  </w:num>
  <w:num w:numId="28">
    <w:abstractNumId w:val="4"/>
  </w:num>
  <w:num w:numId="29">
    <w:abstractNumId w:val="3"/>
  </w:num>
  <w:num w:numId="30">
    <w:abstractNumId w:val="10"/>
  </w:num>
  <w:num w:numId="31">
    <w:abstractNumId w:val="16"/>
  </w:num>
  <w:num w:numId="32">
    <w:abstractNumId w:val="9"/>
  </w:num>
  <w:num w:numId="33">
    <w:abstractNumId w:val="11"/>
  </w:num>
  <w:num w:numId="34">
    <w:abstractNumId w:val="6"/>
  </w:num>
  <w:num w:numId="35">
    <w:abstractNumId w:val="7"/>
  </w:num>
  <w:num w:numId="36">
    <w:abstractNumId w:val="12"/>
  </w:num>
  <w:num w:numId="37">
    <w:abstractNumId w:val="37"/>
  </w:num>
  <w:num w:numId="38">
    <w:abstractNumId w:val="18"/>
  </w:num>
  <w:num w:numId="3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358"/>
    <w:rsid w:val="00002E44"/>
    <w:rsid w:val="000060CC"/>
    <w:rsid w:val="00010ED8"/>
    <w:rsid w:val="00012D5F"/>
    <w:rsid w:val="00027CBC"/>
    <w:rsid w:val="00042F39"/>
    <w:rsid w:val="0005659B"/>
    <w:rsid w:val="000678F7"/>
    <w:rsid w:val="00074C61"/>
    <w:rsid w:val="000834D1"/>
    <w:rsid w:val="00085282"/>
    <w:rsid w:val="00085FBE"/>
    <w:rsid w:val="000A5447"/>
    <w:rsid w:val="000A79D4"/>
    <w:rsid w:val="000B0B33"/>
    <w:rsid w:val="000B2DEB"/>
    <w:rsid w:val="000B5973"/>
    <w:rsid w:val="000C27FD"/>
    <w:rsid w:val="000C3391"/>
    <w:rsid w:val="000C39C6"/>
    <w:rsid w:val="000D2691"/>
    <w:rsid w:val="000D2E43"/>
    <w:rsid w:val="000D59C3"/>
    <w:rsid w:val="000D7BDD"/>
    <w:rsid w:val="000E2554"/>
    <w:rsid w:val="000E3D88"/>
    <w:rsid w:val="000E79F0"/>
    <w:rsid w:val="000F7110"/>
    <w:rsid w:val="001015F2"/>
    <w:rsid w:val="00111FAA"/>
    <w:rsid w:val="0011382C"/>
    <w:rsid w:val="00116231"/>
    <w:rsid w:val="001239A4"/>
    <w:rsid w:val="001248F8"/>
    <w:rsid w:val="00142263"/>
    <w:rsid w:val="001449B4"/>
    <w:rsid w:val="00146130"/>
    <w:rsid w:val="00147B52"/>
    <w:rsid w:val="001530BE"/>
    <w:rsid w:val="001620EF"/>
    <w:rsid w:val="00163172"/>
    <w:rsid w:val="00164B8B"/>
    <w:rsid w:val="00171FD0"/>
    <w:rsid w:val="001765B9"/>
    <w:rsid w:val="00177079"/>
    <w:rsid w:val="0018258C"/>
    <w:rsid w:val="00183111"/>
    <w:rsid w:val="001867B9"/>
    <w:rsid w:val="00187D2F"/>
    <w:rsid w:val="00194B24"/>
    <w:rsid w:val="00194C88"/>
    <w:rsid w:val="00196039"/>
    <w:rsid w:val="001A2BD9"/>
    <w:rsid w:val="001B171D"/>
    <w:rsid w:val="001B3B6D"/>
    <w:rsid w:val="001B49B0"/>
    <w:rsid w:val="001E2E53"/>
    <w:rsid w:val="001E2E6C"/>
    <w:rsid w:val="001E35E0"/>
    <w:rsid w:val="001E4D38"/>
    <w:rsid w:val="001E7ACE"/>
    <w:rsid w:val="001E7BD5"/>
    <w:rsid w:val="001F0EBB"/>
    <w:rsid w:val="001F56EE"/>
    <w:rsid w:val="001F58ED"/>
    <w:rsid w:val="00201DD7"/>
    <w:rsid w:val="0022201D"/>
    <w:rsid w:val="002303DE"/>
    <w:rsid w:val="002328AB"/>
    <w:rsid w:val="00234F16"/>
    <w:rsid w:val="002413C7"/>
    <w:rsid w:val="0024755A"/>
    <w:rsid w:val="0025042D"/>
    <w:rsid w:val="002542D9"/>
    <w:rsid w:val="00255B05"/>
    <w:rsid w:val="00290DFF"/>
    <w:rsid w:val="00291DB8"/>
    <w:rsid w:val="002965A3"/>
    <w:rsid w:val="00296DB5"/>
    <w:rsid w:val="002A3FC9"/>
    <w:rsid w:val="002B2764"/>
    <w:rsid w:val="002B324B"/>
    <w:rsid w:val="002B3B1F"/>
    <w:rsid w:val="002B4564"/>
    <w:rsid w:val="002B4794"/>
    <w:rsid w:val="002C2939"/>
    <w:rsid w:val="002C3411"/>
    <w:rsid w:val="002C3BD1"/>
    <w:rsid w:val="002D0281"/>
    <w:rsid w:val="002D3E60"/>
    <w:rsid w:val="002D4A75"/>
    <w:rsid w:val="002D6932"/>
    <w:rsid w:val="002E1555"/>
    <w:rsid w:val="002F2949"/>
    <w:rsid w:val="002F63FC"/>
    <w:rsid w:val="00301CC1"/>
    <w:rsid w:val="00303046"/>
    <w:rsid w:val="00304986"/>
    <w:rsid w:val="003052F5"/>
    <w:rsid w:val="00317E6E"/>
    <w:rsid w:val="00322119"/>
    <w:rsid w:val="003222BA"/>
    <w:rsid w:val="0032230F"/>
    <w:rsid w:val="00323E4C"/>
    <w:rsid w:val="00331CA2"/>
    <w:rsid w:val="00340FF0"/>
    <w:rsid w:val="003434BB"/>
    <w:rsid w:val="00347CDC"/>
    <w:rsid w:val="00353173"/>
    <w:rsid w:val="00355997"/>
    <w:rsid w:val="00357F81"/>
    <w:rsid w:val="00362AE8"/>
    <w:rsid w:val="003700D1"/>
    <w:rsid w:val="0037445A"/>
    <w:rsid w:val="0037706F"/>
    <w:rsid w:val="00381081"/>
    <w:rsid w:val="00383F90"/>
    <w:rsid w:val="00391CF9"/>
    <w:rsid w:val="00396C98"/>
    <w:rsid w:val="003A177D"/>
    <w:rsid w:val="003A1780"/>
    <w:rsid w:val="003A1B58"/>
    <w:rsid w:val="003A69BE"/>
    <w:rsid w:val="003B0DC1"/>
    <w:rsid w:val="003B61D9"/>
    <w:rsid w:val="003B630E"/>
    <w:rsid w:val="003C0653"/>
    <w:rsid w:val="003C22A1"/>
    <w:rsid w:val="003C591A"/>
    <w:rsid w:val="003C6622"/>
    <w:rsid w:val="003D115F"/>
    <w:rsid w:val="003D723D"/>
    <w:rsid w:val="003E116C"/>
    <w:rsid w:val="003E7989"/>
    <w:rsid w:val="003E7C8B"/>
    <w:rsid w:val="003F277F"/>
    <w:rsid w:val="00406D4E"/>
    <w:rsid w:val="00407119"/>
    <w:rsid w:val="00410B7E"/>
    <w:rsid w:val="00414D61"/>
    <w:rsid w:val="00421979"/>
    <w:rsid w:val="004266C7"/>
    <w:rsid w:val="00431F46"/>
    <w:rsid w:val="004433A8"/>
    <w:rsid w:val="00443410"/>
    <w:rsid w:val="00445326"/>
    <w:rsid w:val="004461A4"/>
    <w:rsid w:val="00446C46"/>
    <w:rsid w:val="00447AFD"/>
    <w:rsid w:val="00457340"/>
    <w:rsid w:val="00461105"/>
    <w:rsid w:val="0046631C"/>
    <w:rsid w:val="00480CB1"/>
    <w:rsid w:val="00483481"/>
    <w:rsid w:val="00487657"/>
    <w:rsid w:val="00491D43"/>
    <w:rsid w:val="00495465"/>
    <w:rsid w:val="004967F2"/>
    <w:rsid w:val="004B248D"/>
    <w:rsid w:val="004B5865"/>
    <w:rsid w:val="004C5472"/>
    <w:rsid w:val="004C5648"/>
    <w:rsid w:val="004C6F3E"/>
    <w:rsid w:val="004D15D2"/>
    <w:rsid w:val="004D5090"/>
    <w:rsid w:val="004D5D3B"/>
    <w:rsid w:val="004E08D3"/>
    <w:rsid w:val="004F4B49"/>
    <w:rsid w:val="004F55E9"/>
    <w:rsid w:val="00502998"/>
    <w:rsid w:val="0050755E"/>
    <w:rsid w:val="005138DB"/>
    <w:rsid w:val="00514C7A"/>
    <w:rsid w:val="0052496D"/>
    <w:rsid w:val="00525E9B"/>
    <w:rsid w:val="00532E7D"/>
    <w:rsid w:val="00550969"/>
    <w:rsid w:val="005705E6"/>
    <w:rsid w:val="00570605"/>
    <w:rsid w:val="00570F96"/>
    <w:rsid w:val="00575551"/>
    <w:rsid w:val="0058126F"/>
    <w:rsid w:val="0058770A"/>
    <w:rsid w:val="00592A9D"/>
    <w:rsid w:val="005A2923"/>
    <w:rsid w:val="005A508D"/>
    <w:rsid w:val="005A552F"/>
    <w:rsid w:val="005B5746"/>
    <w:rsid w:val="005B5A76"/>
    <w:rsid w:val="005B6ECD"/>
    <w:rsid w:val="005B701C"/>
    <w:rsid w:val="005C75C4"/>
    <w:rsid w:val="005C7FB4"/>
    <w:rsid w:val="005D3FE2"/>
    <w:rsid w:val="005D673D"/>
    <w:rsid w:val="005F303D"/>
    <w:rsid w:val="005F51B7"/>
    <w:rsid w:val="00610F8D"/>
    <w:rsid w:val="006117C7"/>
    <w:rsid w:val="006165EA"/>
    <w:rsid w:val="00616FAD"/>
    <w:rsid w:val="00617A09"/>
    <w:rsid w:val="006262DB"/>
    <w:rsid w:val="006271CF"/>
    <w:rsid w:val="00633883"/>
    <w:rsid w:val="00636208"/>
    <w:rsid w:val="00636DFA"/>
    <w:rsid w:val="00645408"/>
    <w:rsid w:val="00664746"/>
    <w:rsid w:val="00680090"/>
    <w:rsid w:val="00680D84"/>
    <w:rsid w:val="00682D1E"/>
    <w:rsid w:val="00692EC3"/>
    <w:rsid w:val="00695F28"/>
    <w:rsid w:val="006A2956"/>
    <w:rsid w:val="006A7629"/>
    <w:rsid w:val="006B0769"/>
    <w:rsid w:val="006B1443"/>
    <w:rsid w:val="006B3365"/>
    <w:rsid w:val="006B5786"/>
    <w:rsid w:val="006B602B"/>
    <w:rsid w:val="006B60A3"/>
    <w:rsid w:val="006B7F26"/>
    <w:rsid w:val="006C7716"/>
    <w:rsid w:val="006D76E1"/>
    <w:rsid w:val="006E50DF"/>
    <w:rsid w:val="006E53DA"/>
    <w:rsid w:val="006F36D2"/>
    <w:rsid w:val="0070025E"/>
    <w:rsid w:val="007027DF"/>
    <w:rsid w:val="007029BF"/>
    <w:rsid w:val="007062C9"/>
    <w:rsid w:val="00712F57"/>
    <w:rsid w:val="007166CF"/>
    <w:rsid w:val="007200C5"/>
    <w:rsid w:val="00722C99"/>
    <w:rsid w:val="0073067C"/>
    <w:rsid w:val="00733E96"/>
    <w:rsid w:val="00735F5C"/>
    <w:rsid w:val="00736AB6"/>
    <w:rsid w:val="00736CD2"/>
    <w:rsid w:val="00742D52"/>
    <w:rsid w:val="0074356A"/>
    <w:rsid w:val="0074639C"/>
    <w:rsid w:val="007479BF"/>
    <w:rsid w:val="0075368A"/>
    <w:rsid w:val="007636CB"/>
    <w:rsid w:val="0076535E"/>
    <w:rsid w:val="00765523"/>
    <w:rsid w:val="00765924"/>
    <w:rsid w:val="007675F3"/>
    <w:rsid w:val="0078244D"/>
    <w:rsid w:val="00782B43"/>
    <w:rsid w:val="00783922"/>
    <w:rsid w:val="007877C3"/>
    <w:rsid w:val="00791A1C"/>
    <w:rsid w:val="007A557F"/>
    <w:rsid w:val="007B08FC"/>
    <w:rsid w:val="007B2323"/>
    <w:rsid w:val="007C4AE0"/>
    <w:rsid w:val="007D1E32"/>
    <w:rsid w:val="007D1F8F"/>
    <w:rsid w:val="007E23F7"/>
    <w:rsid w:val="007E3984"/>
    <w:rsid w:val="007F3CC2"/>
    <w:rsid w:val="007F62EE"/>
    <w:rsid w:val="00803A35"/>
    <w:rsid w:val="0081218A"/>
    <w:rsid w:val="00822208"/>
    <w:rsid w:val="008250DD"/>
    <w:rsid w:val="0083181A"/>
    <w:rsid w:val="00835658"/>
    <w:rsid w:val="00837F82"/>
    <w:rsid w:val="0084579E"/>
    <w:rsid w:val="00845C0D"/>
    <w:rsid w:val="00847BFE"/>
    <w:rsid w:val="00847C0A"/>
    <w:rsid w:val="00872E05"/>
    <w:rsid w:val="0087593E"/>
    <w:rsid w:val="00875AAB"/>
    <w:rsid w:val="00877138"/>
    <w:rsid w:val="00884F56"/>
    <w:rsid w:val="0089386C"/>
    <w:rsid w:val="00893A01"/>
    <w:rsid w:val="008A19AD"/>
    <w:rsid w:val="008A7205"/>
    <w:rsid w:val="008B2692"/>
    <w:rsid w:val="008B4256"/>
    <w:rsid w:val="008B6CD9"/>
    <w:rsid w:val="008E0F52"/>
    <w:rsid w:val="009019D7"/>
    <w:rsid w:val="0090249C"/>
    <w:rsid w:val="009026D6"/>
    <w:rsid w:val="009032E0"/>
    <w:rsid w:val="009241F8"/>
    <w:rsid w:val="009303FD"/>
    <w:rsid w:val="00950559"/>
    <w:rsid w:val="00954916"/>
    <w:rsid w:val="0096257B"/>
    <w:rsid w:val="009655FA"/>
    <w:rsid w:val="00966A15"/>
    <w:rsid w:val="00970289"/>
    <w:rsid w:val="009750C5"/>
    <w:rsid w:val="00990926"/>
    <w:rsid w:val="00991393"/>
    <w:rsid w:val="009A0674"/>
    <w:rsid w:val="009A7CF0"/>
    <w:rsid w:val="009B47EB"/>
    <w:rsid w:val="009D3BE7"/>
    <w:rsid w:val="009D44FF"/>
    <w:rsid w:val="009F031A"/>
    <w:rsid w:val="009F14A3"/>
    <w:rsid w:val="009F6999"/>
    <w:rsid w:val="00A01487"/>
    <w:rsid w:val="00A23696"/>
    <w:rsid w:val="00A26E51"/>
    <w:rsid w:val="00A3317B"/>
    <w:rsid w:val="00A33E2F"/>
    <w:rsid w:val="00A463CE"/>
    <w:rsid w:val="00A5795C"/>
    <w:rsid w:val="00A64536"/>
    <w:rsid w:val="00A81C44"/>
    <w:rsid w:val="00A835B9"/>
    <w:rsid w:val="00A85013"/>
    <w:rsid w:val="00A952E3"/>
    <w:rsid w:val="00AA0D15"/>
    <w:rsid w:val="00AA387A"/>
    <w:rsid w:val="00AC0155"/>
    <w:rsid w:val="00AC3B42"/>
    <w:rsid w:val="00AC53B7"/>
    <w:rsid w:val="00AC7E48"/>
    <w:rsid w:val="00AD60F8"/>
    <w:rsid w:val="00AD7742"/>
    <w:rsid w:val="00AE5D22"/>
    <w:rsid w:val="00AE5FCF"/>
    <w:rsid w:val="00AF1178"/>
    <w:rsid w:val="00AF313E"/>
    <w:rsid w:val="00AF3974"/>
    <w:rsid w:val="00AF691B"/>
    <w:rsid w:val="00AF6E85"/>
    <w:rsid w:val="00B03A22"/>
    <w:rsid w:val="00B04B39"/>
    <w:rsid w:val="00B06D97"/>
    <w:rsid w:val="00B12653"/>
    <w:rsid w:val="00B165D3"/>
    <w:rsid w:val="00B17634"/>
    <w:rsid w:val="00B27511"/>
    <w:rsid w:val="00B322E2"/>
    <w:rsid w:val="00B37D0F"/>
    <w:rsid w:val="00B4028E"/>
    <w:rsid w:val="00B40F6B"/>
    <w:rsid w:val="00B410B0"/>
    <w:rsid w:val="00B4795D"/>
    <w:rsid w:val="00B70DB9"/>
    <w:rsid w:val="00B72161"/>
    <w:rsid w:val="00B73414"/>
    <w:rsid w:val="00B73C77"/>
    <w:rsid w:val="00B858EE"/>
    <w:rsid w:val="00B86F8F"/>
    <w:rsid w:val="00B90811"/>
    <w:rsid w:val="00B92213"/>
    <w:rsid w:val="00BA5CE0"/>
    <w:rsid w:val="00BA7349"/>
    <w:rsid w:val="00BB0EE2"/>
    <w:rsid w:val="00BB2F47"/>
    <w:rsid w:val="00BB33C1"/>
    <w:rsid w:val="00BB3DF1"/>
    <w:rsid w:val="00BD34ED"/>
    <w:rsid w:val="00BE32CF"/>
    <w:rsid w:val="00BF0572"/>
    <w:rsid w:val="00BF1979"/>
    <w:rsid w:val="00C02174"/>
    <w:rsid w:val="00C0441C"/>
    <w:rsid w:val="00C060D9"/>
    <w:rsid w:val="00C10E54"/>
    <w:rsid w:val="00C11931"/>
    <w:rsid w:val="00C12450"/>
    <w:rsid w:val="00C16619"/>
    <w:rsid w:val="00C224A4"/>
    <w:rsid w:val="00C22593"/>
    <w:rsid w:val="00C23076"/>
    <w:rsid w:val="00C41ADF"/>
    <w:rsid w:val="00C569F6"/>
    <w:rsid w:val="00C57E0B"/>
    <w:rsid w:val="00C61109"/>
    <w:rsid w:val="00C67AD3"/>
    <w:rsid w:val="00C715CE"/>
    <w:rsid w:val="00C87D80"/>
    <w:rsid w:val="00C96710"/>
    <w:rsid w:val="00CA65DC"/>
    <w:rsid w:val="00CB0304"/>
    <w:rsid w:val="00CB5C9A"/>
    <w:rsid w:val="00CD23A8"/>
    <w:rsid w:val="00CD52B7"/>
    <w:rsid w:val="00CF3F8D"/>
    <w:rsid w:val="00CF6DCD"/>
    <w:rsid w:val="00D013F3"/>
    <w:rsid w:val="00D019D3"/>
    <w:rsid w:val="00D14F53"/>
    <w:rsid w:val="00D173D4"/>
    <w:rsid w:val="00D2341E"/>
    <w:rsid w:val="00D3144F"/>
    <w:rsid w:val="00D35A26"/>
    <w:rsid w:val="00D37057"/>
    <w:rsid w:val="00D41F30"/>
    <w:rsid w:val="00D43A9D"/>
    <w:rsid w:val="00D52506"/>
    <w:rsid w:val="00D5456B"/>
    <w:rsid w:val="00D613E8"/>
    <w:rsid w:val="00D63321"/>
    <w:rsid w:val="00D8271F"/>
    <w:rsid w:val="00D82CB5"/>
    <w:rsid w:val="00D846AE"/>
    <w:rsid w:val="00D90E76"/>
    <w:rsid w:val="00D92951"/>
    <w:rsid w:val="00D94657"/>
    <w:rsid w:val="00D9709B"/>
    <w:rsid w:val="00DA5205"/>
    <w:rsid w:val="00DB0998"/>
    <w:rsid w:val="00DC54AF"/>
    <w:rsid w:val="00DD6611"/>
    <w:rsid w:val="00DF0355"/>
    <w:rsid w:val="00DF03D4"/>
    <w:rsid w:val="00DF3EB0"/>
    <w:rsid w:val="00DF5C2B"/>
    <w:rsid w:val="00DF653B"/>
    <w:rsid w:val="00DF68FA"/>
    <w:rsid w:val="00E000B4"/>
    <w:rsid w:val="00E02BB5"/>
    <w:rsid w:val="00E045BE"/>
    <w:rsid w:val="00E1078D"/>
    <w:rsid w:val="00E11358"/>
    <w:rsid w:val="00E171FD"/>
    <w:rsid w:val="00E23015"/>
    <w:rsid w:val="00E250A8"/>
    <w:rsid w:val="00E3362B"/>
    <w:rsid w:val="00E41FF5"/>
    <w:rsid w:val="00E465AB"/>
    <w:rsid w:val="00E559A7"/>
    <w:rsid w:val="00E573AE"/>
    <w:rsid w:val="00E57BC8"/>
    <w:rsid w:val="00E608DC"/>
    <w:rsid w:val="00E648B7"/>
    <w:rsid w:val="00E7314B"/>
    <w:rsid w:val="00E85FB6"/>
    <w:rsid w:val="00E8724D"/>
    <w:rsid w:val="00E9019E"/>
    <w:rsid w:val="00E90944"/>
    <w:rsid w:val="00E910A8"/>
    <w:rsid w:val="00EA2745"/>
    <w:rsid w:val="00EC7B22"/>
    <w:rsid w:val="00ED62F0"/>
    <w:rsid w:val="00ED7D80"/>
    <w:rsid w:val="00F003D3"/>
    <w:rsid w:val="00F04EF8"/>
    <w:rsid w:val="00F056D0"/>
    <w:rsid w:val="00F07CC9"/>
    <w:rsid w:val="00F16A23"/>
    <w:rsid w:val="00F22AD4"/>
    <w:rsid w:val="00F30B44"/>
    <w:rsid w:val="00F33F58"/>
    <w:rsid w:val="00F40AE8"/>
    <w:rsid w:val="00F4426F"/>
    <w:rsid w:val="00F53EE4"/>
    <w:rsid w:val="00F54BFB"/>
    <w:rsid w:val="00F5692E"/>
    <w:rsid w:val="00F60743"/>
    <w:rsid w:val="00F639ED"/>
    <w:rsid w:val="00F63CC1"/>
    <w:rsid w:val="00F645C5"/>
    <w:rsid w:val="00F70C44"/>
    <w:rsid w:val="00F716BB"/>
    <w:rsid w:val="00F722B8"/>
    <w:rsid w:val="00F803EA"/>
    <w:rsid w:val="00F84EEB"/>
    <w:rsid w:val="00F87220"/>
    <w:rsid w:val="00F93009"/>
    <w:rsid w:val="00F94276"/>
    <w:rsid w:val="00F9456F"/>
    <w:rsid w:val="00FA1A4E"/>
    <w:rsid w:val="00FA2D7D"/>
    <w:rsid w:val="00FA4671"/>
    <w:rsid w:val="00FB0F8F"/>
    <w:rsid w:val="00FB2B0D"/>
    <w:rsid w:val="00FB555E"/>
    <w:rsid w:val="00FD724D"/>
    <w:rsid w:val="00FD775D"/>
    <w:rsid w:val="00FD7F29"/>
    <w:rsid w:val="00FE5B51"/>
    <w:rsid w:val="00FF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25A9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11358"/>
  </w:style>
  <w:style w:type="paragraph" w:styleId="Nadpis1">
    <w:name w:val="heading 1"/>
    <w:basedOn w:val="Normlny"/>
    <w:link w:val="Nadpis1Char"/>
    <w:uiPriority w:val="9"/>
    <w:qFormat/>
    <w:rsid w:val="00C021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377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paragraph">
    <w:name w:val="paragraph"/>
    <w:basedOn w:val="Normlny"/>
    <w:rsid w:val="00E11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ormaltextrun">
    <w:name w:val="normaltextrun"/>
    <w:basedOn w:val="Predvolenpsmoodseku"/>
    <w:rsid w:val="00E11358"/>
  </w:style>
  <w:style w:type="paragraph" w:styleId="Textbubliny">
    <w:name w:val="Balloon Text"/>
    <w:basedOn w:val="Normlny"/>
    <w:link w:val="TextbublinyChar"/>
    <w:uiPriority w:val="99"/>
    <w:semiHidden/>
    <w:unhideWhenUsed/>
    <w:rsid w:val="00A83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835B9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7839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83922"/>
  </w:style>
  <w:style w:type="paragraph" w:styleId="Pta">
    <w:name w:val="footer"/>
    <w:basedOn w:val="Normlny"/>
    <w:link w:val="PtaChar"/>
    <w:uiPriority w:val="99"/>
    <w:unhideWhenUsed/>
    <w:rsid w:val="007839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83922"/>
  </w:style>
  <w:style w:type="paragraph" w:styleId="Odsekzoznamu">
    <w:name w:val="List Paragraph"/>
    <w:aliases w:val="tabulky,Conclusion de partie,Numbered Para 1,Dot pt,No Spacing1,List Paragraph Char Char Char,Indicator Text,Bullet 1,List Paragraph1,Bullet Points,MAIN CONTENT,List Paragraph12,F5 List Paragraph,Heading 2_sj,Nad,OBC Bullet,Normal 1"/>
    <w:basedOn w:val="Normlny"/>
    <w:link w:val="OdsekzoznamuChar"/>
    <w:uiPriority w:val="34"/>
    <w:qFormat/>
    <w:rsid w:val="002C3411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unhideWhenUsed/>
    <w:rsid w:val="002C3411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2C3411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2C3411"/>
    <w:rPr>
      <w:vertAlign w:val="superscript"/>
    </w:rPr>
  </w:style>
  <w:style w:type="paragraph" w:styleId="Normlnywebov">
    <w:name w:val="Normal (Web)"/>
    <w:basedOn w:val="Normlny"/>
    <w:link w:val="NormlnywebovChar"/>
    <w:uiPriority w:val="99"/>
    <w:unhideWhenUsed/>
    <w:rsid w:val="00F803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ormlnywebovChar">
    <w:name w:val="Normálny (webový) Char"/>
    <w:link w:val="Normlnywebov"/>
    <w:uiPriority w:val="99"/>
    <w:locked/>
    <w:rsid w:val="00F803E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F722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F722B8"/>
    <w:rPr>
      <w:color w:val="0000FF"/>
      <w:u w:val="single"/>
    </w:rPr>
  </w:style>
  <w:style w:type="paragraph" w:styleId="Revzia">
    <w:name w:val="Revision"/>
    <w:hidden/>
    <w:uiPriority w:val="99"/>
    <w:semiHidden/>
    <w:rsid w:val="003222BA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CB5C9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B5C9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B5C9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B5C9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B5C9A"/>
    <w:rPr>
      <w:b/>
      <w:bCs/>
      <w:sz w:val="20"/>
      <w:szCs w:val="20"/>
    </w:rPr>
  </w:style>
  <w:style w:type="character" w:customStyle="1" w:styleId="ng-star-inserted1">
    <w:name w:val="ng-star-inserted1"/>
    <w:basedOn w:val="Predvolenpsmoodseku"/>
    <w:rsid w:val="001765B9"/>
  </w:style>
  <w:style w:type="character" w:customStyle="1" w:styleId="OdsekzoznamuChar">
    <w:name w:val="Odsek zoznamu Char"/>
    <w:aliases w:val="tabulky Char,Conclusion de partie Char,Numbered Para 1 Char,Dot pt Char,No Spacing1 Char,List Paragraph Char Char Char Char,Indicator Text Char,Bullet 1 Char,List Paragraph1 Char,Bullet Points Char,MAIN CONTENT Char,Heading 2_sj Char"/>
    <w:link w:val="Odsekzoznamu"/>
    <w:uiPriority w:val="34"/>
    <w:qFormat/>
    <w:locked/>
    <w:rsid w:val="007D1F8F"/>
  </w:style>
  <w:style w:type="character" w:styleId="PremennHTML">
    <w:name w:val="HTML Variable"/>
    <w:basedOn w:val="Predvolenpsmoodseku"/>
    <w:uiPriority w:val="99"/>
    <w:unhideWhenUsed/>
    <w:rsid w:val="00177079"/>
    <w:rPr>
      <w:i/>
      <w:iCs/>
    </w:rPr>
  </w:style>
  <w:style w:type="character" w:customStyle="1" w:styleId="apple-converted-space">
    <w:name w:val="apple-converted-space"/>
    <w:basedOn w:val="Predvolenpsmoodseku"/>
    <w:rsid w:val="00163172"/>
  </w:style>
  <w:style w:type="character" w:customStyle="1" w:styleId="awspan">
    <w:name w:val="awspan"/>
    <w:basedOn w:val="Predvolenpsmoodseku"/>
    <w:rsid w:val="006E50DF"/>
  </w:style>
  <w:style w:type="paragraph" w:styleId="Bezriadkovania">
    <w:name w:val="No Spacing"/>
    <w:uiPriority w:val="1"/>
    <w:qFormat/>
    <w:rsid w:val="00483481"/>
    <w:pPr>
      <w:spacing w:after="0" w:line="240" w:lineRule="auto"/>
    </w:pPr>
    <w:rPr>
      <w:kern w:val="2"/>
      <w14:ligatures w14:val="standardContextual"/>
    </w:rPr>
  </w:style>
  <w:style w:type="character" w:customStyle="1" w:styleId="Nadpis1Char">
    <w:name w:val="Nadpis 1 Char"/>
    <w:basedOn w:val="Predvolenpsmoodseku"/>
    <w:link w:val="Nadpis1"/>
    <w:uiPriority w:val="9"/>
    <w:rsid w:val="00C02174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377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qFormat/>
    <w:rsid w:val="00645408"/>
    <w:pPr>
      <w:spacing w:before="180" w:after="180" w:line="240" w:lineRule="auto"/>
    </w:pPr>
    <w:rPr>
      <w:sz w:val="24"/>
      <w:szCs w:val="24"/>
      <w:lang w:val="sk"/>
    </w:rPr>
  </w:style>
  <w:style w:type="character" w:customStyle="1" w:styleId="ZkladntextChar">
    <w:name w:val="Základný text Char"/>
    <w:basedOn w:val="Predvolenpsmoodseku"/>
    <w:link w:val="Zkladntext"/>
    <w:rsid w:val="00645408"/>
    <w:rPr>
      <w:sz w:val="24"/>
      <w:szCs w:val="24"/>
      <w:lang w:val="sk"/>
    </w:rPr>
  </w:style>
  <w:style w:type="paragraph" w:customStyle="1" w:styleId="FirstParagraph">
    <w:name w:val="First Paragraph"/>
    <w:basedOn w:val="Zkladntext"/>
    <w:next w:val="Zkladntext"/>
    <w:qFormat/>
    <w:rsid w:val="00645408"/>
  </w:style>
  <w:style w:type="table" w:customStyle="1" w:styleId="Mriekatabuky1">
    <w:name w:val="Mriežka tabuľky1"/>
    <w:basedOn w:val="Normlnatabuka"/>
    <w:next w:val="Mriekatabuky"/>
    <w:uiPriority w:val="59"/>
    <w:rsid w:val="00746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59"/>
    <w:rsid w:val="00746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09951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48650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89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3696856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200235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78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3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79751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9492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22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30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03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4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9787398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79930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88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25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1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4B93A-FE0A-49B5-A590-B0F106DD8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3341</Words>
  <Characters>19049</Characters>
  <Application>Microsoft Office Word</Application>
  <DocSecurity>0</DocSecurity>
  <Lines>158</Lines>
  <Paragraphs>44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2025-11-21T18:22:00Z</dcterms:created>
  <dcterms:modified xsi:type="dcterms:W3CDTF">2025-11-24T06:11:00Z</dcterms:modified>
</cp:coreProperties>
</file>